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4D464" w14:textId="77777777" w:rsidR="00415BBD" w:rsidRPr="006501B2" w:rsidRDefault="00415BBD">
      <w:pPr>
        <w:widowControl w:val="0"/>
        <w:pBdr>
          <w:top w:val="nil"/>
          <w:left w:val="nil"/>
          <w:bottom w:val="nil"/>
          <w:right w:val="nil"/>
          <w:between w:val="nil"/>
        </w:pBdr>
        <w:spacing w:line="276" w:lineRule="auto"/>
        <w:rPr>
          <w:rFonts w:ascii="Arial" w:hAnsi="Arial" w:cs="Arial"/>
        </w:rPr>
      </w:pPr>
    </w:p>
    <w:p w14:paraId="6AD7D706" w14:textId="29D12954" w:rsidR="001F3B22" w:rsidRPr="006501B2" w:rsidRDefault="001F3B22">
      <w:pPr>
        <w:pBdr>
          <w:top w:val="nil"/>
          <w:left w:val="nil"/>
          <w:bottom w:val="nil"/>
          <w:right w:val="nil"/>
          <w:between w:val="nil"/>
        </w:pBdr>
        <w:jc w:val="center"/>
        <w:rPr>
          <w:rFonts w:ascii="Arial" w:hAnsi="Arial" w:cs="Arial"/>
          <w:b/>
          <w:color w:val="000000"/>
          <w:sz w:val="22"/>
          <w:szCs w:val="22"/>
        </w:rPr>
      </w:pPr>
      <w:r w:rsidRPr="006501B2">
        <w:rPr>
          <w:rFonts w:ascii="Arial" w:hAnsi="Arial" w:cs="Arial"/>
          <w:b/>
          <w:sz w:val="28"/>
          <w:szCs w:val="22"/>
        </w:rPr>
        <w:t>RANCANG BANGUN SMART LOAD CONTROLLER SKALA RUMAH TANGGA UNTUK MANAJE</w:t>
      </w:r>
      <w:r w:rsidR="000847E7">
        <w:rPr>
          <w:rFonts w:ascii="Arial" w:hAnsi="Arial" w:cs="Arial"/>
          <w:b/>
          <w:sz w:val="28"/>
          <w:szCs w:val="22"/>
        </w:rPr>
        <w:t>M</w:t>
      </w:r>
      <w:r w:rsidRPr="006501B2">
        <w:rPr>
          <w:rFonts w:ascii="Arial" w:hAnsi="Arial" w:cs="Arial"/>
          <w:b/>
          <w:sz w:val="28"/>
          <w:szCs w:val="22"/>
        </w:rPr>
        <w:t>EN ENERGI LEBIH EFISIEN</w:t>
      </w:r>
      <w:r w:rsidRPr="006501B2">
        <w:rPr>
          <w:rFonts w:ascii="Arial" w:hAnsi="Arial" w:cs="Arial"/>
          <w:b/>
          <w:color w:val="000000"/>
          <w:sz w:val="22"/>
          <w:szCs w:val="22"/>
        </w:rPr>
        <w:t xml:space="preserve"> </w:t>
      </w:r>
    </w:p>
    <w:p w14:paraId="362D723F" w14:textId="0EDCBEBF" w:rsidR="00415BBD" w:rsidRPr="006501B2" w:rsidRDefault="001140F1">
      <w:pPr>
        <w:pBdr>
          <w:top w:val="nil"/>
          <w:left w:val="nil"/>
          <w:bottom w:val="nil"/>
          <w:right w:val="nil"/>
          <w:between w:val="nil"/>
        </w:pBdr>
        <w:jc w:val="center"/>
        <w:rPr>
          <w:rFonts w:ascii="Arial" w:hAnsi="Arial" w:cs="Arial"/>
          <w:b/>
          <w:color w:val="000000"/>
          <w:sz w:val="22"/>
          <w:szCs w:val="22"/>
        </w:rPr>
      </w:pPr>
      <w:r>
        <w:rPr>
          <w:rFonts w:ascii="Arial" w:hAnsi="Arial" w:cs="Arial"/>
          <w:b/>
          <w:color w:val="000000"/>
          <w:sz w:val="22"/>
          <w:szCs w:val="22"/>
        </w:rPr>
        <w:t>M. Imam Nuraini</w:t>
      </w:r>
      <w:r w:rsidR="00CB6B74" w:rsidRPr="006501B2">
        <w:rPr>
          <w:rFonts w:ascii="Arial" w:hAnsi="Arial" w:cs="Arial"/>
          <w:b/>
          <w:color w:val="000000"/>
          <w:sz w:val="22"/>
          <w:szCs w:val="22"/>
          <w:vertAlign w:val="superscript"/>
        </w:rPr>
        <w:t>1</w:t>
      </w:r>
      <w:r w:rsidR="00CB6B74" w:rsidRPr="006501B2">
        <w:rPr>
          <w:rFonts w:ascii="Arial" w:hAnsi="Arial" w:cs="Arial"/>
          <w:b/>
          <w:color w:val="000000"/>
          <w:sz w:val="22"/>
          <w:szCs w:val="22"/>
        </w:rPr>
        <w:t xml:space="preserve">, </w:t>
      </w:r>
      <w:r>
        <w:rPr>
          <w:rFonts w:ascii="Arial" w:hAnsi="Arial" w:cs="Arial"/>
          <w:b/>
          <w:color w:val="000000"/>
          <w:sz w:val="22"/>
          <w:szCs w:val="22"/>
        </w:rPr>
        <w:t>M. Jasa Afroni</w:t>
      </w:r>
      <w:r w:rsidR="00CB6B74" w:rsidRPr="006501B2">
        <w:rPr>
          <w:rFonts w:ascii="Arial" w:hAnsi="Arial" w:cs="Arial"/>
          <w:b/>
          <w:color w:val="000000"/>
          <w:sz w:val="22"/>
          <w:szCs w:val="22"/>
          <w:vertAlign w:val="superscript"/>
        </w:rPr>
        <w:t>2</w:t>
      </w:r>
      <w:r w:rsidR="00CB6B74" w:rsidRPr="006501B2">
        <w:rPr>
          <w:rFonts w:ascii="Arial" w:hAnsi="Arial" w:cs="Arial"/>
          <w:b/>
          <w:color w:val="000000"/>
          <w:sz w:val="22"/>
          <w:szCs w:val="22"/>
        </w:rPr>
        <w:t xml:space="preserve">, </w:t>
      </w:r>
      <w:r>
        <w:rPr>
          <w:rFonts w:ascii="Arial" w:hAnsi="Arial" w:cs="Arial"/>
          <w:b/>
          <w:color w:val="000000"/>
          <w:sz w:val="22"/>
          <w:szCs w:val="22"/>
        </w:rPr>
        <w:t>Sugiono</w:t>
      </w:r>
      <w:r w:rsidR="00CB6B74" w:rsidRPr="006501B2">
        <w:rPr>
          <w:rFonts w:ascii="Arial" w:hAnsi="Arial" w:cs="Arial"/>
          <w:b/>
          <w:color w:val="000000"/>
          <w:sz w:val="22"/>
          <w:szCs w:val="22"/>
          <w:vertAlign w:val="superscript"/>
        </w:rPr>
        <w:t>3</w:t>
      </w:r>
      <w:r w:rsidR="00CB6B74" w:rsidRPr="006501B2">
        <w:rPr>
          <w:rFonts w:ascii="Arial" w:hAnsi="Arial" w:cs="Arial"/>
          <w:b/>
          <w:color w:val="000000"/>
          <w:sz w:val="22"/>
          <w:szCs w:val="22"/>
        </w:rPr>
        <w:t xml:space="preserve"> </w:t>
      </w:r>
    </w:p>
    <w:p w14:paraId="6560FD63" w14:textId="6736613D" w:rsidR="00415BBD" w:rsidRPr="001140F1" w:rsidRDefault="001140F1">
      <w:pPr>
        <w:jc w:val="center"/>
        <w:rPr>
          <w:rFonts w:ascii="Arial" w:hAnsi="Arial" w:cs="Arial"/>
          <w:sz w:val="22"/>
          <w:szCs w:val="22"/>
        </w:rPr>
      </w:pPr>
      <w:r>
        <w:rPr>
          <w:rFonts w:ascii="Arial" w:hAnsi="Arial" w:cs="Arial"/>
          <w:sz w:val="22"/>
          <w:szCs w:val="22"/>
        </w:rPr>
        <w:t xml:space="preserve">Teknik Elektro, </w:t>
      </w:r>
      <w:r w:rsidRPr="001140F1">
        <w:rPr>
          <w:rFonts w:ascii="Arial" w:hAnsi="Arial" w:cs="Arial"/>
          <w:sz w:val="22"/>
          <w:szCs w:val="22"/>
        </w:rPr>
        <w:t xml:space="preserve">Universitas Islam </w:t>
      </w:r>
      <w:r>
        <w:rPr>
          <w:rFonts w:ascii="Arial" w:hAnsi="Arial" w:cs="Arial"/>
          <w:sz w:val="22"/>
          <w:szCs w:val="22"/>
        </w:rPr>
        <w:t>M</w:t>
      </w:r>
      <w:r w:rsidRPr="001140F1">
        <w:rPr>
          <w:rFonts w:ascii="Arial" w:hAnsi="Arial" w:cs="Arial"/>
          <w:sz w:val="22"/>
          <w:szCs w:val="22"/>
        </w:rPr>
        <w:t>alang</w:t>
      </w:r>
    </w:p>
    <w:p w14:paraId="0B7C5676" w14:textId="77777777" w:rsidR="00415BBD" w:rsidRPr="006501B2" w:rsidRDefault="00415BBD">
      <w:pPr>
        <w:rPr>
          <w:rFonts w:ascii="Arial" w:hAnsi="Arial" w:cs="Arial"/>
        </w:rPr>
      </w:pPr>
    </w:p>
    <w:p w14:paraId="3C0DB04E" w14:textId="77777777" w:rsidR="00415BBD" w:rsidRPr="006501B2" w:rsidRDefault="00415BBD">
      <w:pPr>
        <w:rPr>
          <w:rFonts w:ascii="Arial" w:hAnsi="Arial" w:cs="Arial"/>
        </w:rPr>
      </w:pPr>
    </w:p>
    <w:p w14:paraId="74316617" w14:textId="2AABC3B4" w:rsidR="00415BBD" w:rsidRPr="006501B2" w:rsidRDefault="00CB6B74">
      <w:pPr>
        <w:jc w:val="center"/>
        <w:rPr>
          <w:rFonts w:ascii="Arial" w:hAnsi="Arial" w:cs="Arial"/>
          <w:b/>
          <w:sz w:val="22"/>
          <w:szCs w:val="22"/>
        </w:rPr>
      </w:pPr>
      <w:r w:rsidRPr="006501B2">
        <w:rPr>
          <w:rFonts w:ascii="Arial" w:hAnsi="Arial" w:cs="Arial"/>
          <w:b/>
          <w:sz w:val="22"/>
          <w:szCs w:val="22"/>
        </w:rPr>
        <w:t xml:space="preserve">Abstract </w:t>
      </w:r>
    </w:p>
    <w:p w14:paraId="3C1CEC70" w14:textId="77777777" w:rsidR="001F3B22" w:rsidRPr="001F3B22" w:rsidRDefault="001F3B22" w:rsidP="001F3B22">
      <w:pPr>
        <w:jc w:val="both"/>
        <w:rPr>
          <w:rFonts w:ascii="Arial" w:hAnsi="Arial" w:cs="Arial"/>
          <w:color w:val="000000"/>
          <w:sz w:val="21"/>
          <w:szCs w:val="21"/>
          <w:lang w:val="en-ID"/>
        </w:rPr>
      </w:pPr>
      <w:r w:rsidRPr="001F3B22">
        <w:rPr>
          <w:rFonts w:ascii="Arial" w:hAnsi="Arial" w:cs="Arial"/>
          <w:color w:val="000000"/>
          <w:sz w:val="21"/>
          <w:szCs w:val="21"/>
          <w:lang w:val="en"/>
        </w:rPr>
        <w:t>Indonesia's electricity consumption increases every year due to the growth of its population and economic sectors. People who waste electricity are the main factor driving increased electricity consumption. Therefore, efforts are made to save electricity, starting from using electricity at home to using electricity on a large scale, such as industry. Developing devices that have the ability to monitor lower power usage is an additional method to save power. To overcome this problem, a tool is needed to monitor (monitor) the use of one of the electronic components at home. This will help find out which electronic devices consume the most electricity. With the PZEM-004T electrical power sensor that can scan, the Internet of Things-based electrical power monitoring system is expected to be able to overcome the problem of device monitoring using WiFi as an online communication path.  Based on the test results, the monitoring system is able to monitor the voltage, current, power and load of each electronic unit and convert the rupiah value per kWh, then send the data to the Blynk platform.  In testing the voltage accuracy of the PZEM-004T sensor, the average error percentage value was 0.1% and the electrical power was 0.05%.  Monitoring results and electricity cost estimates can be seen directly in the Blynk application on Android gadgets</w:t>
      </w:r>
    </w:p>
    <w:p w14:paraId="3CA765CC" w14:textId="77777777" w:rsidR="001F3B22" w:rsidRPr="001F3B22" w:rsidRDefault="001F3B22" w:rsidP="001F3B22">
      <w:pPr>
        <w:jc w:val="both"/>
        <w:rPr>
          <w:rFonts w:ascii="Arial" w:hAnsi="Arial" w:cs="Arial"/>
          <w:i/>
          <w:color w:val="000000"/>
          <w:sz w:val="21"/>
          <w:szCs w:val="21"/>
          <w:lang w:val="id"/>
        </w:rPr>
      </w:pPr>
      <w:r w:rsidRPr="001F3B22">
        <w:rPr>
          <w:rFonts w:ascii="Arial" w:hAnsi="Arial" w:cs="Arial"/>
          <w:color w:val="000000"/>
          <w:sz w:val="21"/>
          <w:szCs w:val="21"/>
          <w:lang w:val="id"/>
        </w:rPr>
        <w:t xml:space="preserve">Keywords: </w:t>
      </w:r>
      <w:r w:rsidRPr="001F3B22">
        <w:rPr>
          <w:rFonts w:ascii="Arial" w:hAnsi="Arial" w:cs="Arial"/>
          <w:i/>
          <w:color w:val="000000"/>
          <w:sz w:val="21"/>
          <w:szCs w:val="21"/>
          <w:lang w:val="id"/>
        </w:rPr>
        <w:t>Monitoring, DC System, Substation, Internet of Things</w:t>
      </w:r>
    </w:p>
    <w:p w14:paraId="1DD08FE2" w14:textId="77777777" w:rsidR="00415BBD" w:rsidRPr="006501B2" w:rsidRDefault="00415BBD">
      <w:pPr>
        <w:rPr>
          <w:rFonts w:ascii="Arial" w:hAnsi="Arial" w:cs="Arial"/>
          <w:lang w:val="id"/>
        </w:rPr>
      </w:pPr>
    </w:p>
    <w:p w14:paraId="652C8553" w14:textId="1A7F97F3" w:rsidR="00415BBD" w:rsidRPr="006501B2" w:rsidRDefault="00CB6B74">
      <w:pPr>
        <w:jc w:val="center"/>
        <w:rPr>
          <w:rFonts w:ascii="Arial" w:hAnsi="Arial" w:cs="Arial"/>
          <w:b/>
          <w:sz w:val="22"/>
          <w:szCs w:val="22"/>
        </w:rPr>
      </w:pPr>
      <w:r w:rsidRPr="006501B2">
        <w:rPr>
          <w:rFonts w:ascii="Arial" w:hAnsi="Arial" w:cs="Arial"/>
          <w:b/>
          <w:sz w:val="22"/>
          <w:szCs w:val="22"/>
        </w:rPr>
        <w:t xml:space="preserve">Abstraksi </w:t>
      </w:r>
    </w:p>
    <w:p w14:paraId="5321EF61" w14:textId="77777777" w:rsidR="001F3B22" w:rsidRPr="001F3B22" w:rsidRDefault="001F3B22" w:rsidP="001F3B22">
      <w:pPr>
        <w:jc w:val="both"/>
        <w:rPr>
          <w:rFonts w:ascii="Arial" w:hAnsi="Arial" w:cs="Arial"/>
          <w:color w:val="000000"/>
          <w:sz w:val="22"/>
          <w:szCs w:val="22"/>
          <w:lang w:val="en-ID"/>
        </w:rPr>
      </w:pPr>
      <w:r w:rsidRPr="001F3B22">
        <w:rPr>
          <w:rFonts w:ascii="Arial" w:hAnsi="Arial" w:cs="Arial"/>
          <w:color w:val="000000"/>
          <w:sz w:val="22"/>
          <w:szCs w:val="22"/>
          <w:lang w:val="en-ID"/>
        </w:rPr>
        <w:t>Konsumsi listrik Indonesia meningkat setiap tahun karena pertumbuhan populasi dan sektor ekonominya. Masyarakat yang boros akan listrik adalah faktor utama yang mendorong peningkatan konsumsi listrik. Oleh karena itu, upaya untuk menghemat listrik dilakukan, mulai dari penggunaan listrik di rumah hingga penggunaan listrik di skala besar, seperti industri. Mengembangkan perangkat yang memiliki kemampuan untuk mengawasi penggunaan daya yang lebih rendah adalah metode tambahan untuk menghemat daya. Untuk mengatasi masalah ini, diperlukan alat untuk memantau (memonitoring) penggunaan salah satu komponen elektronik di rumah. Ini akan membantu mengetahui perangkat elektronik mana yang paling banyak menghabiskan listrik. Dengan sensor daya listrik PZEM-004T yang dapat memindai, sistem monitoring daya listrik berbasis Internet of Things diharapkan dapat mengatasi masalah  Device  monitoring  menggunakan  WiFi  sebagai  jalur  komunikasi  secara  online.  Berdasarkan  hasil  pengujian bahwa sistem monitoring mampu memonitoring tegangan, arus, daya, dan beban dari masing-masing unit elektronik dan  mengkonversi  nilai  rupiah  per  kWh,  lalu  mengirim  data  ke    platform  Blynk.  Pada  pengujian  akurasi tegangan  dari  sensor  PZEM-004T  didapat  nilai  rata-rata  error  percentage  sebesar  0,1%  dan  power  listrik  sebesar 0,05%.  Hasil  monitoring  dan  perkiraaanbiaya  listrik  dapat  dilihat  secara  langsung  pada  aplikasi  Blynk  pada  gadget android</w:t>
      </w:r>
    </w:p>
    <w:p w14:paraId="57E939AC" w14:textId="77777777" w:rsidR="001F3B22" w:rsidRPr="001F3B22" w:rsidRDefault="001F3B22" w:rsidP="001F3B22">
      <w:pPr>
        <w:jc w:val="both"/>
        <w:rPr>
          <w:rFonts w:ascii="Arial" w:hAnsi="Arial" w:cs="Arial"/>
          <w:i/>
          <w:color w:val="000000"/>
          <w:sz w:val="22"/>
          <w:szCs w:val="22"/>
          <w:lang w:val="en-ID"/>
        </w:rPr>
      </w:pPr>
      <w:r w:rsidRPr="001F3B22">
        <w:rPr>
          <w:rFonts w:ascii="Arial" w:hAnsi="Arial" w:cs="Arial"/>
          <w:color w:val="000000"/>
          <w:sz w:val="22"/>
          <w:szCs w:val="22"/>
          <w:lang w:val="id"/>
        </w:rPr>
        <w:t xml:space="preserve">Kata Kunci: </w:t>
      </w:r>
      <w:r w:rsidRPr="001F3B22">
        <w:rPr>
          <w:rFonts w:ascii="Arial" w:hAnsi="Arial" w:cs="Arial"/>
          <w:i/>
          <w:color w:val="000000"/>
          <w:sz w:val="22"/>
          <w:szCs w:val="22"/>
          <w:lang w:val="id"/>
        </w:rPr>
        <w:t>Monitoring</w:t>
      </w:r>
      <w:r w:rsidRPr="001F3B22">
        <w:rPr>
          <w:rFonts w:ascii="Arial" w:hAnsi="Arial" w:cs="Arial"/>
          <w:color w:val="000000"/>
          <w:sz w:val="22"/>
          <w:szCs w:val="22"/>
          <w:lang w:val="id"/>
        </w:rPr>
        <w:t xml:space="preserve">, </w:t>
      </w:r>
      <w:r w:rsidRPr="001F3B22">
        <w:rPr>
          <w:rFonts w:ascii="Arial" w:hAnsi="Arial" w:cs="Arial"/>
          <w:color w:val="000000"/>
          <w:sz w:val="22"/>
          <w:szCs w:val="22"/>
          <w:lang w:val="en-ID"/>
        </w:rPr>
        <w:t>PZEM, Esp 8266</w:t>
      </w:r>
    </w:p>
    <w:p w14:paraId="6E969497" w14:textId="77777777" w:rsidR="00415BBD" w:rsidRPr="006501B2" w:rsidRDefault="00415BBD" w:rsidP="001F3B22">
      <w:pPr>
        <w:rPr>
          <w:rFonts w:ascii="Arial" w:hAnsi="Arial" w:cs="Arial"/>
          <w:sz w:val="22"/>
          <w:szCs w:val="22"/>
          <w:lang w:val="en-ID"/>
        </w:rPr>
        <w:sectPr w:rsidR="00415BBD" w:rsidRPr="006501B2">
          <w:headerReference w:type="even" r:id="rId8"/>
          <w:headerReference w:type="default" r:id="rId9"/>
          <w:footerReference w:type="even" r:id="rId10"/>
          <w:footerReference w:type="default" r:id="rId11"/>
          <w:pgSz w:w="11906" w:h="16838"/>
          <w:pgMar w:top="1134" w:right="1134" w:bottom="1134" w:left="1701" w:header="431" w:footer="731" w:gutter="0"/>
          <w:pgNumType w:start="1"/>
          <w:cols w:space="720"/>
        </w:sectPr>
      </w:pPr>
    </w:p>
    <w:p w14:paraId="21CF6117" w14:textId="2EE9D130" w:rsidR="00415BBD" w:rsidRPr="006501B2" w:rsidRDefault="00CB6B74">
      <w:pPr>
        <w:numPr>
          <w:ilvl w:val="0"/>
          <w:numId w:val="1"/>
        </w:numPr>
        <w:pBdr>
          <w:top w:val="nil"/>
          <w:left w:val="nil"/>
          <w:bottom w:val="nil"/>
          <w:right w:val="nil"/>
          <w:between w:val="nil"/>
        </w:pBdr>
        <w:tabs>
          <w:tab w:val="left" w:pos="426"/>
        </w:tabs>
        <w:spacing w:before="180" w:after="60"/>
        <w:ind w:left="0" w:firstLine="0"/>
        <w:rPr>
          <w:rFonts w:ascii="Arial" w:hAnsi="Arial" w:cs="Arial"/>
          <w:b/>
          <w:smallCaps/>
          <w:color w:val="000000"/>
          <w:sz w:val="22"/>
          <w:szCs w:val="22"/>
        </w:rPr>
      </w:pPr>
      <w:r w:rsidRPr="006501B2">
        <w:rPr>
          <w:rFonts w:ascii="Arial" w:hAnsi="Arial" w:cs="Arial"/>
          <w:b/>
          <w:smallCaps/>
          <w:color w:val="000000"/>
          <w:sz w:val="22"/>
          <w:szCs w:val="22"/>
        </w:rPr>
        <w:t xml:space="preserve">Pendahuluan </w:t>
      </w:r>
    </w:p>
    <w:p w14:paraId="64FAE2CA" w14:textId="52CEDC52" w:rsidR="00415BBD" w:rsidRPr="006501B2" w:rsidRDefault="001F3B22">
      <w:pPr>
        <w:pBdr>
          <w:top w:val="nil"/>
          <w:left w:val="nil"/>
          <w:bottom w:val="nil"/>
          <w:right w:val="nil"/>
          <w:between w:val="nil"/>
        </w:pBdr>
        <w:jc w:val="both"/>
        <w:rPr>
          <w:rFonts w:ascii="Arial" w:hAnsi="Arial" w:cs="Arial"/>
          <w:color w:val="000000"/>
          <w:sz w:val="22"/>
          <w:szCs w:val="22"/>
          <w:highlight w:val="white"/>
        </w:rPr>
      </w:pPr>
      <w:r w:rsidRPr="006501B2">
        <w:rPr>
          <w:rFonts w:ascii="Arial" w:hAnsi="Arial" w:cs="Arial"/>
          <w:color w:val="000000"/>
          <w:sz w:val="22"/>
          <w:szCs w:val="22"/>
        </w:rPr>
        <w:t xml:space="preserve">Indonesia setiap tahunnya mengalami peningkatan konsumsi daya listrik seiringan dengan peningkatan jumlah penduduk dan perkembangan sektor ekonomi di negara ini. Perusahaan listrik negara (PLN) sebagai salah satu pemasok listrik AC bertanggung jawab untuk memenuhi kebutuhan listrik di seluruh Indonesia. produksi batubara di Indonesia di tahun 2018 mencapai hampir 557 juta ton dengan konsumsi dalam negeri sebesar  115  juta  ton.  Sektor  terbesar  dalam  penggunaan  </w:t>
      </w:r>
      <w:r w:rsidRPr="006501B2">
        <w:rPr>
          <w:rFonts w:ascii="Arial" w:hAnsi="Arial" w:cs="Arial"/>
          <w:color w:val="000000"/>
          <w:sz w:val="22"/>
          <w:szCs w:val="22"/>
        </w:rPr>
        <w:t xml:space="preserve">batubara  adalah  Pembangkit  Listrik Tenaga  Uap (PLTU). Angka pertumbuhan konsumsi energi listrik rata-rata di Indonesia antara tahun 2003 hingga 2020 adalah  sebesar  6,5%  per  tahun,  dengan  total  produksi  listrik  mendekati  272,34  TWh  pada  tahun  2020. beberapa factor-faktor pencetus yang menyebabkan peningkatan konsumsi daya listrik di Indonesia adalah gaya hidup yang boros dalam penggunaan energi listrik oleh masyarakat itu sendiri. Listrik satu fasa adalah sistem  listrik  yang  menggunakan  dua  kawat  </w:t>
      </w:r>
      <w:r w:rsidRPr="006501B2">
        <w:rPr>
          <w:rFonts w:ascii="Arial" w:hAnsi="Arial" w:cs="Arial"/>
          <w:color w:val="000000"/>
          <w:sz w:val="22"/>
          <w:szCs w:val="22"/>
        </w:rPr>
        <w:lastRenderedPageBreak/>
        <w:t xml:space="preserve">penghantar,  yaitu  satu  kawat  fasa  dan  satu  kawat  netral. Tegangan  listrik  satu  fasa  biasanya  adalah  220V dan  digunakan  untuk  keperluan  rumah  tangga  dan perusahaan mikro. Konsumsi listrik satu fasa  oleh pelanggan atau perusahaan digunakan sebagai pasokan daya  atau  tegangan  untuk  perangkat  elektronik[1].  Berdasarkan  Instruksi  Presiden  Republik  Indonesia Nomor  13  Tahun  2013  mengenai  efisiensi  energi  dan  air,  presiden  menginstruksikan  masyarakat  untuk melakukan penghematan energi listrik. [2]. Dikarenakan masalah tersebut, pentingnya kesadaran masyrakat luas akan pentingnya melakukan penghematan energi listrik, dimulai dari penggunaan listrik berskala kecil seperti di rumah tangga.Memantau konsumsi daya listrik menjadi langkah yang penting dalam mengurangi penggunaan  daya  listrik.  menggunakan  kWh  meter  dinilai  kurang  efektif  dalam  proses  monitoring  daya diakrenakan kWh meter hanya menampilkan total daya keseluruhan dan sisa kWh yangtersisa di rumah[3]. Berdasarkan   permasalahan   tersebut   maka   diperlukan   perangkat   untuk   memantau   (memonitoring) penggunaan pada salah satu komponen elektronik yang ada dirumah sehingga diketahui unit elektronik mana yang  paling  besar  mengonsumsi  daya  listrik  sehingga  mudah  dilakukan  penghematan.Dalam  monitoring daya listrik, kita dapat memantau jumlah energi listrik yang digunakan di setiap rumah. Monitoring ini juga berguna  untuk  mengoptimalkan  penggunaan  energi  listrik  dan  mencegah  pemborosan  energi  di  rumah tangga. Perangkat yang terhubung dengan layanan internet dapat beroperasi secara otomatis melalui kendali jarak  jauh  atau  komputer,  menggunakan  perintah  yang  ada  dalam  perangkat  tersebut.  Pengguna  dapat mengendalikan perangkat ini sesuai keinginan, dan hal ini dikenal sebagai Internet of Things (IoT).Terdapat  berbagai  macam  kemudahan  yang  dapat  digunakan  dalam  memanfaatkan  teknologi  IoT antara  lain  monitoring  AC [4],  kontrol  densitas  debu [5],  monitoring  dan  kontrol  pada  kolam  ikan [6][7],monitoring dan kontrol pada agrikultur [8][9][10]. Penelitian yangmembahas tentang efisiensi listrik yang berada pada rumah tanggamenggunakan perangkat monitoring yang berfungsi untuk memantau daya listrik. Penelitian  tersebutmenggunakan  perangkat  </w:t>
      </w:r>
      <w:r w:rsidRPr="006501B2">
        <w:rPr>
          <w:rFonts w:ascii="Arial" w:hAnsi="Arial" w:cs="Arial"/>
          <w:color w:val="000000"/>
          <w:sz w:val="22"/>
          <w:szCs w:val="22"/>
        </w:rPr>
        <w:t xml:space="preserve">microcontroller  WeMOS  D1  R32  dan  sensor  PZEM-004T untuk  membaca  listrik  AC. Terdapat  komponen  lain  seperti  lampu  LED,  buzzer,  relay,  serta  catu  daya sebagai tools pendukung perangkat monitoring. interface output dari monitoring sendiri terbagi pada dua platform Blynk yaitu android baseddan web based. Hasil pengujian menunjukkan perangkat dapat memberikan hasil monitoring berupa tegangan dengan besar selisih rata-rata 0,7V dan arus dengan besar selisih rata-rata 0,143A. Perangkat monitoring ini dapat melakukan pemantauan listrik rumah, serta memberikan notifikasi pada user di gadget dan perangkat monitoring itu sendiri seperti pemakaian melebihi limit daya yang sudah ditentukan [11].   </w:t>
      </w:r>
    </w:p>
    <w:p w14:paraId="4721DE9D" w14:textId="4CB0287B" w:rsidR="00415BBD" w:rsidRPr="006501B2" w:rsidRDefault="00CB6B74" w:rsidP="006501B2">
      <w:pPr>
        <w:numPr>
          <w:ilvl w:val="0"/>
          <w:numId w:val="1"/>
        </w:numPr>
        <w:pBdr>
          <w:top w:val="nil"/>
          <w:left w:val="nil"/>
          <w:bottom w:val="nil"/>
          <w:right w:val="nil"/>
          <w:between w:val="nil"/>
        </w:pBdr>
        <w:spacing w:before="180" w:after="60"/>
        <w:ind w:left="0" w:right="567" w:hanging="5"/>
        <w:rPr>
          <w:rFonts w:ascii="Arial" w:hAnsi="Arial" w:cs="Arial"/>
          <w:color w:val="000000"/>
          <w:sz w:val="20"/>
          <w:szCs w:val="20"/>
        </w:rPr>
      </w:pPr>
      <w:r w:rsidRPr="006501B2">
        <w:rPr>
          <w:rFonts w:ascii="Arial" w:hAnsi="Arial" w:cs="Arial"/>
          <w:b/>
          <w:smallCaps/>
          <w:color w:val="000000"/>
          <w:sz w:val="22"/>
          <w:szCs w:val="22"/>
        </w:rPr>
        <w:t xml:space="preserve">Metode Penelitian </w:t>
      </w:r>
    </w:p>
    <w:p w14:paraId="1D0DE73A" w14:textId="30AA6163" w:rsidR="006501B2" w:rsidRPr="006501B2" w:rsidRDefault="006501B2" w:rsidP="006501B2">
      <w:pPr>
        <w:pBdr>
          <w:top w:val="nil"/>
          <w:left w:val="nil"/>
          <w:bottom w:val="nil"/>
          <w:right w:val="nil"/>
          <w:between w:val="nil"/>
        </w:pBdr>
        <w:spacing w:before="180" w:after="60"/>
        <w:ind w:right="567"/>
        <w:jc w:val="both"/>
        <w:rPr>
          <w:rFonts w:ascii="Arial" w:hAnsi="Arial" w:cs="Arial"/>
          <w:color w:val="000000"/>
          <w:sz w:val="21"/>
          <w:szCs w:val="21"/>
        </w:rPr>
      </w:pPr>
      <w:r w:rsidRPr="006501B2">
        <w:rPr>
          <w:rFonts w:ascii="Arial" w:hAnsi="Arial" w:cs="Arial"/>
          <w:color w:val="000000"/>
          <w:sz w:val="21"/>
          <w:szCs w:val="21"/>
        </w:rPr>
        <w:t>Pada metode penelitian ini dibahas tentang wirring dan fungsi dari perbagian ditunjukkan gambar 1.</w:t>
      </w:r>
    </w:p>
    <w:p w14:paraId="47F0FF27" w14:textId="77777777" w:rsidR="00697668" w:rsidRPr="006501B2" w:rsidRDefault="00697668">
      <w:pPr>
        <w:widowControl w:val="0"/>
        <w:pBdr>
          <w:top w:val="nil"/>
          <w:left w:val="nil"/>
          <w:bottom w:val="nil"/>
          <w:right w:val="nil"/>
          <w:between w:val="nil"/>
        </w:pBdr>
        <w:tabs>
          <w:tab w:val="right" w:pos="0"/>
        </w:tabs>
        <w:spacing w:before="200" w:after="200"/>
        <w:jc w:val="right"/>
        <w:rPr>
          <w:rFonts w:ascii="Arial" w:hAnsi="Arial" w:cs="Arial"/>
          <w:color w:val="000000"/>
          <w:sz w:val="20"/>
          <w:szCs w:val="20"/>
        </w:rPr>
      </w:pPr>
      <w:r w:rsidRPr="006501B2">
        <w:rPr>
          <w:rFonts w:ascii="Arial" w:hAnsi="Arial" w:cs="Arial"/>
          <w:noProof/>
        </w:rPr>
        <w:drawing>
          <wp:inline distT="0" distB="0" distL="0" distR="0" wp14:anchorId="289A156C" wp14:editId="2E55DFA9">
            <wp:extent cx="2723515" cy="1545833"/>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23515" cy="1545833"/>
                    </a:xfrm>
                    <a:prstGeom prst="rect">
                      <a:avLst/>
                    </a:prstGeom>
                  </pic:spPr>
                </pic:pic>
              </a:graphicData>
            </a:graphic>
          </wp:inline>
        </w:drawing>
      </w:r>
    </w:p>
    <w:p w14:paraId="3B87B647" w14:textId="5E70F813" w:rsidR="00697668" w:rsidRPr="006501B2" w:rsidRDefault="00697668" w:rsidP="00697668">
      <w:pPr>
        <w:widowControl w:val="0"/>
        <w:pBdr>
          <w:top w:val="nil"/>
          <w:left w:val="nil"/>
          <w:bottom w:val="nil"/>
          <w:right w:val="nil"/>
          <w:between w:val="nil"/>
        </w:pBdr>
        <w:tabs>
          <w:tab w:val="right" w:pos="0"/>
        </w:tabs>
        <w:spacing w:before="200" w:after="200"/>
        <w:jc w:val="center"/>
        <w:rPr>
          <w:rFonts w:ascii="Arial" w:hAnsi="Arial" w:cs="Arial"/>
          <w:color w:val="000000"/>
          <w:sz w:val="21"/>
          <w:szCs w:val="21"/>
        </w:rPr>
      </w:pPr>
      <w:r w:rsidRPr="006501B2">
        <w:rPr>
          <w:rFonts w:ascii="Arial" w:hAnsi="Arial" w:cs="Arial"/>
          <w:color w:val="000000"/>
          <w:sz w:val="21"/>
          <w:szCs w:val="21"/>
        </w:rPr>
        <w:t xml:space="preserve">Gambar </w:t>
      </w:r>
      <w:r w:rsidR="006501B2" w:rsidRPr="006501B2">
        <w:rPr>
          <w:rFonts w:ascii="Arial" w:hAnsi="Arial" w:cs="Arial"/>
          <w:color w:val="000000"/>
          <w:sz w:val="21"/>
          <w:szCs w:val="21"/>
        </w:rPr>
        <w:t>1</w:t>
      </w:r>
      <w:r w:rsidRPr="006501B2">
        <w:rPr>
          <w:rFonts w:ascii="Arial" w:hAnsi="Arial" w:cs="Arial"/>
          <w:color w:val="000000"/>
          <w:sz w:val="21"/>
          <w:szCs w:val="21"/>
        </w:rPr>
        <w:t xml:space="preserve"> Wiring Diagram Sistem Monitoring</w:t>
      </w:r>
    </w:p>
    <w:p w14:paraId="21D0F824" w14:textId="35FE9A20" w:rsidR="00697668" w:rsidRPr="006501B2" w:rsidRDefault="00697668" w:rsidP="00697668">
      <w:pPr>
        <w:widowControl w:val="0"/>
        <w:pBdr>
          <w:top w:val="nil"/>
          <w:left w:val="nil"/>
          <w:bottom w:val="nil"/>
          <w:right w:val="nil"/>
          <w:between w:val="nil"/>
        </w:pBdr>
        <w:tabs>
          <w:tab w:val="right" w:pos="0"/>
        </w:tabs>
        <w:jc w:val="both"/>
        <w:rPr>
          <w:rFonts w:ascii="Arial" w:hAnsi="Arial" w:cs="Arial"/>
          <w:color w:val="000000"/>
          <w:sz w:val="22"/>
          <w:szCs w:val="22"/>
        </w:rPr>
      </w:pPr>
      <w:r w:rsidRPr="006501B2">
        <w:rPr>
          <w:rFonts w:ascii="Arial" w:hAnsi="Arial" w:cs="Arial"/>
          <w:color w:val="000000"/>
          <w:sz w:val="22"/>
          <w:szCs w:val="22"/>
        </w:rPr>
        <w:t>Gambar tersebut menunjukkan diagram tata letak sistem sensor PZEM ESP8266 yang dirancang untuk memantau dan mengendalikan konsumsi daya listrik secara real-time. Sistem ini terdiri dari beberapa komponen utama, yaitu:</w:t>
      </w:r>
    </w:p>
    <w:p w14:paraId="533C4609" w14:textId="61A59170" w:rsidR="00697668" w:rsidRPr="006501B2" w:rsidRDefault="00697668" w:rsidP="00697668">
      <w:pPr>
        <w:pStyle w:val="ListParagraph"/>
        <w:widowControl w:val="0"/>
        <w:numPr>
          <w:ilvl w:val="0"/>
          <w:numId w:val="7"/>
        </w:numPr>
        <w:pBdr>
          <w:top w:val="nil"/>
          <w:left w:val="nil"/>
          <w:bottom w:val="nil"/>
          <w:right w:val="nil"/>
          <w:between w:val="nil"/>
        </w:pBdr>
        <w:tabs>
          <w:tab w:val="right" w:pos="0"/>
        </w:tabs>
        <w:ind w:left="426"/>
        <w:jc w:val="both"/>
        <w:rPr>
          <w:rFonts w:ascii="Arial" w:hAnsi="Arial" w:cs="Arial"/>
          <w:color w:val="000000"/>
          <w:sz w:val="22"/>
          <w:szCs w:val="22"/>
        </w:rPr>
      </w:pPr>
      <w:r w:rsidRPr="006501B2">
        <w:rPr>
          <w:rFonts w:ascii="Arial" w:hAnsi="Arial" w:cs="Arial"/>
          <w:color w:val="000000"/>
          <w:sz w:val="22"/>
          <w:szCs w:val="22"/>
        </w:rPr>
        <w:t>Sensor PZEM-004T: Terletak di sisi kiri atas, sensor ini dihubungkan ke jaringan listrik untuk mengukur parameter seperti tegangan, arus, daya, dan energi.</w:t>
      </w:r>
    </w:p>
    <w:p w14:paraId="172A251C" w14:textId="67C5C524" w:rsidR="00697668" w:rsidRPr="006501B2" w:rsidRDefault="00697668" w:rsidP="00697668">
      <w:pPr>
        <w:pStyle w:val="ListParagraph"/>
        <w:widowControl w:val="0"/>
        <w:numPr>
          <w:ilvl w:val="0"/>
          <w:numId w:val="7"/>
        </w:numPr>
        <w:pBdr>
          <w:top w:val="nil"/>
          <w:left w:val="nil"/>
          <w:bottom w:val="nil"/>
          <w:right w:val="nil"/>
          <w:between w:val="nil"/>
        </w:pBdr>
        <w:tabs>
          <w:tab w:val="right" w:pos="0"/>
        </w:tabs>
        <w:ind w:left="426"/>
        <w:jc w:val="both"/>
        <w:rPr>
          <w:rFonts w:ascii="Arial" w:hAnsi="Arial" w:cs="Arial"/>
          <w:color w:val="000000"/>
          <w:sz w:val="22"/>
          <w:szCs w:val="22"/>
        </w:rPr>
      </w:pPr>
      <w:r w:rsidRPr="006501B2">
        <w:rPr>
          <w:rFonts w:ascii="Arial" w:hAnsi="Arial" w:cs="Arial"/>
          <w:color w:val="000000"/>
          <w:sz w:val="22"/>
          <w:szCs w:val="22"/>
        </w:rPr>
        <w:t>Modul ESP8266 NodeMCU: Terletak di tengah, modul ini terhubung ke sensor PZEM-004T dan relay. Modul ini memproses data sensor dan mengirimkannya ke server web melalui Wi-Fi.</w:t>
      </w:r>
    </w:p>
    <w:p w14:paraId="46DE5992" w14:textId="56A8F371" w:rsidR="00697668" w:rsidRPr="006501B2" w:rsidRDefault="00697668" w:rsidP="00697668">
      <w:pPr>
        <w:pStyle w:val="ListParagraph"/>
        <w:widowControl w:val="0"/>
        <w:numPr>
          <w:ilvl w:val="0"/>
          <w:numId w:val="7"/>
        </w:numPr>
        <w:pBdr>
          <w:top w:val="nil"/>
          <w:left w:val="nil"/>
          <w:bottom w:val="nil"/>
          <w:right w:val="nil"/>
          <w:between w:val="nil"/>
        </w:pBdr>
        <w:tabs>
          <w:tab w:val="right" w:pos="0"/>
        </w:tabs>
        <w:ind w:left="426"/>
        <w:jc w:val="both"/>
        <w:rPr>
          <w:rFonts w:ascii="Arial" w:hAnsi="Arial" w:cs="Arial"/>
          <w:color w:val="000000"/>
          <w:sz w:val="22"/>
          <w:szCs w:val="22"/>
        </w:rPr>
      </w:pPr>
      <w:r w:rsidRPr="006501B2">
        <w:rPr>
          <w:rFonts w:ascii="Arial" w:hAnsi="Arial" w:cs="Arial"/>
          <w:color w:val="000000"/>
          <w:sz w:val="22"/>
          <w:szCs w:val="22"/>
        </w:rPr>
        <w:t xml:space="preserve">Relay: Terletak di kanan bawah, relay dihubungkan ke modul ESP8266 NodeMCU dan perangkat elektronik. </w:t>
      </w:r>
      <w:r w:rsidRPr="006501B2">
        <w:rPr>
          <w:rFonts w:ascii="Arial" w:hAnsi="Arial" w:cs="Arial"/>
          <w:color w:val="000000"/>
          <w:sz w:val="22"/>
          <w:szCs w:val="22"/>
        </w:rPr>
        <w:lastRenderedPageBreak/>
        <w:t>Relay dapat dikontrol oleh modul untuk mematikan atau menghidupkan perangkat berdasarkan data konsumsi daya.</w:t>
      </w:r>
    </w:p>
    <w:p w14:paraId="5B1F0AEE" w14:textId="7D3EF3AE" w:rsidR="00697668" w:rsidRPr="006501B2" w:rsidRDefault="00697668" w:rsidP="00697668">
      <w:pPr>
        <w:pStyle w:val="ListParagraph"/>
        <w:widowControl w:val="0"/>
        <w:numPr>
          <w:ilvl w:val="0"/>
          <w:numId w:val="7"/>
        </w:numPr>
        <w:pBdr>
          <w:top w:val="nil"/>
          <w:left w:val="nil"/>
          <w:bottom w:val="nil"/>
          <w:right w:val="nil"/>
          <w:between w:val="nil"/>
        </w:pBdr>
        <w:tabs>
          <w:tab w:val="right" w:pos="0"/>
        </w:tabs>
        <w:ind w:left="426"/>
        <w:jc w:val="both"/>
        <w:rPr>
          <w:rFonts w:ascii="Arial" w:hAnsi="Arial" w:cs="Arial"/>
          <w:color w:val="000000"/>
          <w:sz w:val="22"/>
          <w:szCs w:val="22"/>
        </w:rPr>
      </w:pPr>
      <w:r w:rsidRPr="006501B2">
        <w:rPr>
          <w:rFonts w:ascii="Arial" w:hAnsi="Arial" w:cs="Arial"/>
          <w:color w:val="000000"/>
          <w:sz w:val="22"/>
          <w:szCs w:val="22"/>
        </w:rPr>
        <w:t>Adaptor AC-DC: Terletak di kanan atas, adaptor ini mengubah tegangan AC dari stopkontak menjadi tegangan DC yang dibutuhkan oleh sensor dan modul.</w:t>
      </w:r>
    </w:p>
    <w:p w14:paraId="036B83E9" w14:textId="5F79BA1E" w:rsidR="00697668" w:rsidRDefault="00697668" w:rsidP="00697668">
      <w:pPr>
        <w:pStyle w:val="ListParagraph"/>
        <w:widowControl w:val="0"/>
        <w:numPr>
          <w:ilvl w:val="0"/>
          <w:numId w:val="7"/>
        </w:numPr>
        <w:pBdr>
          <w:top w:val="nil"/>
          <w:left w:val="nil"/>
          <w:bottom w:val="nil"/>
          <w:right w:val="nil"/>
          <w:between w:val="nil"/>
        </w:pBdr>
        <w:tabs>
          <w:tab w:val="right" w:pos="0"/>
        </w:tabs>
        <w:ind w:left="426"/>
        <w:jc w:val="both"/>
        <w:rPr>
          <w:rFonts w:ascii="Arial" w:hAnsi="Arial" w:cs="Arial"/>
          <w:color w:val="000000"/>
          <w:sz w:val="22"/>
          <w:szCs w:val="22"/>
        </w:rPr>
      </w:pPr>
      <w:r w:rsidRPr="006501B2">
        <w:rPr>
          <w:rFonts w:ascii="Arial" w:hAnsi="Arial" w:cs="Arial"/>
          <w:color w:val="000000"/>
          <w:sz w:val="22"/>
          <w:szCs w:val="22"/>
        </w:rPr>
        <w:t>Kabel jumper: Menghubungkan semua komponen sistem secara fisik, memungkinkan aliran data dan daya.</w:t>
      </w:r>
    </w:p>
    <w:p w14:paraId="5BE5FD9E" w14:textId="77777777" w:rsidR="006501B2" w:rsidRPr="006501B2" w:rsidRDefault="006501B2" w:rsidP="006501B2">
      <w:pPr>
        <w:pStyle w:val="ListParagraph"/>
        <w:widowControl w:val="0"/>
        <w:pBdr>
          <w:top w:val="nil"/>
          <w:left w:val="nil"/>
          <w:bottom w:val="nil"/>
          <w:right w:val="nil"/>
          <w:between w:val="nil"/>
        </w:pBdr>
        <w:tabs>
          <w:tab w:val="right" w:pos="0"/>
        </w:tabs>
        <w:ind w:left="426"/>
        <w:jc w:val="both"/>
        <w:rPr>
          <w:rFonts w:ascii="Arial" w:hAnsi="Arial" w:cs="Arial"/>
          <w:color w:val="000000"/>
          <w:sz w:val="22"/>
          <w:szCs w:val="22"/>
        </w:rPr>
      </w:pPr>
    </w:p>
    <w:p w14:paraId="297A9844" w14:textId="09FE35CC" w:rsidR="00697668" w:rsidRPr="0074159D" w:rsidRDefault="00AA489D" w:rsidP="00697668">
      <w:pPr>
        <w:widowControl w:val="0"/>
        <w:pBdr>
          <w:top w:val="nil"/>
          <w:left w:val="nil"/>
          <w:bottom w:val="nil"/>
          <w:right w:val="nil"/>
          <w:between w:val="nil"/>
        </w:pBdr>
        <w:tabs>
          <w:tab w:val="right" w:pos="0"/>
        </w:tabs>
        <w:spacing w:after="200"/>
        <w:jc w:val="both"/>
        <w:rPr>
          <w:rFonts w:ascii="Arial" w:hAnsi="Arial" w:cs="Arial"/>
          <w:color w:val="000000"/>
          <w:sz w:val="21"/>
          <w:szCs w:val="21"/>
        </w:rPr>
      </w:pPr>
      <w:r w:rsidRPr="0074159D">
        <w:rPr>
          <w:rFonts w:ascii="Arial" w:hAnsi="Arial" w:cs="Arial"/>
          <w:color w:val="000000"/>
          <w:sz w:val="21"/>
          <w:szCs w:val="21"/>
        </w:rPr>
        <w:t>Flowchart</w:t>
      </w:r>
      <w:r w:rsidR="006501B2" w:rsidRPr="0074159D">
        <w:rPr>
          <w:rFonts w:ascii="Arial" w:hAnsi="Arial" w:cs="Arial"/>
          <w:color w:val="000000"/>
          <w:sz w:val="21"/>
          <w:szCs w:val="21"/>
        </w:rPr>
        <w:t xml:space="preserve"> / diagram alir dari system yang telah dibuat ditampilkan pada gambar 2</w:t>
      </w:r>
    </w:p>
    <w:p w14:paraId="03C88130" w14:textId="3C6F4218" w:rsidR="0074159D" w:rsidRPr="0074159D" w:rsidRDefault="001C40B9" w:rsidP="00547540">
      <w:pPr>
        <w:widowControl w:val="0"/>
        <w:pBdr>
          <w:top w:val="nil"/>
          <w:left w:val="nil"/>
          <w:bottom w:val="nil"/>
          <w:right w:val="nil"/>
          <w:between w:val="nil"/>
        </w:pBdr>
        <w:tabs>
          <w:tab w:val="right" w:pos="0"/>
        </w:tabs>
        <w:spacing w:after="200"/>
        <w:jc w:val="center"/>
        <w:rPr>
          <w:rFonts w:ascii="Arial" w:hAnsi="Arial" w:cs="Arial"/>
          <w:color w:val="000000"/>
          <w:sz w:val="20"/>
          <w:szCs w:val="20"/>
          <w:lang w:val="en-ID"/>
        </w:rPr>
      </w:pPr>
      <w:r w:rsidRPr="00E71DD6">
        <w:rPr>
          <w:b/>
          <w:noProof/>
          <w:sz w:val="20"/>
        </w:rPr>
        <w:drawing>
          <wp:inline distT="0" distB="0" distL="0" distR="0" wp14:anchorId="1347587B" wp14:editId="68702A22">
            <wp:extent cx="2723515" cy="5403351"/>
            <wp:effectExtent l="0" t="0" r="63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3515" cy="5403351"/>
                    </a:xfrm>
                    <a:prstGeom prst="rect">
                      <a:avLst/>
                    </a:prstGeom>
                    <a:noFill/>
                    <a:ln>
                      <a:noFill/>
                    </a:ln>
                  </pic:spPr>
                </pic:pic>
              </a:graphicData>
            </a:graphic>
          </wp:inline>
        </w:drawing>
      </w:r>
    </w:p>
    <w:p w14:paraId="4A2E6356" w14:textId="751D0DD2" w:rsidR="00AA489D" w:rsidRPr="00AA489D" w:rsidRDefault="00AA489D" w:rsidP="0074159D">
      <w:pPr>
        <w:widowControl w:val="0"/>
        <w:pBdr>
          <w:top w:val="nil"/>
          <w:left w:val="nil"/>
          <w:bottom w:val="nil"/>
          <w:right w:val="nil"/>
          <w:between w:val="nil"/>
        </w:pBdr>
        <w:tabs>
          <w:tab w:val="right" w:pos="0"/>
        </w:tabs>
        <w:spacing w:after="200"/>
        <w:jc w:val="center"/>
        <w:rPr>
          <w:rFonts w:ascii="Arial" w:hAnsi="Arial" w:cs="Arial"/>
          <w:color w:val="000000"/>
          <w:sz w:val="22"/>
          <w:szCs w:val="22"/>
          <w:lang w:val="id"/>
        </w:rPr>
      </w:pPr>
      <w:r w:rsidRPr="00AA489D">
        <w:rPr>
          <w:rFonts w:ascii="Arial" w:hAnsi="Arial" w:cs="Arial"/>
          <w:color w:val="000000"/>
          <w:sz w:val="22"/>
          <w:szCs w:val="22"/>
          <w:lang w:val="id"/>
        </w:rPr>
        <w:t xml:space="preserve">Gambar </w:t>
      </w:r>
      <w:r w:rsidR="006501B2" w:rsidRPr="006501B2">
        <w:rPr>
          <w:rFonts w:ascii="Arial" w:hAnsi="Arial" w:cs="Arial"/>
          <w:color w:val="000000"/>
          <w:sz w:val="22"/>
          <w:szCs w:val="22"/>
          <w:lang w:val="en-ID"/>
        </w:rPr>
        <w:t>2</w:t>
      </w:r>
      <w:r w:rsidRPr="00AA489D">
        <w:rPr>
          <w:rFonts w:ascii="Arial" w:hAnsi="Arial" w:cs="Arial"/>
          <w:color w:val="000000"/>
          <w:sz w:val="22"/>
          <w:szCs w:val="22"/>
          <w:lang w:val="id"/>
        </w:rPr>
        <w:t xml:space="preserve"> </w:t>
      </w:r>
      <w:r w:rsidRPr="00AA489D">
        <w:rPr>
          <w:rFonts w:ascii="Arial" w:hAnsi="Arial" w:cs="Arial"/>
          <w:i/>
          <w:color w:val="000000"/>
          <w:sz w:val="22"/>
          <w:szCs w:val="22"/>
          <w:lang w:val="id"/>
        </w:rPr>
        <w:t xml:space="preserve">Flowchart </w:t>
      </w:r>
      <w:r w:rsidRPr="00AA489D">
        <w:rPr>
          <w:rFonts w:ascii="Arial" w:hAnsi="Arial" w:cs="Arial"/>
          <w:color w:val="000000"/>
          <w:sz w:val="22"/>
          <w:szCs w:val="22"/>
          <w:lang w:val="id"/>
        </w:rPr>
        <w:t>Program</w:t>
      </w:r>
    </w:p>
    <w:p w14:paraId="2A4EC2DC" w14:textId="27BA5CCD" w:rsidR="00AA489D" w:rsidRPr="006501B2" w:rsidRDefault="00AA489D" w:rsidP="00AA489D">
      <w:pPr>
        <w:widowControl w:val="0"/>
        <w:pBdr>
          <w:top w:val="nil"/>
          <w:left w:val="nil"/>
          <w:bottom w:val="nil"/>
          <w:right w:val="nil"/>
          <w:between w:val="nil"/>
        </w:pBdr>
        <w:tabs>
          <w:tab w:val="right" w:pos="0"/>
        </w:tabs>
        <w:spacing w:after="200"/>
        <w:jc w:val="both"/>
        <w:rPr>
          <w:rFonts w:ascii="Arial" w:hAnsi="Arial" w:cs="Arial"/>
          <w:color w:val="000000"/>
          <w:sz w:val="22"/>
          <w:szCs w:val="22"/>
          <w:lang w:val="id"/>
        </w:rPr>
      </w:pPr>
      <w:r w:rsidRPr="006501B2">
        <w:rPr>
          <w:rFonts w:ascii="Arial" w:hAnsi="Arial" w:cs="Arial"/>
          <w:color w:val="000000"/>
          <w:sz w:val="22"/>
          <w:szCs w:val="22"/>
          <w:lang w:val="id"/>
        </w:rPr>
        <w:t xml:space="preserve">Flowchart tersebut menggambarkan langkah-langkah dalam proses perancangan dan implementasi Smart Load Controller (SLC) skala rumah tangga. Proses ini dimulai dengan Inisialisasi Sistem, yang meliputi pemilihan </w:t>
      </w:r>
      <w:r w:rsidRPr="006501B2">
        <w:rPr>
          <w:rFonts w:ascii="Arial" w:hAnsi="Arial" w:cs="Arial"/>
          <w:color w:val="000000"/>
          <w:sz w:val="22"/>
          <w:szCs w:val="22"/>
          <w:lang w:val="id"/>
        </w:rPr>
        <w:t>komponen hardware dan software, pemasangan hardware, dan konfigurasi software. Selanjutnya, sistem memasuki proses Aktifkan Sensor PZEM-004T, di mana sensor diaktifkan untuk mulai mengukur konsumsi daya perangkat elektronik. Data konsumsi daya ini kemudian Diproses dan Dihitung untuk mendapatkan nilai tegangan, arus, daya, dan energi.Hasil perhitungan tersebut kemudian Diperiksa Terhubung Wi-Fi, untuk memastikan sistem terhubung ke jaringan Wi-Fi. Jika terhubung, data konsumsi daya akan Dikirim ke Data Base Blynk, sebuah platform cloud untuk penyimpanan dan visualisasi data.</w:t>
      </w:r>
      <w:r w:rsidR="006501B2" w:rsidRPr="006501B2">
        <w:rPr>
          <w:rFonts w:ascii="Arial" w:hAnsi="Arial" w:cs="Arial"/>
          <w:color w:val="000000"/>
          <w:sz w:val="22"/>
          <w:szCs w:val="22"/>
          <w:lang w:val="en-ID"/>
        </w:rPr>
        <w:t xml:space="preserve"> </w:t>
      </w:r>
      <w:r w:rsidRPr="006501B2">
        <w:rPr>
          <w:rFonts w:ascii="Arial" w:hAnsi="Arial" w:cs="Arial"/>
          <w:color w:val="000000"/>
          <w:sz w:val="22"/>
          <w:szCs w:val="22"/>
          <w:lang w:val="id"/>
        </w:rPr>
        <w:t>Data yang tersimpan di Blynk kemudian Ditampilkan pada Aplikasi Web, memungkinkan pengguna untuk memantau konsumsi daya secara real-time dan mengendalikan perangkat elektronik. Pengguna dapat Mengaktifkan Relay untuk mematikan atau menghidupkan perangkat elektronik berdasarkan data konsumsi daya.</w:t>
      </w:r>
    </w:p>
    <w:p w14:paraId="43D15B11" w14:textId="5078E701" w:rsidR="00415BBD" w:rsidRPr="006501B2" w:rsidRDefault="006501B2" w:rsidP="006501B2">
      <w:pPr>
        <w:widowControl w:val="0"/>
        <w:pBdr>
          <w:top w:val="nil"/>
          <w:left w:val="nil"/>
          <w:bottom w:val="nil"/>
          <w:right w:val="nil"/>
          <w:between w:val="nil"/>
        </w:pBdr>
        <w:tabs>
          <w:tab w:val="right" w:pos="0"/>
        </w:tabs>
        <w:spacing w:before="200" w:after="200"/>
        <w:rPr>
          <w:rFonts w:ascii="Arial" w:hAnsi="Arial" w:cs="Arial"/>
          <w:b/>
          <w:smallCaps/>
          <w:color w:val="000000"/>
          <w:sz w:val="22"/>
          <w:szCs w:val="22"/>
        </w:rPr>
      </w:pPr>
      <w:r>
        <w:rPr>
          <w:rFonts w:ascii="Arial" w:hAnsi="Arial" w:cs="Arial"/>
          <w:b/>
          <w:smallCaps/>
          <w:color w:val="000000"/>
          <w:sz w:val="22"/>
          <w:szCs w:val="22"/>
        </w:rPr>
        <w:t xml:space="preserve">III </w:t>
      </w:r>
      <w:r w:rsidR="00CB6B74" w:rsidRPr="006501B2">
        <w:rPr>
          <w:rFonts w:ascii="Arial" w:hAnsi="Arial" w:cs="Arial"/>
          <w:b/>
          <w:smallCaps/>
          <w:color w:val="000000"/>
          <w:sz w:val="22"/>
          <w:szCs w:val="22"/>
        </w:rPr>
        <w:t xml:space="preserve">Hasil dan Pembahasan </w:t>
      </w:r>
    </w:p>
    <w:p w14:paraId="37A88A9E" w14:textId="5001C566" w:rsidR="00EE4EE5" w:rsidRPr="006501B2" w:rsidRDefault="00EE4EE5" w:rsidP="00EE4EE5">
      <w:pPr>
        <w:pBdr>
          <w:top w:val="nil"/>
          <w:left w:val="nil"/>
          <w:bottom w:val="nil"/>
          <w:right w:val="nil"/>
          <w:between w:val="nil"/>
        </w:pBdr>
        <w:ind w:firstLine="216"/>
        <w:jc w:val="both"/>
        <w:rPr>
          <w:rFonts w:ascii="Arial" w:hAnsi="Arial" w:cs="Arial"/>
          <w:color w:val="000000"/>
          <w:sz w:val="22"/>
          <w:szCs w:val="22"/>
        </w:rPr>
      </w:pPr>
      <w:r w:rsidRPr="006501B2">
        <w:rPr>
          <w:rFonts w:ascii="Arial" w:hAnsi="Arial" w:cs="Arial"/>
          <w:color w:val="000000"/>
          <w:sz w:val="20"/>
          <w:szCs w:val="20"/>
        </w:rPr>
        <w:t xml:space="preserve">Pengujian keseluruhan adalah kombinasi dari </w:t>
      </w:r>
      <w:r w:rsidRPr="006501B2">
        <w:rPr>
          <w:rFonts w:ascii="Arial" w:hAnsi="Arial" w:cs="Arial"/>
          <w:color w:val="000000"/>
          <w:sz w:val="22"/>
          <w:szCs w:val="22"/>
        </w:rPr>
        <w:t>semua komponen yang telah diuji dan dirakit sebelumnya. Sensor yang digunakan terdiri dari sensor tegangan yang berfungsi sebagai pengukur tegangan AC yang diberikan oleh PLN, kemudian mengukur arus AC yang mengalir ke beban lampu AC.</w:t>
      </w:r>
      <w:r w:rsidR="00A364ED">
        <w:rPr>
          <w:rFonts w:ascii="Arial" w:hAnsi="Arial" w:cs="Arial"/>
          <w:color w:val="000000"/>
          <w:sz w:val="22"/>
          <w:szCs w:val="22"/>
        </w:rPr>
        <w:t xml:space="preserve"> Akan ditampilkan data dari Arduino IDE dan dari aplikasi BLYNK.</w:t>
      </w:r>
    </w:p>
    <w:p w14:paraId="540265A4" w14:textId="3E90722C" w:rsidR="00415BBD" w:rsidRDefault="00EE4EE5" w:rsidP="00EE4EE5">
      <w:pPr>
        <w:pBdr>
          <w:top w:val="nil"/>
          <w:left w:val="nil"/>
          <w:bottom w:val="nil"/>
          <w:right w:val="nil"/>
          <w:between w:val="nil"/>
        </w:pBdr>
        <w:ind w:firstLine="216"/>
        <w:jc w:val="both"/>
        <w:rPr>
          <w:rFonts w:ascii="Arial" w:hAnsi="Arial" w:cs="Arial"/>
          <w:color w:val="000000"/>
          <w:sz w:val="22"/>
          <w:szCs w:val="22"/>
        </w:rPr>
      </w:pPr>
      <w:r w:rsidRPr="006501B2">
        <w:rPr>
          <w:rFonts w:ascii="Arial" w:hAnsi="Arial" w:cs="Arial"/>
          <w:color w:val="000000"/>
          <w:sz w:val="22"/>
          <w:szCs w:val="22"/>
        </w:rPr>
        <w:t xml:space="preserve">Pada pengujian keseluruhan, saat arus PLN dimatikan, maka di system akan terbaca tegangan 0 V , arus 0 Ampere dan daya 0 W dibuktikan pada gambar </w:t>
      </w:r>
      <w:r w:rsidR="006501B2">
        <w:rPr>
          <w:rFonts w:ascii="Arial" w:hAnsi="Arial" w:cs="Arial"/>
          <w:color w:val="000000"/>
          <w:sz w:val="22"/>
          <w:szCs w:val="22"/>
        </w:rPr>
        <w:t>3</w:t>
      </w:r>
    </w:p>
    <w:p w14:paraId="4678E75D" w14:textId="77777777" w:rsidR="006501B2" w:rsidRPr="006501B2" w:rsidRDefault="006501B2" w:rsidP="00EE4EE5">
      <w:pPr>
        <w:pBdr>
          <w:top w:val="nil"/>
          <w:left w:val="nil"/>
          <w:bottom w:val="nil"/>
          <w:right w:val="nil"/>
          <w:between w:val="nil"/>
        </w:pBdr>
        <w:ind w:firstLine="216"/>
        <w:jc w:val="both"/>
        <w:rPr>
          <w:rFonts w:ascii="Arial" w:hAnsi="Arial" w:cs="Arial"/>
          <w:color w:val="000000"/>
          <w:sz w:val="22"/>
          <w:szCs w:val="22"/>
        </w:rPr>
      </w:pPr>
    </w:p>
    <w:p w14:paraId="080F94E8" w14:textId="2750AB69" w:rsidR="00EE4EE5" w:rsidRDefault="00EE4EE5" w:rsidP="006501B2">
      <w:pPr>
        <w:pBdr>
          <w:top w:val="nil"/>
          <w:left w:val="nil"/>
          <w:bottom w:val="nil"/>
          <w:right w:val="nil"/>
          <w:between w:val="nil"/>
        </w:pBdr>
        <w:ind w:firstLine="216"/>
        <w:jc w:val="center"/>
        <w:rPr>
          <w:rFonts w:ascii="Arial" w:hAnsi="Arial" w:cs="Arial"/>
          <w:color w:val="000000"/>
          <w:sz w:val="22"/>
          <w:szCs w:val="22"/>
        </w:rPr>
      </w:pPr>
      <w:r w:rsidRPr="006501B2">
        <w:rPr>
          <w:rFonts w:ascii="Arial" w:hAnsi="Arial" w:cs="Arial"/>
          <w:noProof/>
          <w:sz w:val="32"/>
          <w:szCs w:val="32"/>
        </w:rPr>
        <w:drawing>
          <wp:inline distT="0" distB="0" distL="0" distR="0" wp14:anchorId="2A480284" wp14:editId="388F8291">
            <wp:extent cx="1558456" cy="1129159"/>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79827"/>
                    <a:stretch/>
                  </pic:blipFill>
                  <pic:spPr bwMode="auto">
                    <a:xfrm>
                      <a:off x="0" y="0"/>
                      <a:ext cx="1574868" cy="1141050"/>
                    </a:xfrm>
                    <a:prstGeom prst="rect">
                      <a:avLst/>
                    </a:prstGeom>
                    <a:noFill/>
                    <a:ln>
                      <a:noFill/>
                    </a:ln>
                    <a:extLst>
                      <a:ext uri="{53640926-AAD7-44D8-BBD7-CCE9431645EC}">
                        <a14:shadowObscured xmlns:a14="http://schemas.microsoft.com/office/drawing/2010/main"/>
                      </a:ext>
                    </a:extLst>
                  </pic:spPr>
                </pic:pic>
              </a:graphicData>
            </a:graphic>
          </wp:inline>
        </w:drawing>
      </w:r>
    </w:p>
    <w:p w14:paraId="5CCC9FB4" w14:textId="6A8492BC" w:rsidR="006501B2" w:rsidRPr="006501B2" w:rsidRDefault="006501B2" w:rsidP="006501B2">
      <w:pPr>
        <w:pBdr>
          <w:top w:val="nil"/>
          <w:left w:val="nil"/>
          <w:bottom w:val="nil"/>
          <w:right w:val="nil"/>
          <w:between w:val="nil"/>
        </w:pBdr>
        <w:ind w:firstLine="216"/>
        <w:jc w:val="center"/>
        <w:rPr>
          <w:rFonts w:ascii="Arial" w:hAnsi="Arial" w:cs="Arial"/>
          <w:color w:val="000000"/>
          <w:sz w:val="22"/>
          <w:szCs w:val="22"/>
        </w:rPr>
      </w:pPr>
      <w:r>
        <w:rPr>
          <w:rFonts w:ascii="Arial" w:hAnsi="Arial" w:cs="Arial"/>
          <w:color w:val="000000"/>
          <w:sz w:val="22"/>
          <w:szCs w:val="22"/>
        </w:rPr>
        <w:t>Gambar 3. Pengujian daya 0 W</w:t>
      </w:r>
    </w:p>
    <w:p w14:paraId="3E559A99" w14:textId="7ADC8D53" w:rsidR="00EE4EE5" w:rsidRPr="006501B2" w:rsidRDefault="00EE4EE5" w:rsidP="00EE4EE5">
      <w:pPr>
        <w:pBdr>
          <w:top w:val="nil"/>
          <w:left w:val="nil"/>
          <w:bottom w:val="nil"/>
          <w:right w:val="nil"/>
          <w:between w:val="nil"/>
        </w:pBdr>
        <w:ind w:firstLine="216"/>
        <w:jc w:val="both"/>
        <w:rPr>
          <w:rFonts w:ascii="Arial" w:hAnsi="Arial" w:cs="Arial"/>
          <w:color w:val="000000"/>
          <w:sz w:val="22"/>
          <w:szCs w:val="22"/>
        </w:rPr>
      </w:pPr>
    </w:p>
    <w:p w14:paraId="7A269D83" w14:textId="362D6942" w:rsidR="00EE4EE5" w:rsidRPr="006501B2" w:rsidRDefault="00EE4EE5" w:rsidP="00EE4EE5">
      <w:pPr>
        <w:pBdr>
          <w:top w:val="nil"/>
          <w:left w:val="nil"/>
          <w:bottom w:val="nil"/>
          <w:right w:val="nil"/>
          <w:between w:val="nil"/>
        </w:pBdr>
        <w:ind w:firstLine="216"/>
        <w:jc w:val="both"/>
        <w:rPr>
          <w:rFonts w:ascii="Arial" w:hAnsi="Arial" w:cs="Arial"/>
          <w:color w:val="000000"/>
          <w:sz w:val="22"/>
          <w:szCs w:val="22"/>
        </w:rPr>
      </w:pPr>
      <w:r w:rsidRPr="006501B2">
        <w:rPr>
          <w:rFonts w:ascii="Arial" w:hAnsi="Arial" w:cs="Arial"/>
          <w:color w:val="000000"/>
          <w:sz w:val="22"/>
          <w:szCs w:val="22"/>
        </w:rPr>
        <w:t>Pada pengujian keseluruhan, saat arus PLN dinyalakan dan diberi bebean lampu pijar, maka di system akan terbaca tegangan 220 V ,arus 0.</w:t>
      </w:r>
      <w:r w:rsidR="006501B2">
        <w:rPr>
          <w:rFonts w:ascii="Arial" w:hAnsi="Arial" w:cs="Arial"/>
          <w:color w:val="000000"/>
          <w:sz w:val="22"/>
          <w:szCs w:val="22"/>
        </w:rPr>
        <w:t>04</w:t>
      </w:r>
      <w:r w:rsidRPr="006501B2">
        <w:rPr>
          <w:rFonts w:ascii="Arial" w:hAnsi="Arial" w:cs="Arial"/>
          <w:color w:val="000000"/>
          <w:sz w:val="22"/>
          <w:szCs w:val="22"/>
        </w:rPr>
        <w:t xml:space="preserve"> Ampere dan daya </w:t>
      </w:r>
      <w:r w:rsidR="006501B2">
        <w:rPr>
          <w:rFonts w:ascii="Arial" w:hAnsi="Arial" w:cs="Arial"/>
          <w:color w:val="000000"/>
          <w:sz w:val="22"/>
          <w:szCs w:val="22"/>
        </w:rPr>
        <w:t>9</w:t>
      </w:r>
      <w:r w:rsidRPr="006501B2">
        <w:rPr>
          <w:rFonts w:ascii="Arial" w:hAnsi="Arial" w:cs="Arial"/>
          <w:color w:val="000000"/>
          <w:sz w:val="22"/>
          <w:szCs w:val="22"/>
        </w:rPr>
        <w:t xml:space="preserve"> W dibuktikan pada gambar </w:t>
      </w:r>
      <w:r w:rsidR="006501B2">
        <w:rPr>
          <w:rFonts w:ascii="Arial" w:hAnsi="Arial" w:cs="Arial"/>
          <w:color w:val="000000"/>
          <w:sz w:val="22"/>
          <w:szCs w:val="22"/>
        </w:rPr>
        <w:t>4</w:t>
      </w:r>
    </w:p>
    <w:p w14:paraId="7BC7E8F8" w14:textId="77777777" w:rsidR="006501B2" w:rsidRDefault="006501B2" w:rsidP="00EE4EE5">
      <w:pPr>
        <w:pBdr>
          <w:top w:val="nil"/>
          <w:left w:val="nil"/>
          <w:bottom w:val="nil"/>
          <w:right w:val="nil"/>
          <w:between w:val="nil"/>
        </w:pBdr>
        <w:ind w:firstLine="216"/>
        <w:jc w:val="both"/>
        <w:rPr>
          <w:rFonts w:ascii="Arial" w:hAnsi="Arial" w:cs="Arial"/>
          <w:noProof/>
          <w:sz w:val="32"/>
          <w:szCs w:val="32"/>
        </w:rPr>
      </w:pPr>
    </w:p>
    <w:p w14:paraId="05124C7B" w14:textId="7451A8DC" w:rsidR="00EE4EE5" w:rsidRPr="006501B2" w:rsidRDefault="00EE4EE5" w:rsidP="006501B2">
      <w:pPr>
        <w:pBdr>
          <w:top w:val="nil"/>
          <w:left w:val="nil"/>
          <w:bottom w:val="nil"/>
          <w:right w:val="nil"/>
          <w:between w:val="nil"/>
        </w:pBdr>
        <w:ind w:firstLine="216"/>
        <w:jc w:val="center"/>
        <w:rPr>
          <w:rFonts w:ascii="Arial" w:hAnsi="Arial" w:cs="Arial"/>
          <w:color w:val="000000"/>
          <w:sz w:val="22"/>
          <w:szCs w:val="22"/>
        </w:rPr>
      </w:pPr>
      <w:r w:rsidRPr="006501B2">
        <w:rPr>
          <w:rFonts w:ascii="Arial" w:hAnsi="Arial" w:cs="Arial"/>
          <w:noProof/>
          <w:sz w:val="32"/>
          <w:szCs w:val="32"/>
        </w:rPr>
        <w:lastRenderedPageBreak/>
        <w:drawing>
          <wp:inline distT="0" distB="0" distL="0" distR="0" wp14:anchorId="43139D28" wp14:editId="63EE8FCB">
            <wp:extent cx="1546584" cy="113703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80119"/>
                    <a:stretch/>
                  </pic:blipFill>
                  <pic:spPr bwMode="auto">
                    <a:xfrm>
                      <a:off x="0" y="0"/>
                      <a:ext cx="1560005" cy="1146904"/>
                    </a:xfrm>
                    <a:prstGeom prst="rect">
                      <a:avLst/>
                    </a:prstGeom>
                    <a:noFill/>
                    <a:ln>
                      <a:noFill/>
                    </a:ln>
                    <a:extLst>
                      <a:ext uri="{53640926-AAD7-44D8-BBD7-CCE9431645EC}">
                        <a14:shadowObscured xmlns:a14="http://schemas.microsoft.com/office/drawing/2010/main"/>
                      </a:ext>
                    </a:extLst>
                  </pic:spPr>
                </pic:pic>
              </a:graphicData>
            </a:graphic>
          </wp:inline>
        </w:drawing>
      </w:r>
    </w:p>
    <w:p w14:paraId="0DF3EBF4" w14:textId="5BBDC808" w:rsidR="006501B2" w:rsidRPr="006501B2" w:rsidRDefault="006501B2" w:rsidP="006501B2">
      <w:pPr>
        <w:pBdr>
          <w:top w:val="nil"/>
          <w:left w:val="nil"/>
          <w:bottom w:val="nil"/>
          <w:right w:val="nil"/>
          <w:between w:val="nil"/>
        </w:pBdr>
        <w:ind w:firstLine="216"/>
        <w:jc w:val="center"/>
        <w:rPr>
          <w:rFonts w:ascii="Arial" w:hAnsi="Arial" w:cs="Arial"/>
          <w:color w:val="000000"/>
          <w:sz w:val="22"/>
          <w:szCs w:val="22"/>
        </w:rPr>
      </w:pPr>
      <w:r>
        <w:rPr>
          <w:rFonts w:ascii="Arial" w:hAnsi="Arial" w:cs="Arial"/>
          <w:color w:val="000000"/>
          <w:sz w:val="22"/>
          <w:szCs w:val="22"/>
        </w:rPr>
        <w:t>Gambar 5. Pengujian daya 9 W</w:t>
      </w:r>
    </w:p>
    <w:p w14:paraId="260FB7D5" w14:textId="16C6684D" w:rsidR="00EE4EE5" w:rsidRPr="006501B2" w:rsidRDefault="00EE4EE5" w:rsidP="00EE4EE5">
      <w:pPr>
        <w:pBdr>
          <w:top w:val="nil"/>
          <w:left w:val="nil"/>
          <w:bottom w:val="nil"/>
          <w:right w:val="nil"/>
          <w:between w:val="nil"/>
        </w:pBdr>
        <w:ind w:firstLine="216"/>
        <w:jc w:val="both"/>
        <w:rPr>
          <w:rFonts w:ascii="Arial" w:hAnsi="Arial" w:cs="Arial"/>
          <w:color w:val="000000"/>
          <w:sz w:val="22"/>
          <w:szCs w:val="22"/>
          <w:lang w:val="en-ID"/>
        </w:rPr>
      </w:pPr>
      <w:r w:rsidRPr="006501B2">
        <w:rPr>
          <w:rFonts w:ascii="Arial" w:hAnsi="Arial" w:cs="Arial"/>
          <w:color w:val="000000"/>
          <w:sz w:val="22"/>
          <w:szCs w:val="22"/>
          <w:lang w:val="id"/>
        </w:rPr>
        <w:t xml:space="preserve">Pada pengujian keseluruhan, saat arus PLN dinyalakan dan diberi beban lampu pijar, maka di system akan terbaca tegangan 220 V ,arus 0.1 Ampere dan daya 22 W dibuktikan pada gambar </w:t>
      </w:r>
      <w:r w:rsidR="006501B2">
        <w:rPr>
          <w:rFonts w:ascii="Arial" w:hAnsi="Arial" w:cs="Arial"/>
          <w:color w:val="000000"/>
          <w:sz w:val="22"/>
          <w:szCs w:val="22"/>
          <w:lang w:val="en-ID"/>
        </w:rPr>
        <w:t>5</w:t>
      </w:r>
    </w:p>
    <w:p w14:paraId="3D3A35FA" w14:textId="31DC3A5D" w:rsidR="00EE4EE5" w:rsidRDefault="00EE4EE5" w:rsidP="006501B2">
      <w:pPr>
        <w:pBdr>
          <w:top w:val="nil"/>
          <w:left w:val="nil"/>
          <w:bottom w:val="nil"/>
          <w:right w:val="nil"/>
          <w:between w:val="nil"/>
        </w:pBdr>
        <w:ind w:firstLine="216"/>
        <w:jc w:val="center"/>
        <w:rPr>
          <w:rFonts w:ascii="Arial" w:hAnsi="Arial" w:cs="Arial"/>
          <w:color w:val="000000"/>
          <w:sz w:val="22"/>
          <w:szCs w:val="22"/>
          <w:lang w:val="id"/>
        </w:rPr>
      </w:pPr>
      <w:r w:rsidRPr="006501B2">
        <w:rPr>
          <w:rFonts w:ascii="Arial" w:hAnsi="Arial" w:cs="Arial"/>
          <w:noProof/>
          <w:sz w:val="32"/>
          <w:szCs w:val="32"/>
        </w:rPr>
        <w:drawing>
          <wp:inline distT="0" distB="0" distL="0" distR="0" wp14:anchorId="0B894D6A" wp14:editId="174850A9">
            <wp:extent cx="1263650" cy="132253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83342"/>
                    <a:stretch/>
                  </pic:blipFill>
                  <pic:spPr bwMode="auto">
                    <a:xfrm>
                      <a:off x="0" y="0"/>
                      <a:ext cx="1275972" cy="1335435"/>
                    </a:xfrm>
                    <a:prstGeom prst="rect">
                      <a:avLst/>
                    </a:prstGeom>
                    <a:noFill/>
                    <a:ln>
                      <a:noFill/>
                    </a:ln>
                    <a:extLst>
                      <a:ext uri="{53640926-AAD7-44D8-BBD7-CCE9431645EC}">
                        <a14:shadowObscured xmlns:a14="http://schemas.microsoft.com/office/drawing/2010/main"/>
                      </a:ext>
                    </a:extLst>
                  </pic:spPr>
                </pic:pic>
              </a:graphicData>
            </a:graphic>
          </wp:inline>
        </w:drawing>
      </w:r>
    </w:p>
    <w:p w14:paraId="6E4973A0" w14:textId="7DCFBC5D" w:rsidR="006501B2" w:rsidRPr="006501B2" w:rsidRDefault="006501B2" w:rsidP="006501B2">
      <w:pPr>
        <w:pBdr>
          <w:top w:val="nil"/>
          <w:left w:val="nil"/>
          <w:bottom w:val="nil"/>
          <w:right w:val="nil"/>
          <w:between w:val="nil"/>
        </w:pBdr>
        <w:ind w:firstLine="216"/>
        <w:jc w:val="center"/>
        <w:rPr>
          <w:rFonts w:ascii="Arial" w:hAnsi="Arial" w:cs="Arial"/>
          <w:color w:val="000000"/>
          <w:sz w:val="22"/>
          <w:szCs w:val="22"/>
        </w:rPr>
      </w:pPr>
      <w:r>
        <w:rPr>
          <w:rFonts w:ascii="Arial" w:hAnsi="Arial" w:cs="Arial"/>
          <w:color w:val="000000"/>
          <w:sz w:val="22"/>
          <w:szCs w:val="22"/>
        </w:rPr>
        <w:t>Gambar 5. Pengujian daya 22 W</w:t>
      </w:r>
    </w:p>
    <w:p w14:paraId="1029C3F9" w14:textId="586EC335" w:rsidR="00EE4EE5" w:rsidRPr="006501B2" w:rsidRDefault="00EE4EE5" w:rsidP="00EE4EE5">
      <w:pPr>
        <w:pBdr>
          <w:top w:val="nil"/>
          <w:left w:val="nil"/>
          <w:bottom w:val="nil"/>
          <w:right w:val="nil"/>
          <w:between w:val="nil"/>
        </w:pBdr>
        <w:ind w:firstLine="216"/>
        <w:jc w:val="both"/>
        <w:rPr>
          <w:rFonts w:ascii="Arial" w:hAnsi="Arial" w:cs="Arial"/>
          <w:color w:val="000000"/>
          <w:sz w:val="22"/>
          <w:szCs w:val="22"/>
          <w:lang w:val="id"/>
        </w:rPr>
      </w:pPr>
    </w:p>
    <w:p w14:paraId="2C43AF35" w14:textId="3C2F8FDA" w:rsidR="00EE4EE5" w:rsidRDefault="00EE4EE5" w:rsidP="00EE4EE5">
      <w:pPr>
        <w:pBdr>
          <w:top w:val="nil"/>
          <w:left w:val="nil"/>
          <w:bottom w:val="nil"/>
          <w:right w:val="nil"/>
          <w:between w:val="nil"/>
        </w:pBdr>
        <w:ind w:firstLine="216"/>
        <w:jc w:val="both"/>
        <w:rPr>
          <w:rFonts w:ascii="Arial" w:hAnsi="Arial" w:cs="Arial"/>
          <w:color w:val="000000"/>
          <w:sz w:val="22"/>
          <w:szCs w:val="22"/>
          <w:lang w:val="id"/>
        </w:rPr>
      </w:pPr>
      <w:r w:rsidRPr="006501B2">
        <w:rPr>
          <w:rFonts w:ascii="Arial" w:hAnsi="Arial" w:cs="Arial"/>
          <w:color w:val="000000"/>
          <w:sz w:val="22"/>
          <w:szCs w:val="22"/>
          <w:lang w:val="id"/>
        </w:rPr>
        <w:t>Pada penelitian ini system d</w:t>
      </w:r>
      <w:r w:rsidR="00DF07B9">
        <w:rPr>
          <w:rFonts w:ascii="Arial" w:hAnsi="Arial" w:cs="Arial"/>
          <w:color w:val="000000"/>
          <w:sz w:val="22"/>
          <w:szCs w:val="22"/>
          <w:lang w:val="en-US"/>
        </w:rPr>
        <w:t>i</w:t>
      </w:r>
      <w:r w:rsidRPr="006501B2">
        <w:rPr>
          <w:rFonts w:ascii="Arial" w:hAnsi="Arial" w:cs="Arial"/>
          <w:color w:val="000000"/>
          <w:sz w:val="22"/>
          <w:szCs w:val="22"/>
          <w:lang w:val="id"/>
        </w:rPr>
        <w:t xml:space="preserve">program jika daya lebih dari </w:t>
      </w:r>
      <w:r w:rsidR="00DF07B9">
        <w:rPr>
          <w:rFonts w:ascii="Arial" w:hAnsi="Arial" w:cs="Arial"/>
          <w:color w:val="000000"/>
          <w:sz w:val="22"/>
          <w:szCs w:val="22"/>
          <w:lang w:val="en-ID"/>
        </w:rPr>
        <w:t>20</w:t>
      </w:r>
      <w:r w:rsidRPr="006501B2">
        <w:rPr>
          <w:rFonts w:ascii="Arial" w:hAnsi="Arial" w:cs="Arial"/>
          <w:color w:val="000000"/>
          <w:sz w:val="22"/>
          <w:szCs w:val="22"/>
          <w:lang w:val="id"/>
        </w:rPr>
        <w:t xml:space="preserve"> W maka system akan auto cut off dan jika daya beban Kembali kurang dari </w:t>
      </w:r>
      <w:r w:rsidR="00DF07B9">
        <w:rPr>
          <w:rFonts w:ascii="Arial" w:hAnsi="Arial" w:cs="Arial"/>
          <w:color w:val="000000"/>
          <w:sz w:val="22"/>
          <w:szCs w:val="22"/>
          <w:lang w:val="en-ID"/>
        </w:rPr>
        <w:t>20</w:t>
      </w:r>
      <w:r w:rsidRPr="006501B2">
        <w:rPr>
          <w:rFonts w:ascii="Arial" w:hAnsi="Arial" w:cs="Arial"/>
          <w:color w:val="000000"/>
          <w:sz w:val="22"/>
          <w:szCs w:val="22"/>
          <w:lang w:val="id"/>
        </w:rPr>
        <w:t xml:space="preserve"> W maka system akan Kembali menyala / hidup</w:t>
      </w:r>
    </w:p>
    <w:p w14:paraId="3284FD1A" w14:textId="6FC7A4AF" w:rsidR="00FD7F39" w:rsidRPr="001140F1" w:rsidRDefault="001140F1" w:rsidP="00EE4EE5">
      <w:pPr>
        <w:pBdr>
          <w:top w:val="nil"/>
          <w:left w:val="nil"/>
          <w:bottom w:val="nil"/>
          <w:right w:val="nil"/>
          <w:between w:val="nil"/>
        </w:pBdr>
        <w:ind w:firstLine="216"/>
        <w:jc w:val="both"/>
        <w:rPr>
          <w:rFonts w:ascii="Arial" w:hAnsi="Arial" w:cs="Arial"/>
          <w:color w:val="000000"/>
          <w:sz w:val="22"/>
          <w:szCs w:val="22"/>
          <w:lang w:val="en-ID"/>
        </w:rPr>
      </w:pPr>
      <w:r>
        <w:rPr>
          <w:rFonts w:ascii="Arial" w:hAnsi="Arial" w:cs="Arial"/>
          <w:color w:val="000000"/>
          <w:sz w:val="22"/>
          <w:szCs w:val="22"/>
          <w:lang w:val="en-ID"/>
        </w:rPr>
        <w:t>Tabel 1 pengujian tegangan, arus dan beban</w:t>
      </w:r>
    </w:p>
    <w:tbl>
      <w:tblPr>
        <w:tblpPr w:leftFromText="180" w:rightFromText="180" w:vertAnchor="text" w:horzAnchor="page" w:tblpX="453" w:tblpY="197"/>
        <w:tblW w:w="6069" w:type="dxa"/>
        <w:tblLook w:val="04A0" w:firstRow="1" w:lastRow="0" w:firstColumn="1" w:lastColumn="0" w:noHBand="0" w:noVBand="1"/>
      </w:tblPr>
      <w:tblGrid>
        <w:gridCol w:w="621"/>
        <w:gridCol w:w="1603"/>
        <w:gridCol w:w="910"/>
        <w:gridCol w:w="1057"/>
        <w:gridCol w:w="1878"/>
      </w:tblGrid>
      <w:tr w:rsidR="001C40B9" w:rsidRPr="001C40B9" w14:paraId="01DB7FEF" w14:textId="77777777" w:rsidTr="001C40B9">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06D95" w14:textId="77777777" w:rsidR="001C40B9" w:rsidRPr="001C40B9" w:rsidRDefault="001C40B9" w:rsidP="001C40B9">
            <w:pPr>
              <w:jc w:val="center"/>
              <w:rPr>
                <w:b/>
                <w:bCs/>
                <w:color w:val="000000"/>
                <w:sz w:val="18"/>
                <w:szCs w:val="18"/>
                <w:lang w:val="en-ID" w:eastAsia="ja-JP"/>
              </w:rPr>
            </w:pPr>
            <w:r w:rsidRPr="001C40B9">
              <w:rPr>
                <w:b/>
                <w:bCs/>
                <w:color w:val="000000"/>
                <w:sz w:val="18"/>
                <w:szCs w:val="18"/>
              </w:rPr>
              <w:t>I ( A )</w:t>
            </w:r>
          </w:p>
        </w:tc>
        <w:tc>
          <w:tcPr>
            <w:tcW w:w="1603" w:type="dxa"/>
            <w:tcBorders>
              <w:top w:val="single" w:sz="4" w:space="0" w:color="auto"/>
              <w:left w:val="nil"/>
              <w:bottom w:val="single" w:sz="4" w:space="0" w:color="auto"/>
              <w:right w:val="single" w:sz="4" w:space="0" w:color="auto"/>
            </w:tcBorders>
            <w:shd w:val="clear" w:color="auto" w:fill="auto"/>
            <w:noWrap/>
            <w:vAlign w:val="bottom"/>
            <w:hideMark/>
          </w:tcPr>
          <w:p w14:paraId="47B8D7FA" w14:textId="77777777" w:rsidR="001C40B9" w:rsidRPr="001C40B9" w:rsidRDefault="001C40B9" w:rsidP="001C40B9">
            <w:pPr>
              <w:jc w:val="center"/>
              <w:rPr>
                <w:b/>
                <w:bCs/>
                <w:color w:val="000000"/>
                <w:sz w:val="18"/>
                <w:szCs w:val="18"/>
              </w:rPr>
            </w:pPr>
            <w:r w:rsidRPr="001C40B9">
              <w:rPr>
                <w:b/>
                <w:bCs/>
                <w:color w:val="000000"/>
                <w:sz w:val="18"/>
                <w:szCs w:val="18"/>
              </w:rPr>
              <w:t>TEGANGAN ( W  )</w:t>
            </w:r>
          </w:p>
        </w:tc>
        <w:tc>
          <w:tcPr>
            <w:tcW w:w="910" w:type="dxa"/>
            <w:tcBorders>
              <w:top w:val="single" w:sz="4" w:space="0" w:color="auto"/>
              <w:left w:val="nil"/>
              <w:bottom w:val="single" w:sz="4" w:space="0" w:color="auto"/>
              <w:right w:val="single" w:sz="4" w:space="0" w:color="auto"/>
            </w:tcBorders>
            <w:shd w:val="clear" w:color="auto" w:fill="auto"/>
            <w:noWrap/>
            <w:vAlign w:val="bottom"/>
            <w:hideMark/>
          </w:tcPr>
          <w:p w14:paraId="19426C69" w14:textId="77777777" w:rsidR="001C40B9" w:rsidRPr="001C40B9" w:rsidRDefault="001C40B9" w:rsidP="001C40B9">
            <w:pPr>
              <w:jc w:val="center"/>
              <w:rPr>
                <w:b/>
                <w:bCs/>
                <w:color w:val="000000"/>
                <w:sz w:val="18"/>
                <w:szCs w:val="18"/>
              </w:rPr>
            </w:pPr>
            <w:r w:rsidRPr="001C40B9">
              <w:rPr>
                <w:b/>
                <w:bCs/>
                <w:color w:val="000000"/>
                <w:sz w:val="18"/>
                <w:szCs w:val="18"/>
              </w:rPr>
              <w:t>DAYA ( W )</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2445C2C6" w14:textId="77777777" w:rsidR="001C40B9" w:rsidRPr="001C40B9" w:rsidRDefault="001C40B9" w:rsidP="001C40B9">
            <w:pPr>
              <w:jc w:val="center"/>
              <w:rPr>
                <w:b/>
                <w:bCs/>
                <w:color w:val="000000"/>
                <w:sz w:val="18"/>
                <w:szCs w:val="18"/>
              </w:rPr>
            </w:pPr>
            <w:r w:rsidRPr="001C40B9">
              <w:rPr>
                <w:b/>
                <w:bCs/>
                <w:color w:val="000000"/>
                <w:sz w:val="18"/>
                <w:szCs w:val="18"/>
              </w:rPr>
              <w:t>RELAY</w:t>
            </w:r>
          </w:p>
        </w:tc>
        <w:tc>
          <w:tcPr>
            <w:tcW w:w="1937" w:type="dxa"/>
            <w:tcBorders>
              <w:top w:val="single" w:sz="4" w:space="0" w:color="auto"/>
              <w:left w:val="nil"/>
              <w:bottom w:val="single" w:sz="4" w:space="0" w:color="auto"/>
              <w:right w:val="single" w:sz="4" w:space="0" w:color="auto"/>
            </w:tcBorders>
          </w:tcPr>
          <w:p w14:paraId="234DFC79" w14:textId="77777777" w:rsidR="001C40B9" w:rsidRPr="001C40B9" w:rsidRDefault="001C40B9" w:rsidP="001C40B9">
            <w:pPr>
              <w:jc w:val="center"/>
              <w:rPr>
                <w:b/>
                <w:bCs/>
                <w:color w:val="000000"/>
                <w:sz w:val="18"/>
                <w:szCs w:val="18"/>
                <w:lang w:val="en-ID"/>
              </w:rPr>
            </w:pPr>
            <w:r w:rsidRPr="001C40B9">
              <w:rPr>
                <w:b/>
                <w:bCs/>
                <w:color w:val="000000"/>
                <w:sz w:val="18"/>
                <w:szCs w:val="18"/>
                <w:lang w:val="en-ID"/>
              </w:rPr>
              <w:t>KETERANGAN</w:t>
            </w:r>
          </w:p>
        </w:tc>
      </w:tr>
      <w:tr w:rsidR="001C40B9" w:rsidRPr="001C40B9" w14:paraId="2B233CFB"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CC79C5C" w14:textId="77777777" w:rsidR="001C40B9" w:rsidRPr="001C40B9" w:rsidRDefault="001C40B9" w:rsidP="001C40B9">
            <w:pPr>
              <w:jc w:val="center"/>
              <w:rPr>
                <w:color w:val="000000"/>
                <w:sz w:val="18"/>
                <w:szCs w:val="18"/>
              </w:rPr>
            </w:pPr>
            <w:r w:rsidRPr="001C40B9">
              <w:rPr>
                <w:color w:val="000000"/>
                <w:sz w:val="18"/>
                <w:szCs w:val="18"/>
              </w:rPr>
              <w:t>0,01</w:t>
            </w:r>
          </w:p>
        </w:tc>
        <w:tc>
          <w:tcPr>
            <w:tcW w:w="1603" w:type="dxa"/>
            <w:tcBorders>
              <w:top w:val="nil"/>
              <w:left w:val="nil"/>
              <w:bottom w:val="single" w:sz="4" w:space="0" w:color="auto"/>
              <w:right w:val="single" w:sz="4" w:space="0" w:color="auto"/>
            </w:tcBorders>
            <w:shd w:val="clear" w:color="auto" w:fill="auto"/>
            <w:noWrap/>
            <w:vAlign w:val="bottom"/>
            <w:hideMark/>
          </w:tcPr>
          <w:p w14:paraId="70C65987" w14:textId="77777777" w:rsidR="001C40B9" w:rsidRPr="001C40B9" w:rsidRDefault="001C40B9" w:rsidP="001C40B9">
            <w:pPr>
              <w:jc w:val="center"/>
              <w:rPr>
                <w:color w:val="000000"/>
                <w:sz w:val="18"/>
                <w:szCs w:val="18"/>
              </w:rPr>
            </w:pPr>
            <w:r w:rsidRPr="001C40B9">
              <w:rPr>
                <w:color w:val="000000"/>
                <w:sz w:val="18"/>
                <w:szCs w:val="18"/>
              </w:rPr>
              <w:t>231</w:t>
            </w:r>
          </w:p>
        </w:tc>
        <w:tc>
          <w:tcPr>
            <w:tcW w:w="910" w:type="dxa"/>
            <w:tcBorders>
              <w:top w:val="nil"/>
              <w:left w:val="nil"/>
              <w:bottom w:val="single" w:sz="4" w:space="0" w:color="auto"/>
              <w:right w:val="single" w:sz="4" w:space="0" w:color="auto"/>
            </w:tcBorders>
            <w:shd w:val="clear" w:color="auto" w:fill="auto"/>
            <w:noWrap/>
            <w:vAlign w:val="bottom"/>
            <w:hideMark/>
          </w:tcPr>
          <w:p w14:paraId="0465744D" w14:textId="77777777" w:rsidR="001C40B9" w:rsidRPr="001C40B9" w:rsidRDefault="001C40B9" w:rsidP="001C40B9">
            <w:pPr>
              <w:jc w:val="center"/>
              <w:rPr>
                <w:color w:val="000000"/>
                <w:sz w:val="18"/>
                <w:szCs w:val="18"/>
              </w:rPr>
            </w:pPr>
            <w:r w:rsidRPr="001C40B9">
              <w:rPr>
                <w:color w:val="000000"/>
                <w:sz w:val="18"/>
                <w:szCs w:val="18"/>
              </w:rPr>
              <w:t>2,1</w:t>
            </w:r>
          </w:p>
        </w:tc>
        <w:tc>
          <w:tcPr>
            <w:tcW w:w="1057" w:type="dxa"/>
            <w:tcBorders>
              <w:top w:val="nil"/>
              <w:left w:val="nil"/>
              <w:bottom w:val="single" w:sz="4" w:space="0" w:color="auto"/>
              <w:right w:val="single" w:sz="4" w:space="0" w:color="auto"/>
            </w:tcBorders>
            <w:shd w:val="clear" w:color="auto" w:fill="auto"/>
            <w:noWrap/>
            <w:vAlign w:val="bottom"/>
            <w:hideMark/>
          </w:tcPr>
          <w:p w14:paraId="432B62F2"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727FC7DC" w14:textId="77777777" w:rsidR="001C40B9" w:rsidRPr="001C40B9" w:rsidRDefault="001C40B9" w:rsidP="001C40B9">
            <w:pPr>
              <w:jc w:val="center"/>
              <w:rPr>
                <w:color w:val="000000"/>
                <w:sz w:val="18"/>
                <w:szCs w:val="18"/>
                <w:lang w:val="en-ID"/>
              </w:rPr>
            </w:pPr>
            <w:r w:rsidRPr="001C40B9">
              <w:rPr>
                <w:color w:val="000000"/>
                <w:sz w:val="18"/>
                <w:szCs w:val="18"/>
                <w:lang w:val="en-ID"/>
              </w:rPr>
              <w:t>Tidak</w:t>
            </w:r>
          </w:p>
        </w:tc>
      </w:tr>
      <w:tr w:rsidR="001C40B9" w:rsidRPr="001C40B9" w14:paraId="02A328EB"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1E73EFB" w14:textId="77777777" w:rsidR="001C40B9" w:rsidRPr="001C40B9" w:rsidRDefault="001C40B9" w:rsidP="001C40B9">
            <w:pPr>
              <w:jc w:val="center"/>
              <w:rPr>
                <w:color w:val="000000"/>
                <w:sz w:val="18"/>
                <w:szCs w:val="18"/>
              </w:rPr>
            </w:pPr>
            <w:r w:rsidRPr="001C40B9">
              <w:rPr>
                <w:color w:val="000000"/>
                <w:sz w:val="18"/>
                <w:szCs w:val="18"/>
              </w:rPr>
              <w:t>0,02</w:t>
            </w:r>
          </w:p>
        </w:tc>
        <w:tc>
          <w:tcPr>
            <w:tcW w:w="1603" w:type="dxa"/>
            <w:tcBorders>
              <w:top w:val="nil"/>
              <w:left w:val="nil"/>
              <w:bottom w:val="single" w:sz="4" w:space="0" w:color="auto"/>
              <w:right w:val="single" w:sz="4" w:space="0" w:color="auto"/>
            </w:tcBorders>
            <w:shd w:val="clear" w:color="auto" w:fill="auto"/>
            <w:noWrap/>
            <w:vAlign w:val="bottom"/>
            <w:hideMark/>
          </w:tcPr>
          <w:p w14:paraId="1F67D5D6" w14:textId="77777777" w:rsidR="001C40B9" w:rsidRPr="001C40B9" w:rsidRDefault="001C40B9" w:rsidP="001C40B9">
            <w:pPr>
              <w:jc w:val="center"/>
              <w:rPr>
                <w:color w:val="000000"/>
                <w:sz w:val="18"/>
                <w:szCs w:val="18"/>
              </w:rPr>
            </w:pPr>
            <w:r w:rsidRPr="001C40B9">
              <w:rPr>
                <w:color w:val="000000"/>
                <w:sz w:val="18"/>
                <w:szCs w:val="18"/>
              </w:rPr>
              <w:t>230</w:t>
            </w:r>
          </w:p>
        </w:tc>
        <w:tc>
          <w:tcPr>
            <w:tcW w:w="910" w:type="dxa"/>
            <w:tcBorders>
              <w:top w:val="nil"/>
              <w:left w:val="nil"/>
              <w:bottom w:val="single" w:sz="4" w:space="0" w:color="auto"/>
              <w:right w:val="single" w:sz="4" w:space="0" w:color="auto"/>
            </w:tcBorders>
            <w:shd w:val="clear" w:color="auto" w:fill="auto"/>
            <w:noWrap/>
            <w:vAlign w:val="bottom"/>
            <w:hideMark/>
          </w:tcPr>
          <w:p w14:paraId="6D83447D" w14:textId="77777777" w:rsidR="001C40B9" w:rsidRPr="001C40B9" w:rsidRDefault="001C40B9" w:rsidP="001C40B9">
            <w:pPr>
              <w:jc w:val="center"/>
              <w:rPr>
                <w:color w:val="000000"/>
                <w:sz w:val="18"/>
                <w:szCs w:val="18"/>
              </w:rPr>
            </w:pPr>
            <w:r w:rsidRPr="001C40B9">
              <w:rPr>
                <w:color w:val="000000"/>
                <w:sz w:val="18"/>
                <w:szCs w:val="18"/>
              </w:rPr>
              <w:t>4,1</w:t>
            </w:r>
          </w:p>
        </w:tc>
        <w:tc>
          <w:tcPr>
            <w:tcW w:w="1057" w:type="dxa"/>
            <w:tcBorders>
              <w:top w:val="nil"/>
              <w:left w:val="nil"/>
              <w:bottom w:val="single" w:sz="4" w:space="0" w:color="auto"/>
              <w:right w:val="single" w:sz="4" w:space="0" w:color="auto"/>
            </w:tcBorders>
            <w:shd w:val="clear" w:color="auto" w:fill="auto"/>
            <w:noWrap/>
            <w:vAlign w:val="bottom"/>
            <w:hideMark/>
          </w:tcPr>
          <w:p w14:paraId="5FE766C5"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4B5E7B0B" w14:textId="77777777" w:rsidR="001C40B9" w:rsidRPr="001C40B9" w:rsidRDefault="001C40B9" w:rsidP="001C40B9">
            <w:pPr>
              <w:jc w:val="center"/>
              <w:rPr>
                <w:color w:val="000000"/>
                <w:sz w:val="18"/>
                <w:szCs w:val="18"/>
              </w:rPr>
            </w:pPr>
            <w:r w:rsidRPr="001C40B9">
              <w:rPr>
                <w:color w:val="000000"/>
                <w:sz w:val="18"/>
                <w:szCs w:val="18"/>
                <w:lang w:val="en-ID"/>
              </w:rPr>
              <w:t>Tidak</w:t>
            </w:r>
          </w:p>
        </w:tc>
      </w:tr>
      <w:tr w:rsidR="001C40B9" w:rsidRPr="001C40B9" w14:paraId="5A1E3D10"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86583A1" w14:textId="77777777" w:rsidR="001C40B9" w:rsidRPr="001C40B9" w:rsidRDefault="001C40B9" w:rsidP="001C40B9">
            <w:pPr>
              <w:jc w:val="center"/>
              <w:rPr>
                <w:color w:val="000000"/>
                <w:sz w:val="18"/>
                <w:szCs w:val="18"/>
              </w:rPr>
            </w:pPr>
            <w:r w:rsidRPr="001C40B9">
              <w:rPr>
                <w:color w:val="000000"/>
                <w:sz w:val="18"/>
                <w:szCs w:val="18"/>
              </w:rPr>
              <w:t>0,023</w:t>
            </w:r>
          </w:p>
        </w:tc>
        <w:tc>
          <w:tcPr>
            <w:tcW w:w="1603" w:type="dxa"/>
            <w:tcBorders>
              <w:top w:val="nil"/>
              <w:left w:val="nil"/>
              <w:bottom w:val="single" w:sz="4" w:space="0" w:color="auto"/>
              <w:right w:val="single" w:sz="4" w:space="0" w:color="auto"/>
            </w:tcBorders>
            <w:shd w:val="clear" w:color="auto" w:fill="auto"/>
            <w:noWrap/>
            <w:vAlign w:val="bottom"/>
            <w:hideMark/>
          </w:tcPr>
          <w:p w14:paraId="7977A389" w14:textId="77777777" w:rsidR="001C40B9" w:rsidRPr="001C40B9" w:rsidRDefault="001C40B9" w:rsidP="001C40B9">
            <w:pPr>
              <w:jc w:val="center"/>
              <w:rPr>
                <w:color w:val="000000"/>
                <w:sz w:val="18"/>
                <w:szCs w:val="18"/>
              </w:rPr>
            </w:pPr>
            <w:r w:rsidRPr="001C40B9">
              <w:rPr>
                <w:color w:val="000000"/>
                <w:sz w:val="18"/>
                <w:szCs w:val="18"/>
              </w:rPr>
              <w:t>230</w:t>
            </w:r>
          </w:p>
        </w:tc>
        <w:tc>
          <w:tcPr>
            <w:tcW w:w="910" w:type="dxa"/>
            <w:tcBorders>
              <w:top w:val="nil"/>
              <w:left w:val="nil"/>
              <w:bottom w:val="single" w:sz="4" w:space="0" w:color="auto"/>
              <w:right w:val="single" w:sz="4" w:space="0" w:color="auto"/>
            </w:tcBorders>
            <w:shd w:val="clear" w:color="auto" w:fill="auto"/>
            <w:noWrap/>
            <w:vAlign w:val="bottom"/>
            <w:hideMark/>
          </w:tcPr>
          <w:p w14:paraId="7DC9ACC3" w14:textId="77777777" w:rsidR="001C40B9" w:rsidRPr="001C40B9" w:rsidRDefault="001C40B9" w:rsidP="001C40B9">
            <w:pPr>
              <w:jc w:val="center"/>
              <w:rPr>
                <w:color w:val="000000"/>
                <w:sz w:val="18"/>
                <w:szCs w:val="18"/>
              </w:rPr>
            </w:pPr>
            <w:r w:rsidRPr="001C40B9">
              <w:rPr>
                <w:color w:val="000000"/>
                <w:sz w:val="18"/>
                <w:szCs w:val="18"/>
              </w:rPr>
              <w:t>4,8</w:t>
            </w:r>
          </w:p>
        </w:tc>
        <w:tc>
          <w:tcPr>
            <w:tcW w:w="1057" w:type="dxa"/>
            <w:tcBorders>
              <w:top w:val="nil"/>
              <w:left w:val="nil"/>
              <w:bottom w:val="single" w:sz="4" w:space="0" w:color="auto"/>
              <w:right w:val="single" w:sz="4" w:space="0" w:color="auto"/>
            </w:tcBorders>
            <w:shd w:val="clear" w:color="auto" w:fill="auto"/>
            <w:noWrap/>
            <w:vAlign w:val="bottom"/>
            <w:hideMark/>
          </w:tcPr>
          <w:p w14:paraId="3CF5A78E"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3729D006" w14:textId="77777777" w:rsidR="001C40B9" w:rsidRPr="001C40B9" w:rsidRDefault="001C40B9" w:rsidP="001C40B9">
            <w:pPr>
              <w:jc w:val="center"/>
              <w:rPr>
                <w:color w:val="000000"/>
                <w:sz w:val="18"/>
                <w:szCs w:val="18"/>
              </w:rPr>
            </w:pPr>
            <w:r w:rsidRPr="001C40B9">
              <w:rPr>
                <w:color w:val="000000"/>
                <w:sz w:val="18"/>
                <w:szCs w:val="18"/>
                <w:lang w:val="en-ID"/>
              </w:rPr>
              <w:t>Tidak</w:t>
            </w:r>
          </w:p>
        </w:tc>
      </w:tr>
      <w:tr w:rsidR="001C40B9" w:rsidRPr="001C40B9" w14:paraId="04E401A9"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5196235" w14:textId="77777777" w:rsidR="001C40B9" w:rsidRPr="001C40B9" w:rsidRDefault="001C40B9" w:rsidP="001C40B9">
            <w:pPr>
              <w:jc w:val="center"/>
              <w:rPr>
                <w:color w:val="000000"/>
                <w:sz w:val="18"/>
                <w:szCs w:val="18"/>
              </w:rPr>
            </w:pPr>
            <w:r w:rsidRPr="001C40B9">
              <w:rPr>
                <w:color w:val="000000"/>
                <w:sz w:val="18"/>
                <w:szCs w:val="18"/>
              </w:rPr>
              <w:t>0,03</w:t>
            </w:r>
          </w:p>
        </w:tc>
        <w:tc>
          <w:tcPr>
            <w:tcW w:w="1603" w:type="dxa"/>
            <w:tcBorders>
              <w:top w:val="nil"/>
              <w:left w:val="nil"/>
              <w:bottom w:val="single" w:sz="4" w:space="0" w:color="auto"/>
              <w:right w:val="single" w:sz="4" w:space="0" w:color="auto"/>
            </w:tcBorders>
            <w:shd w:val="clear" w:color="auto" w:fill="auto"/>
            <w:noWrap/>
            <w:vAlign w:val="bottom"/>
            <w:hideMark/>
          </w:tcPr>
          <w:p w14:paraId="49D96B76" w14:textId="77777777" w:rsidR="001C40B9" w:rsidRPr="001C40B9" w:rsidRDefault="001C40B9" w:rsidP="001C40B9">
            <w:pPr>
              <w:jc w:val="center"/>
              <w:rPr>
                <w:color w:val="000000"/>
                <w:sz w:val="18"/>
                <w:szCs w:val="18"/>
              </w:rPr>
            </w:pPr>
            <w:r w:rsidRPr="001C40B9">
              <w:rPr>
                <w:color w:val="000000"/>
                <w:sz w:val="18"/>
                <w:szCs w:val="18"/>
              </w:rPr>
              <w:t>231</w:t>
            </w:r>
          </w:p>
        </w:tc>
        <w:tc>
          <w:tcPr>
            <w:tcW w:w="910" w:type="dxa"/>
            <w:tcBorders>
              <w:top w:val="nil"/>
              <w:left w:val="nil"/>
              <w:bottom w:val="single" w:sz="4" w:space="0" w:color="auto"/>
              <w:right w:val="single" w:sz="4" w:space="0" w:color="auto"/>
            </w:tcBorders>
            <w:shd w:val="clear" w:color="auto" w:fill="auto"/>
            <w:noWrap/>
            <w:vAlign w:val="bottom"/>
            <w:hideMark/>
          </w:tcPr>
          <w:p w14:paraId="34FC7066" w14:textId="77777777" w:rsidR="001C40B9" w:rsidRPr="001C40B9" w:rsidRDefault="001C40B9" w:rsidP="001C40B9">
            <w:pPr>
              <w:jc w:val="center"/>
              <w:rPr>
                <w:color w:val="000000"/>
                <w:sz w:val="18"/>
                <w:szCs w:val="18"/>
              </w:rPr>
            </w:pPr>
            <w:r w:rsidRPr="001C40B9">
              <w:rPr>
                <w:color w:val="000000"/>
                <w:sz w:val="18"/>
                <w:szCs w:val="18"/>
              </w:rPr>
              <w:t>6,2</w:t>
            </w:r>
          </w:p>
        </w:tc>
        <w:tc>
          <w:tcPr>
            <w:tcW w:w="1057" w:type="dxa"/>
            <w:tcBorders>
              <w:top w:val="nil"/>
              <w:left w:val="nil"/>
              <w:bottom w:val="single" w:sz="4" w:space="0" w:color="auto"/>
              <w:right w:val="single" w:sz="4" w:space="0" w:color="auto"/>
            </w:tcBorders>
            <w:shd w:val="clear" w:color="auto" w:fill="auto"/>
            <w:noWrap/>
            <w:vAlign w:val="bottom"/>
            <w:hideMark/>
          </w:tcPr>
          <w:p w14:paraId="5370CD6C"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2985964E" w14:textId="77777777" w:rsidR="001C40B9" w:rsidRPr="001C40B9" w:rsidRDefault="001C40B9" w:rsidP="001C40B9">
            <w:pPr>
              <w:jc w:val="center"/>
              <w:rPr>
                <w:color w:val="000000"/>
                <w:sz w:val="18"/>
                <w:szCs w:val="18"/>
              </w:rPr>
            </w:pPr>
            <w:r w:rsidRPr="001C40B9">
              <w:rPr>
                <w:color w:val="000000"/>
                <w:sz w:val="18"/>
                <w:szCs w:val="18"/>
                <w:lang w:val="en-ID"/>
              </w:rPr>
              <w:t>Tidak</w:t>
            </w:r>
          </w:p>
        </w:tc>
      </w:tr>
      <w:tr w:rsidR="001C40B9" w:rsidRPr="001C40B9" w14:paraId="34101747"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A206346" w14:textId="77777777" w:rsidR="001C40B9" w:rsidRPr="001C40B9" w:rsidRDefault="001C40B9" w:rsidP="001C40B9">
            <w:pPr>
              <w:jc w:val="center"/>
              <w:rPr>
                <w:color w:val="000000"/>
                <w:sz w:val="18"/>
                <w:szCs w:val="18"/>
              </w:rPr>
            </w:pPr>
            <w:r w:rsidRPr="001C40B9">
              <w:rPr>
                <w:color w:val="000000"/>
                <w:sz w:val="18"/>
                <w:szCs w:val="18"/>
              </w:rPr>
              <w:t>0,04</w:t>
            </w:r>
          </w:p>
        </w:tc>
        <w:tc>
          <w:tcPr>
            <w:tcW w:w="1603" w:type="dxa"/>
            <w:tcBorders>
              <w:top w:val="nil"/>
              <w:left w:val="nil"/>
              <w:bottom w:val="single" w:sz="4" w:space="0" w:color="auto"/>
              <w:right w:val="single" w:sz="4" w:space="0" w:color="auto"/>
            </w:tcBorders>
            <w:shd w:val="clear" w:color="auto" w:fill="auto"/>
            <w:noWrap/>
            <w:vAlign w:val="bottom"/>
            <w:hideMark/>
          </w:tcPr>
          <w:p w14:paraId="078D34B9" w14:textId="77777777" w:rsidR="001C40B9" w:rsidRPr="001C40B9" w:rsidRDefault="001C40B9" w:rsidP="001C40B9">
            <w:pPr>
              <w:jc w:val="center"/>
              <w:rPr>
                <w:color w:val="000000"/>
                <w:sz w:val="18"/>
                <w:szCs w:val="18"/>
              </w:rPr>
            </w:pPr>
            <w:r w:rsidRPr="001C40B9">
              <w:rPr>
                <w:color w:val="000000"/>
                <w:sz w:val="18"/>
                <w:szCs w:val="18"/>
              </w:rPr>
              <w:t>230</w:t>
            </w:r>
          </w:p>
        </w:tc>
        <w:tc>
          <w:tcPr>
            <w:tcW w:w="910" w:type="dxa"/>
            <w:tcBorders>
              <w:top w:val="nil"/>
              <w:left w:val="nil"/>
              <w:bottom w:val="single" w:sz="4" w:space="0" w:color="auto"/>
              <w:right w:val="single" w:sz="4" w:space="0" w:color="auto"/>
            </w:tcBorders>
            <w:shd w:val="clear" w:color="auto" w:fill="auto"/>
            <w:noWrap/>
            <w:vAlign w:val="bottom"/>
            <w:hideMark/>
          </w:tcPr>
          <w:p w14:paraId="4F2C4AD6" w14:textId="77777777" w:rsidR="001C40B9" w:rsidRPr="001C40B9" w:rsidRDefault="001C40B9" w:rsidP="001C40B9">
            <w:pPr>
              <w:jc w:val="center"/>
              <w:rPr>
                <w:color w:val="000000"/>
                <w:sz w:val="18"/>
                <w:szCs w:val="18"/>
              </w:rPr>
            </w:pPr>
            <w:r w:rsidRPr="001C40B9">
              <w:rPr>
                <w:color w:val="000000"/>
                <w:sz w:val="18"/>
                <w:szCs w:val="18"/>
              </w:rPr>
              <w:t>8,3</w:t>
            </w:r>
          </w:p>
        </w:tc>
        <w:tc>
          <w:tcPr>
            <w:tcW w:w="1057" w:type="dxa"/>
            <w:tcBorders>
              <w:top w:val="nil"/>
              <w:left w:val="nil"/>
              <w:bottom w:val="single" w:sz="4" w:space="0" w:color="auto"/>
              <w:right w:val="single" w:sz="4" w:space="0" w:color="auto"/>
            </w:tcBorders>
            <w:shd w:val="clear" w:color="auto" w:fill="auto"/>
            <w:noWrap/>
            <w:vAlign w:val="bottom"/>
            <w:hideMark/>
          </w:tcPr>
          <w:p w14:paraId="713FE555"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3B4DD5CE" w14:textId="77777777" w:rsidR="001C40B9" w:rsidRPr="001C40B9" w:rsidRDefault="001C40B9" w:rsidP="001C40B9">
            <w:pPr>
              <w:jc w:val="center"/>
              <w:rPr>
                <w:color w:val="000000"/>
                <w:sz w:val="18"/>
                <w:szCs w:val="18"/>
              </w:rPr>
            </w:pPr>
            <w:r w:rsidRPr="001C40B9">
              <w:rPr>
                <w:color w:val="000000"/>
                <w:sz w:val="18"/>
                <w:szCs w:val="18"/>
                <w:lang w:val="en-ID"/>
              </w:rPr>
              <w:t>Tidak</w:t>
            </w:r>
          </w:p>
        </w:tc>
      </w:tr>
      <w:tr w:rsidR="001C40B9" w:rsidRPr="001C40B9" w14:paraId="268B1533"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859D7A8" w14:textId="77777777" w:rsidR="001C40B9" w:rsidRPr="001C40B9" w:rsidRDefault="001C40B9" w:rsidP="001C40B9">
            <w:pPr>
              <w:jc w:val="center"/>
              <w:rPr>
                <w:color w:val="000000"/>
                <w:sz w:val="18"/>
                <w:szCs w:val="18"/>
              </w:rPr>
            </w:pPr>
            <w:r w:rsidRPr="001C40B9">
              <w:rPr>
                <w:color w:val="000000"/>
                <w:sz w:val="18"/>
                <w:szCs w:val="18"/>
              </w:rPr>
              <w:t>0,06</w:t>
            </w:r>
          </w:p>
        </w:tc>
        <w:tc>
          <w:tcPr>
            <w:tcW w:w="1603" w:type="dxa"/>
            <w:tcBorders>
              <w:top w:val="nil"/>
              <w:left w:val="nil"/>
              <w:bottom w:val="single" w:sz="4" w:space="0" w:color="auto"/>
              <w:right w:val="single" w:sz="4" w:space="0" w:color="auto"/>
            </w:tcBorders>
            <w:shd w:val="clear" w:color="auto" w:fill="auto"/>
            <w:noWrap/>
            <w:vAlign w:val="bottom"/>
            <w:hideMark/>
          </w:tcPr>
          <w:p w14:paraId="59B33234" w14:textId="77777777" w:rsidR="001C40B9" w:rsidRPr="001C40B9" w:rsidRDefault="001C40B9" w:rsidP="001C40B9">
            <w:pPr>
              <w:jc w:val="center"/>
              <w:rPr>
                <w:color w:val="000000"/>
                <w:sz w:val="18"/>
                <w:szCs w:val="18"/>
              </w:rPr>
            </w:pPr>
            <w:r w:rsidRPr="001C40B9">
              <w:rPr>
                <w:color w:val="000000"/>
                <w:sz w:val="18"/>
                <w:szCs w:val="18"/>
              </w:rPr>
              <w:t>230</w:t>
            </w:r>
          </w:p>
        </w:tc>
        <w:tc>
          <w:tcPr>
            <w:tcW w:w="910" w:type="dxa"/>
            <w:tcBorders>
              <w:top w:val="nil"/>
              <w:left w:val="nil"/>
              <w:bottom w:val="single" w:sz="4" w:space="0" w:color="auto"/>
              <w:right w:val="single" w:sz="4" w:space="0" w:color="auto"/>
            </w:tcBorders>
            <w:shd w:val="clear" w:color="auto" w:fill="auto"/>
            <w:noWrap/>
            <w:vAlign w:val="bottom"/>
            <w:hideMark/>
          </w:tcPr>
          <w:p w14:paraId="4A99DD7D" w14:textId="77777777" w:rsidR="001C40B9" w:rsidRPr="001C40B9" w:rsidRDefault="001C40B9" w:rsidP="001C40B9">
            <w:pPr>
              <w:jc w:val="center"/>
              <w:rPr>
                <w:color w:val="000000"/>
                <w:sz w:val="18"/>
                <w:szCs w:val="18"/>
              </w:rPr>
            </w:pPr>
            <w:r w:rsidRPr="001C40B9">
              <w:rPr>
                <w:color w:val="000000"/>
                <w:sz w:val="18"/>
                <w:szCs w:val="18"/>
              </w:rPr>
              <w:t>12,4</w:t>
            </w:r>
          </w:p>
        </w:tc>
        <w:tc>
          <w:tcPr>
            <w:tcW w:w="1057" w:type="dxa"/>
            <w:tcBorders>
              <w:top w:val="nil"/>
              <w:left w:val="nil"/>
              <w:bottom w:val="single" w:sz="4" w:space="0" w:color="auto"/>
              <w:right w:val="single" w:sz="4" w:space="0" w:color="auto"/>
            </w:tcBorders>
            <w:shd w:val="clear" w:color="auto" w:fill="auto"/>
            <w:noWrap/>
            <w:vAlign w:val="bottom"/>
            <w:hideMark/>
          </w:tcPr>
          <w:p w14:paraId="0BD2F422"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36EC6929" w14:textId="77777777" w:rsidR="001C40B9" w:rsidRPr="001C40B9" w:rsidRDefault="001C40B9" w:rsidP="001C40B9">
            <w:pPr>
              <w:jc w:val="center"/>
              <w:rPr>
                <w:color w:val="000000"/>
                <w:sz w:val="18"/>
                <w:szCs w:val="18"/>
              </w:rPr>
            </w:pPr>
            <w:r w:rsidRPr="001C40B9">
              <w:rPr>
                <w:color w:val="000000"/>
                <w:sz w:val="18"/>
                <w:szCs w:val="18"/>
                <w:lang w:val="en-ID"/>
              </w:rPr>
              <w:t>Tidak</w:t>
            </w:r>
          </w:p>
        </w:tc>
      </w:tr>
      <w:tr w:rsidR="001C40B9" w:rsidRPr="001C40B9" w14:paraId="1764A7A5"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0B90E0F" w14:textId="77777777" w:rsidR="001C40B9" w:rsidRPr="001C40B9" w:rsidRDefault="001C40B9" w:rsidP="001C40B9">
            <w:pPr>
              <w:jc w:val="center"/>
              <w:rPr>
                <w:color w:val="000000"/>
                <w:sz w:val="18"/>
                <w:szCs w:val="18"/>
              </w:rPr>
            </w:pPr>
            <w:r w:rsidRPr="001C40B9">
              <w:rPr>
                <w:color w:val="000000"/>
                <w:sz w:val="18"/>
                <w:szCs w:val="18"/>
              </w:rPr>
              <w:t>0,07</w:t>
            </w:r>
          </w:p>
        </w:tc>
        <w:tc>
          <w:tcPr>
            <w:tcW w:w="1603" w:type="dxa"/>
            <w:tcBorders>
              <w:top w:val="nil"/>
              <w:left w:val="nil"/>
              <w:bottom w:val="single" w:sz="4" w:space="0" w:color="auto"/>
              <w:right w:val="single" w:sz="4" w:space="0" w:color="auto"/>
            </w:tcBorders>
            <w:shd w:val="clear" w:color="auto" w:fill="auto"/>
            <w:noWrap/>
            <w:vAlign w:val="bottom"/>
            <w:hideMark/>
          </w:tcPr>
          <w:p w14:paraId="165D28B3" w14:textId="77777777" w:rsidR="001C40B9" w:rsidRPr="001C40B9" w:rsidRDefault="001C40B9" w:rsidP="001C40B9">
            <w:pPr>
              <w:jc w:val="center"/>
              <w:rPr>
                <w:color w:val="000000"/>
                <w:sz w:val="18"/>
                <w:szCs w:val="18"/>
              </w:rPr>
            </w:pPr>
            <w:r w:rsidRPr="001C40B9">
              <w:rPr>
                <w:color w:val="000000"/>
                <w:sz w:val="18"/>
                <w:szCs w:val="18"/>
              </w:rPr>
              <w:t>230</w:t>
            </w:r>
          </w:p>
        </w:tc>
        <w:tc>
          <w:tcPr>
            <w:tcW w:w="910" w:type="dxa"/>
            <w:tcBorders>
              <w:top w:val="nil"/>
              <w:left w:val="nil"/>
              <w:bottom w:val="single" w:sz="4" w:space="0" w:color="auto"/>
              <w:right w:val="single" w:sz="4" w:space="0" w:color="auto"/>
            </w:tcBorders>
            <w:shd w:val="clear" w:color="auto" w:fill="auto"/>
            <w:noWrap/>
            <w:vAlign w:val="bottom"/>
            <w:hideMark/>
          </w:tcPr>
          <w:p w14:paraId="0EEF06F0" w14:textId="77777777" w:rsidR="001C40B9" w:rsidRPr="001C40B9" w:rsidRDefault="001C40B9" w:rsidP="001C40B9">
            <w:pPr>
              <w:jc w:val="center"/>
              <w:rPr>
                <w:color w:val="000000"/>
                <w:sz w:val="18"/>
                <w:szCs w:val="18"/>
                <w:lang w:val="en-ID"/>
              </w:rPr>
            </w:pPr>
            <w:r w:rsidRPr="001C40B9">
              <w:rPr>
                <w:color w:val="000000"/>
                <w:sz w:val="18"/>
                <w:szCs w:val="18"/>
                <w:lang w:val="en-ID"/>
              </w:rPr>
              <w:t>18</w:t>
            </w:r>
          </w:p>
        </w:tc>
        <w:tc>
          <w:tcPr>
            <w:tcW w:w="1057" w:type="dxa"/>
            <w:tcBorders>
              <w:top w:val="nil"/>
              <w:left w:val="nil"/>
              <w:bottom w:val="single" w:sz="4" w:space="0" w:color="auto"/>
              <w:right w:val="single" w:sz="4" w:space="0" w:color="auto"/>
            </w:tcBorders>
            <w:shd w:val="clear" w:color="auto" w:fill="auto"/>
            <w:noWrap/>
            <w:vAlign w:val="bottom"/>
            <w:hideMark/>
          </w:tcPr>
          <w:p w14:paraId="02E9E99A" w14:textId="77777777" w:rsidR="001C40B9" w:rsidRPr="001C40B9" w:rsidRDefault="001C40B9" w:rsidP="001C40B9">
            <w:pPr>
              <w:jc w:val="center"/>
              <w:rPr>
                <w:color w:val="000000"/>
                <w:sz w:val="18"/>
                <w:szCs w:val="18"/>
              </w:rPr>
            </w:pPr>
            <w:r w:rsidRPr="001C40B9">
              <w:rPr>
                <w:color w:val="000000"/>
                <w:sz w:val="18"/>
                <w:szCs w:val="18"/>
              </w:rPr>
              <w:t>ON</w:t>
            </w:r>
          </w:p>
        </w:tc>
        <w:tc>
          <w:tcPr>
            <w:tcW w:w="1937" w:type="dxa"/>
            <w:tcBorders>
              <w:top w:val="nil"/>
              <w:left w:val="nil"/>
              <w:bottom w:val="single" w:sz="4" w:space="0" w:color="auto"/>
              <w:right w:val="single" w:sz="4" w:space="0" w:color="auto"/>
            </w:tcBorders>
          </w:tcPr>
          <w:p w14:paraId="62B36633" w14:textId="77777777" w:rsidR="001C40B9" w:rsidRPr="001C40B9" w:rsidRDefault="001C40B9" w:rsidP="001C40B9">
            <w:pPr>
              <w:jc w:val="center"/>
              <w:rPr>
                <w:color w:val="000000"/>
                <w:sz w:val="18"/>
                <w:szCs w:val="18"/>
                <w:lang w:val="en-ID"/>
              </w:rPr>
            </w:pPr>
            <w:r w:rsidRPr="001C40B9">
              <w:rPr>
                <w:color w:val="000000"/>
                <w:sz w:val="18"/>
                <w:szCs w:val="18"/>
              </w:rPr>
              <w:t>W</w:t>
            </w:r>
            <w:r w:rsidRPr="001C40B9">
              <w:rPr>
                <w:color w:val="000000"/>
                <w:sz w:val="18"/>
                <w:szCs w:val="18"/>
                <w:lang w:val="en-ID"/>
              </w:rPr>
              <w:t>arning</w:t>
            </w:r>
          </w:p>
        </w:tc>
      </w:tr>
      <w:tr w:rsidR="001C40B9" w:rsidRPr="001C40B9" w14:paraId="4FAA91ED" w14:textId="77777777" w:rsidTr="001C40B9">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B802BC1" w14:textId="77777777" w:rsidR="001C40B9" w:rsidRPr="001C40B9" w:rsidRDefault="001C40B9" w:rsidP="001C40B9">
            <w:pPr>
              <w:jc w:val="center"/>
              <w:rPr>
                <w:color w:val="000000"/>
                <w:sz w:val="18"/>
                <w:szCs w:val="18"/>
              </w:rPr>
            </w:pPr>
            <w:r w:rsidRPr="001C40B9">
              <w:rPr>
                <w:color w:val="000000"/>
                <w:sz w:val="18"/>
                <w:szCs w:val="18"/>
              </w:rPr>
              <w:t>0,1</w:t>
            </w:r>
          </w:p>
        </w:tc>
        <w:tc>
          <w:tcPr>
            <w:tcW w:w="1603" w:type="dxa"/>
            <w:tcBorders>
              <w:top w:val="nil"/>
              <w:left w:val="nil"/>
              <w:bottom w:val="single" w:sz="4" w:space="0" w:color="auto"/>
              <w:right w:val="single" w:sz="4" w:space="0" w:color="auto"/>
            </w:tcBorders>
            <w:shd w:val="clear" w:color="auto" w:fill="auto"/>
            <w:noWrap/>
            <w:vAlign w:val="bottom"/>
            <w:hideMark/>
          </w:tcPr>
          <w:p w14:paraId="4F1B312D" w14:textId="77777777" w:rsidR="001C40B9" w:rsidRPr="001C40B9" w:rsidRDefault="001C40B9" w:rsidP="001C40B9">
            <w:pPr>
              <w:jc w:val="center"/>
              <w:rPr>
                <w:color w:val="000000"/>
                <w:sz w:val="18"/>
                <w:szCs w:val="18"/>
              </w:rPr>
            </w:pPr>
            <w:r w:rsidRPr="001C40B9">
              <w:rPr>
                <w:color w:val="000000"/>
                <w:sz w:val="18"/>
                <w:szCs w:val="18"/>
              </w:rPr>
              <w:t>230</w:t>
            </w:r>
          </w:p>
        </w:tc>
        <w:tc>
          <w:tcPr>
            <w:tcW w:w="910" w:type="dxa"/>
            <w:tcBorders>
              <w:top w:val="nil"/>
              <w:left w:val="nil"/>
              <w:bottom w:val="single" w:sz="4" w:space="0" w:color="auto"/>
              <w:right w:val="single" w:sz="4" w:space="0" w:color="auto"/>
            </w:tcBorders>
            <w:shd w:val="clear" w:color="auto" w:fill="auto"/>
            <w:noWrap/>
            <w:vAlign w:val="bottom"/>
            <w:hideMark/>
          </w:tcPr>
          <w:p w14:paraId="613A6FAD" w14:textId="77777777" w:rsidR="001C40B9" w:rsidRPr="001C40B9" w:rsidRDefault="001C40B9" w:rsidP="001C40B9">
            <w:pPr>
              <w:jc w:val="center"/>
              <w:rPr>
                <w:color w:val="000000"/>
                <w:sz w:val="18"/>
                <w:szCs w:val="18"/>
              </w:rPr>
            </w:pPr>
            <w:r w:rsidRPr="001C40B9">
              <w:rPr>
                <w:color w:val="000000"/>
                <w:sz w:val="18"/>
                <w:szCs w:val="18"/>
              </w:rPr>
              <w:t>20,7</w:t>
            </w:r>
          </w:p>
        </w:tc>
        <w:tc>
          <w:tcPr>
            <w:tcW w:w="1057" w:type="dxa"/>
            <w:tcBorders>
              <w:top w:val="nil"/>
              <w:left w:val="nil"/>
              <w:bottom w:val="single" w:sz="4" w:space="0" w:color="auto"/>
              <w:right w:val="single" w:sz="4" w:space="0" w:color="auto"/>
            </w:tcBorders>
            <w:shd w:val="clear" w:color="auto" w:fill="auto"/>
            <w:noWrap/>
            <w:vAlign w:val="bottom"/>
            <w:hideMark/>
          </w:tcPr>
          <w:p w14:paraId="19DB2202" w14:textId="77777777" w:rsidR="001C40B9" w:rsidRPr="001C40B9" w:rsidRDefault="001C40B9" w:rsidP="001C40B9">
            <w:pPr>
              <w:jc w:val="center"/>
              <w:rPr>
                <w:color w:val="000000"/>
                <w:sz w:val="18"/>
                <w:szCs w:val="18"/>
              </w:rPr>
            </w:pPr>
            <w:r w:rsidRPr="001C40B9">
              <w:rPr>
                <w:color w:val="000000"/>
                <w:sz w:val="18"/>
                <w:szCs w:val="18"/>
              </w:rPr>
              <w:t>OFF</w:t>
            </w:r>
          </w:p>
        </w:tc>
        <w:tc>
          <w:tcPr>
            <w:tcW w:w="1937" w:type="dxa"/>
            <w:tcBorders>
              <w:top w:val="nil"/>
              <w:left w:val="nil"/>
              <w:bottom w:val="single" w:sz="4" w:space="0" w:color="auto"/>
              <w:right w:val="single" w:sz="4" w:space="0" w:color="auto"/>
            </w:tcBorders>
          </w:tcPr>
          <w:p w14:paraId="06B45842" w14:textId="57289E89" w:rsidR="001C40B9" w:rsidRPr="001C40B9" w:rsidRDefault="00DF07B9" w:rsidP="001C40B9">
            <w:pPr>
              <w:jc w:val="center"/>
              <w:rPr>
                <w:color w:val="000000"/>
                <w:sz w:val="18"/>
                <w:szCs w:val="18"/>
                <w:lang w:val="en-ID"/>
              </w:rPr>
            </w:pPr>
            <w:r>
              <w:rPr>
                <w:color w:val="000000"/>
                <w:sz w:val="18"/>
                <w:szCs w:val="18"/>
                <w:lang w:val="en-ID"/>
              </w:rPr>
              <w:t>Cut Off</w:t>
            </w:r>
          </w:p>
        </w:tc>
      </w:tr>
    </w:tbl>
    <w:p w14:paraId="5274D284" w14:textId="77777777" w:rsidR="001C40B9" w:rsidRDefault="001C40B9" w:rsidP="00B87D20">
      <w:pPr>
        <w:pBdr>
          <w:top w:val="nil"/>
          <w:left w:val="nil"/>
          <w:bottom w:val="nil"/>
          <w:right w:val="nil"/>
          <w:between w:val="nil"/>
        </w:pBdr>
        <w:jc w:val="center"/>
        <w:rPr>
          <w:rFonts w:ascii="Arial" w:hAnsi="Arial" w:cs="Arial"/>
          <w:color w:val="000000"/>
          <w:sz w:val="20"/>
          <w:szCs w:val="20"/>
          <w:lang w:val="en-ID"/>
        </w:rPr>
      </w:pPr>
    </w:p>
    <w:p w14:paraId="21E5993C" w14:textId="437AA0BA" w:rsidR="00EE4EE5" w:rsidRPr="001140F1" w:rsidRDefault="001140F1" w:rsidP="00B87D20">
      <w:pPr>
        <w:pBdr>
          <w:top w:val="nil"/>
          <w:left w:val="nil"/>
          <w:bottom w:val="nil"/>
          <w:right w:val="nil"/>
          <w:between w:val="nil"/>
        </w:pBdr>
        <w:jc w:val="center"/>
        <w:rPr>
          <w:rFonts w:ascii="Arial" w:hAnsi="Arial" w:cs="Arial"/>
          <w:color w:val="000000"/>
          <w:sz w:val="20"/>
          <w:szCs w:val="20"/>
          <w:lang w:val="en-ID"/>
        </w:rPr>
      </w:pPr>
      <w:r>
        <w:rPr>
          <w:rFonts w:ascii="Arial" w:hAnsi="Arial" w:cs="Arial"/>
          <w:color w:val="000000"/>
          <w:sz w:val="20"/>
          <w:szCs w:val="20"/>
          <w:lang w:val="en-ID"/>
        </w:rPr>
        <w:t>Tabel 2 diagram waktu</w:t>
      </w:r>
    </w:p>
    <w:tbl>
      <w:tblPr>
        <w:tblW w:w="2200" w:type="dxa"/>
        <w:tblInd w:w="1307" w:type="dxa"/>
        <w:tblLook w:val="04A0" w:firstRow="1" w:lastRow="0" w:firstColumn="1" w:lastColumn="0" w:noHBand="0" w:noVBand="1"/>
      </w:tblPr>
      <w:tblGrid>
        <w:gridCol w:w="1203"/>
        <w:gridCol w:w="1240"/>
      </w:tblGrid>
      <w:tr w:rsidR="005E5CF1" w:rsidRPr="005E5CF1" w14:paraId="4D72FC6E" w14:textId="77777777" w:rsidTr="00B87D2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AF9BC" w14:textId="2CC02039" w:rsidR="005E5CF1" w:rsidRPr="005E5CF1" w:rsidRDefault="005E5CF1">
            <w:pPr>
              <w:jc w:val="center"/>
              <w:rPr>
                <w:rFonts w:ascii="Calibri" w:hAnsi="Calibri" w:cs="Calibri"/>
                <w:b/>
                <w:bCs/>
                <w:color w:val="000000"/>
                <w:sz w:val="20"/>
                <w:szCs w:val="20"/>
                <w:lang w:val="en-ID" w:eastAsia="ja-JP"/>
              </w:rPr>
            </w:pPr>
            <w:r w:rsidRPr="005E5CF1">
              <w:rPr>
                <w:rFonts w:ascii="Calibri" w:hAnsi="Calibri" w:cs="Calibri"/>
                <w:b/>
                <w:bCs/>
                <w:color w:val="000000"/>
                <w:sz w:val="20"/>
                <w:szCs w:val="20"/>
              </w:rPr>
              <w:t>WAKTU</w:t>
            </w:r>
            <w:r w:rsidR="00B11DE1">
              <w:rPr>
                <w:rFonts w:ascii="Calibri" w:hAnsi="Calibri" w:cs="Calibri"/>
                <w:b/>
                <w:bCs/>
                <w:color w:val="000000"/>
                <w:sz w:val="20"/>
                <w:szCs w:val="20"/>
              </w:rPr>
              <w:t>( M)</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84B57C6" w14:textId="77777777" w:rsidR="005E5CF1" w:rsidRPr="005E5CF1" w:rsidRDefault="005E5CF1">
            <w:pPr>
              <w:jc w:val="center"/>
              <w:rPr>
                <w:rFonts w:ascii="Calibri" w:hAnsi="Calibri" w:cs="Calibri"/>
                <w:b/>
                <w:bCs/>
                <w:color w:val="000000"/>
                <w:sz w:val="20"/>
                <w:szCs w:val="20"/>
              </w:rPr>
            </w:pPr>
            <w:r w:rsidRPr="005E5CF1">
              <w:rPr>
                <w:rFonts w:ascii="Calibri" w:hAnsi="Calibri" w:cs="Calibri"/>
                <w:b/>
                <w:bCs/>
                <w:color w:val="000000"/>
                <w:sz w:val="20"/>
                <w:szCs w:val="20"/>
              </w:rPr>
              <w:t>DAYA ( W )</w:t>
            </w:r>
          </w:p>
        </w:tc>
      </w:tr>
      <w:tr w:rsidR="005E5CF1" w:rsidRPr="005E5CF1" w14:paraId="49D1D51B"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4AD5F6"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1</w:t>
            </w:r>
          </w:p>
        </w:tc>
        <w:tc>
          <w:tcPr>
            <w:tcW w:w="1240" w:type="dxa"/>
            <w:tcBorders>
              <w:top w:val="nil"/>
              <w:left w:val="nil"/>
              <w:bottom w:val="single" w:sz="4" w:space="0" w:color="auto"/>
              <w:right w:val="single" w:sz="4" w:space="0" w:color="auto"/>
            </w:tcBorders>
            <w:shd w:val="clear" w:color="auto" w:fill="auto"/>
            <w:noWrap/>
            <w:vAlign w:val="center"/>
            <w:hideMark/>
          </w:tcPr>
          <w:p w14:paraId="04FF1B95"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2,079</w:t>
            </w:r>
          </w:p>
        </w:tc>
      </w:tr>
      <w:tr w:rsidR="005E5CF1" w:rsidRPr="005E5CF1" w14:paraId="1ABA4093"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E94C92"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1,22</w:t>
            </w:r>
          </w:p>
        </w:tc>
        <w:tc>
          <w:tcPr>
            <w:tcW w:w="1240" w:type="dxa"/>
            <w:tcBorders>
              <w:top w:val="nil"/>
              <w:left w:val="nil"/>
              <w:bottom w:val="single" w:sz="4" w:space="0" w:color="auto"/>
              <w:right w:val="single" w:sz="4" w:space="0" w:color="auto"/>
            </w:tcBorders>
            <w:shd w:val="clear" w:color="auto" w:fill="auto"/>
            <w:noWrap/>
            <w:vAlign w:val="center"/>
            <w:hideMark/>
          </w:tcPr>
          <w:p w14:paraId="3E2B35C3"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4,14</w:t>
            </w:r>
          </w:p>
        </w:tc>
      </w:tr>
      <w:tr w:rsidR="005E5CF1" w:rsidRPr="005E5CF1" w14:paraId="4496EA71"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4C0CDC"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1,77</w:t>
            </w:r>
          </w:p>
        </w:tc>
        <w:tc>
          <w:tcPr>
            <w:tcW w:w="1240" w:type="dxa"/>
            <w:tcBorders>
              <w:top w:val="nil"/>
              <w:left w:val="nil"/>
              <w:bottom w:val="single" w:sz="4" w:space="0" w:color="auto"/>
              <w:right w:val="single" w:sz="4" w:space="0" w:color="auto"/>
            </w:tcBorders>
            <w:shd w:val="clear" w:color="auto" w:fill="auto"/>
            <w:noWrap/>
            <w:vAlign w:val="center"/>
            <w:hideMark/>
          </w:tcPr>
          <w:p w14:paraId="5E963C5F"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4,761</w:t>
            </w:r>
          </w:p>
        </w:tc>
      </w:tr>
      <w:tr w:rsidR="005E5CF1" w:rsidRPr="005E5CF1" w14:paraId="3A55CD55"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ACDA66"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2</w:t>
            </w:r>
          </w:p>
        </w:tc>
        <w:tc>
          <w:tcPr>
            <w:tcW w:w="1240" w:type="dxa"/>
            <w:tcBorders>
              <w:top w:val="nil"/>
              <w:left w:val="nil"/>
              <w:bottom w:val="single" w:sz="4" w:space="0" w:color="auto"/>
              <w:right w:val="single" w:sz="4" w:space="0" w:color="auto"/>
            </w:tcBorders>
            <w:shd w:val="clear" w:color="auto" w:fill="auto"/>
            <w:noWrap/>
            <w:vAlign w:val="center"/>
            <w:hideMark/>
          </w:tcPr>
          <w:p w14:paraId="3E4363BB"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6,237</w:t>
            </w:r>
          </w:p>
        </w:tc>
      </w:tr>
      <w:tr w:rsidR="005E5CF1" w:rsidRPr="005E5CF1" w14:paraId="3747A3EB"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B30BE6"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2,11</w:t>
            </w:r>
          </w:p>
        </w:tc>
        <w:tc>
          <w:tcPr>
            <w:tcW w:w="1240" w:type="dxa"/>
            <w:tcBorders>
              <w:top w:val="nil"/>
              <w:left w:val="nil"/>
              <w:bottom w:val="single" w:sz="4" w:space="0" w:color="auto"/>
              <w:right w:val="single" w:sz="4" w:space="0" w:color="auto"/>
            </w:tcBorders>
            <w:shd w:val="clear" w:color="auto" w:fill="auto"/>
            <w:noWrap/>
            <w:vAlign w:val="center"/>
            <w:hideMark/>
          </w:tcPr>
          <w:p w14:paraId="57DC3E1C"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8,28</w:t>
            </w:r>
          </w:p>
        </w:tc>
      </w:tr>
      <w:tr w:rsidR="005E5CF1" w:rsidRPr="005E5CF1" w14:paraId="655D4E1E"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684FDA"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2,8</w:t>
            </w:r>
          </w:p>
        </w:tc>
        <w:tc>
          <w:tcPr>
            <w:tcW w:w="1240" w:type="dxa"/>
            <w:tcBorders>
              <w:top w:val="nil"/>
              <w:left w:val="nil"/>
              <w:bottom w:val="single" w:sz="4" w:space="0" w:color="auto"/>
              <w:right w:val="single" w:sz="4" w:space="0" w:color="auto"/>
            </w:tcBorders>
            <w:shd w:val="clear" w:color="auto" w:fill="auto"/>
            <w:noWrap/>
            <w:vAlign w:val="center"/>
            <w:hideMark/>
          </w:tcPr>
          <w:p w14:paraId="06CC441A"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12,42</w:t>
            </w:r>
          </w:p>
        </w:tc>
      </w:tr>
      <w:tr w:rsidR="005E5CF1" w:rsidRPr="005E5CF1" w14:paraId="60611F74"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8AC956"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2,9</w:t>
            </w:r>
          </w:p>
        </w:tc>
        <w:tc>
          <w:tcPr>
            <w:tcW w:w="1240" w:type="dxa"/>
            <w:tcBorders>
              <w:top w:val="nil"/>
              <w:left w:val="nil"/>
              <w:bottom w:val="single" w:sz="4" w:space="0" w:color="auto"/>
              <w:right w:val="single" w:sz="4" w:space="0" w:color="auto"/>
            </w:tcBorders>
            <w:shd w:val="clear" w:color="auto" w:fill="auto"/>
            <w:noWrap/>
            <w:vAlign w:val="center"/>
            <w:hideMark/>
          </w:tcPr>
          <w:p w14:paraId="325ACC6C" w14:textId="3BBE97E2"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1</w:t>
            </w:r>
            <w:r w:rsidR="00DF07B9">
              <w:rPr>
                <w:rFonts w:ascii="Calibri" w:hAnsi="Calibri" w:cs="Calibri"/>
                <w:color w:val="000000"/>
                <w:sz w:val="20"/>
                <w:szCs w:val="20"/>
              </w:rPr>
              <w:t>8</w:t>
            </w:r>
          </w:p>
        </w:tc>
      </w:tr>
      <w:tr w:rsidR="005E5CF1" w:rsidRPr="005E5CF1" w14:paraId="18574DC4" w14:textId="77777777" w:rsidTr="00B87D20">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008547"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3,1</w:t>
            </w:r>
          </w:p>
        </w:tc>
        <w:tc>
          <w:tcPr>
            <w:tcW w:w="1240" w:type="dxa"/>
            <w:tcBorders>
              <w:top w:val="nil"/>
              <w:left w:val="nil"/>
              <w:bottom w:val="single" w:sz="4" w:space="0" w:color="auto"/>
              <w:right w:val="single" w:sz="4" w:space="0" w:color="auto"/>
            </w:tcBorders>
            <w:shd w:val="clear" w:color="auto" w:fill="auto"/>
            <w:noWrap/>
            <w:vAlign w:val="center"/>
            <w:hideMark/>
          </w:tcPr>
          <w:p w14:paraId="7405A9FD" w14:textId="77777777" w:rsidR="005E5CF1" w:rsidRPr="005E5CF1" w:rsidRDefault="005E5CF1">
            <w:pPr>
              <w:jc w:val="center"/>
              <w:rPr>
                <w:rFonts w:ascii="Calibri" w:hAnsi="Calibri" w:cs="Calibri"/>
                <w:color w:val="000000"/>
                <w:sz w:val="20"/>
                <w:szCs w:val="20"/>
              </w:rPr>
            </w:pPr>
            <w:r w:rsidRPr="005E5CF1">
              <w:rPr>
                <w:rFonts w:ascii="Calibri" w:hAnsi="Calibri" w:cs="Calibri"/>
                <w:color w:val="000000"/>
                <w:sz w:val="20"/>
                <w:szCs w:val="20"/>
              </w:rPr>
              <w:t>20,7</w:t>
            </w:r>
          </w:p>
        </w:tc>
      </w:tr>
    </w:tbl>
    <w:p w14:paraId="49994494" w14:textId="77777777" w:rsidR="005E5CF1" w:rsidRDefault="005E5CF1" w:rsidP="006501B2">
      <w:pPr>
        <w:pBdr>
          <w:top w:val="nil"/>
          <w:left w:val="nil"/>
          <w:bottom w:val="nil"/>
          <w:right w:val="nil"/>
          <w:between w:val="nil"/>
        </w:pBdr>
        <w:jc w:val="both"/>
        <w:rPr>
          <w:rFonts w:ascii="Arial" w:hAnsi="Arial" w:cs="Arial"/>
          <w:color w:val="000000"/>
          <w:sz w:val="20"/>
          <w:szCs w:val="20"/>
          <w:lang w:val="en-ID"/>
        </w:rPr>
      </w:pPr>
    </w:p>
    <w:p w14:paraId="5560E744" w14:textId="466FB29F" w:rsidR="005E5CF1" w:rsidRDefault="005E5CF1" w:rsidP="006501B2">
      <w:pPr>
        <w:pBdr>
          <w:top w:val="nil"/>
          <w:left w:val="nil"/>
          <w:bottom w:val="nil"/>
          <w:right w:val="nil"/>
          <w:between w:val="nil"/>
        </w:pBdr>
        <w:jc w:val="both"/>
        <w:rPr>
          <w:rFonts w:ascii="Arial" w:hAnsi="Arial" w:cs="Arial"/>
          <w:color w:val="000000"/>
          <w:sz w:val="20"/>
          <w:szCs w:val="20"/>
          <w:lang w:val="en-ID"/>
        </w:rPr>
      </w:pPr>
      <w:r>
        <w:rPr>
          <w:noProof/>
        </w:rPr>
        <w:drawing>
          <wp:inline distT="0" distB="0" distL="0" distR="0" wp14:anchorId="46246756" wp14:editId="452EB8C1">
            <wp:extent cx="2723515" cy="1633855"/>
            <wp:effectExtent l="0" t="0" r="635" b="4445"/>
            <wp:docPr id="6" name="Chart 6">
              <a:extLst xmlns:a="http://schemas.openxmlformats.org/drawingml/2006/main">
                <a:ext uri="{FF2B5EF4-FFF2-40B4-BE49-F238E27FC236}">
                  <a16:creationId xmlns:a16="http://schemas.microsoft.com/office/drawing/2014/main" id="{31FFB3C7-FDE6-4D9A-BE51-22FB09E10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B93A5D" w14:textId="3BEBB25E" w:rsidR="005E5CF1" w:rsidRDefault="001140F1" w:rsidP="00B87D20">
      <w:pPr>
        <w:pBdr>
          <w:top w:val="nil"/>
          <w:left w:val="nil"/>
          <w:bottom w:val="nil"/>
          <w:right w:val="nil"/>
          <w:between w:val="nil"/>
        </w:pBdr>
        <w:jc w:val="center"/>
        <w:rPr>
          <w:rFonts w:ascii="Arial" w:hAnsi="Arial" w:cs="Arial"/>
          <w:color w:val="000000"/>
          <w:sz w:val="20"/>
          <w:szCs w:val="20"/>
          <w:lang w:val="en-ID"/>
        </w:rPr>
      </w:pPr>
      <w:r>
        <w:rPr>
          <w:rFonts w:ascii="Arial" w:hAnsi="Arial" w:cs="Arial"/>
          <w:color w:val="000000"/>
          <w:sz w:val="20"/>
          <w:szCs w:val="20"/>
          <w:lang w:val="en-ID"/>
        </w:rPr>
        <w:t xml:space="preserve">Gambar 5 delta T / </w:t>
      </w:r>
      <w:r w:rsidR="00B87D20">
        <w:rPr>
          <w:rFonts w:ascii="Arial" w:hAnsi="Arial" w:cs="Arial"/>
          <w:color w:val="000000"/>
          <w:sz w:val="20"/>
          <w:szCs w:val="20"/>
          <w:lang w:val="en-ID"/>
        </w:rPr>
        <w:t>selisih waktu</w:t>
      </w:r>
    </w:p>
    <w:p w14:paraId="69FEAEDA" w14:textId="77777777" w:rsidR="005E5CF1" w:rsidRDefault="005E5CF1" w:rsidP="006501B2">
      <w:pPr>
        <w:pBdr>
          <w:top w:val="nil"/>
          <w:left w:val="nil"/>
          <w:bottom w:val="nil"/>
          <w:right w:val="nil"/>
          <w:between w:val="nil"/>
        </w:pBdr>
        <w:jc w:val="both"/>
        <w:rPr>
          <w:rFonts w:ascii="Arial" w:hAnsi="Arial" w:cs="Arial"/>
          <w:color w:val="000000"/>
          <w:sz w:val="20"/>
          <w:szCs w:val="20"/>
          <w:lang w:val="en-ID"/>
        </w:rPr>
      </w:pPr>
    </w:p>
    <w:p w14:paraId="32A052A1" w14:textId="7ABD816D" w:rsidR="00FD7F39" w:rsidRPr="00FD7F39" w:rsidRDefault="00FD7F39" w:rsidP="006501B2">
      <w:pPr>
        <w:pBdr>
          <w:top w:val="nil"/>
          <w:left w:val="nil"/>
          <w:bottom w:val="nil"/>
          <w:right w:val="nil"/>
          <w:between w:val="nil"/>
        </w:pBdr>
        <w:jc w:val="both"/>
        <w:rPr>
          <w:rFonts w:ascii="Arial" w:hAnsi="Arial" w:cs="Arial"/>
          <w:color w:val="000000"/>
          <w:sz w:val="20"/>
          <w:szCs w:val="20"/>
          <w:lang w:val="en-ID"/>
        </w:rPr>
      </w:pPr>
      <w:r>
        <w:rPr>
          <w:rFonts w:ascii="Arial" w:hAnsi="Arial" w:cs="Arial"/>
          <w:color w:val="000000"/>
          <w:sz w:val="20"/>
          <w:szCs w:val="20"/>
          <w:lang w:val="en-ID"/>
        </w:rPr>
        <w:t>Pada gambar 6 pengujian menggunakan aplikasi web blynk. Tampilan pada web tersebut terdapat tegangan, arus, daya dan KwH. Pada gambar tersebut menynjukkan tegangan listrik dari PLN sebesar 2</w:t>
      </w:r>
      <w:r w:rsidR="007A4EEC">
        <w:rPr>
          <w:rFonts w:ascii="Arial" w:hAnsi="Arial" w:cs="Arial"/>
          <w:color w:val="000000"/>
          <w:sz w:val="20"/>
          <w:szCs w:val="20"/>
          <w:lang w:val="en-ID"/>
        </w:rPr>
        <w:t>3</w:t>
      </w:r>
      <w:r>
        <w:rPr>
          <w:rFonts w:ascii="Arial" w:hAnsi="Arial" w:cs="Arial"/>
          <w:color w:val="000000"/>
          <w:sz w:val="20"/>
          <w:szCs w:val="20"/>
          <w:lang w:val="en-ID"/>
        </w:rPr>
        <w:t>1 V, arus sebesar 0,0</w:t>
      </w:r>
      <w:r w:rsidR="007A4EEC">
        <w:rPr>
          <w:rFonts w:ascii="Arial" w:hAnsi="Arial" w:cs="Arial"/>
          <w:color w:val="000000"/>
          <w:sz w:val="20"/>
          <w:szCs w:val="20"/>
          <w:lang w:val="en-ID"/>
        </w:rPr>
        <w:t>2</w:t>
      </w:r>
      <w:r>
        <w:rPr>
          <w:rFonts w:ascii="Arial" w:hAnsi="Arial" w:cs="Arial"/>
          <w:color w:val="000000"/>
          <w:sz w:val="20"/>
          <w:szCs w:val="20"/>
          <w:lang w:val="en-ID"/>
        </w:rPr>
        <w:t xml:space="preserve"> A, daya </w:t>
      </w:r>
      <w:r w:rsidR="007A4EEC">
        <w:rPr>
          <w:rFonts w:ascii="Arial" w:hAnsi="Arial" w:cs="Arial"/>
          <w:color w:val="000000"/>
          <w:sz w:val="20"/>
          <w:szCs w:val="20"/>
          <w:lang w:val="en-ID"/>
        </w:rPr>
        <w:t>8</w:t>
      </w:r>
      <w:r>
        <w:rPr>
          <w:rFonts w:ascii="Arial" w:hAnsi="Arial" w:cs="Arial"/>
          <w:color w:val="000000"/>
          <w:sz w:val="20"/>
          <w:szCs w:val="20"/>
          <w:lang w:val="en-ID"/>
        </w:rPr>
        <w:t xml:space="preserve"> W dan </w:t>
      </w:r>
      <w:r w:rsidR="007A4EEC">
        <w:rPr>
          <w:rFonts w:ascii="Arial" w:hAnsi="Arial" w:cs="Arial"/>
          <w:color w:val="000000"/>
          <w:sz w:val="20"/>
          <w:szCs w:val="20"/>
          <w:lang w:val="en-ID"/>
        </w:rPr>
        <w:t>0,1</w:t>
      </w:r>
      <w:r>
        <w:rPr>
          <w:rFonts w:ascii="Arial" w:hAnsi="Arial" w:cs="Arial"/>
          <w:color w:val="000000"/>
          <w:sz w:val="20"/>
          <w:szCs w:val="20"/>
          <w:lang w:val="en-ID"/>
        </w:rPr>
        <w:t xml:space="preserve"> KwH. Dari data tersebut dapat digunakan untuk memantau pengeluaran energi dari suatu device.</w:t>
      </w:r>
    </w:p>
    <w:p w14:paraId="6EF41D02" w14:textId="323B6D70" w:rsidR="001140F1" w:rsidRDefault="007A4EEC" w:rsidP="006501B2">
      <w:pPr>
        <w:pBdr>
          <w:top w:val="nil"/>
          <w:left w:val="nil"/>
          <w:bottom w:val="nil"/>
          <w:right w:val="nil"/>
          <w:between w:val="nil"/>
        </w:pBdr>
        <w:jc w:val="both"/>
        <w:rPr>
          <w:rFonts w:ascii="Arial" w:hAnsi="Arial" w:cs="Arial"/>
          <w:noProof/>
          <w:color w:val="000000"/>
          <w:sz w:val="20"/>
          <w:szCs w:val="20"/>
          <w:lang w:val="id"/>
        </w:rPr>
      </w:pPr>
      <w:r w:rsidRPr="007A4EEC">
        <w:rPr>
          <w:rFonts w:ascii="Arial" w:hAnsi="Arial" w:cs="Arial"/>
          <w:noProof/>
          <w:color w:val="000000"/>
          <w:sz w:val="20"/>
          <w:szCs w:val="20"/>
          <w:lang w:val="id"/>
        </w:rPr>
        <w:drawing>
          <wp:inline distT="0" distB="0" distL="0" distR="0" wp14:anchorId="2CE22952" wp14:editId="2D7C87CF">
            <wp:extent cx="2723515" cy="1137285"/>
            <wp:effectExtent l="0" t="0" r="63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22568"/>
                    <a:stretch/>
                  </pic:blipFill>
                  <pic:spPr bwMode="auto">
                    <a:xfrm>
                      <a:off x="0" y="0"/>
                      <a:ext cx="2723515" cy="1137285"/>
                    </a:xfrm>
                    <a:prstGeom prst="rect">
                      <a:avLst/>
                    </a:prstGeom>
                    <a:ln>
                      <a:noFill/>
                    </a:ln>
                    <a:extLst>
                      <a:ext uri="{53640926-AAD7-44D8-BBD7-CCE9431645EC}">
                        <a14:shadowObscured xmlns:a14="http://schemas.microsoft.com/office/drawing/2010/main"/>
                      </a:ext>
                    </a:extLst>
                  </pic:spPr>
                </pic:pic>
              </a:graphicData>
            </a:graphic>
          </wp:inline>
        </w:drawing>
      </w:r>
    </w:p>
    <w:p w14:paraId="41DB4B28" w14:textId="21F8559D" w:rsidR="00A364ED" w:rsidRDefault="00A364ED" w:rsidP="001140F1">
      <w:pPr>
        <w:pBdr>
          <w:top w:val="nil"/>
          <w:left w:val="nil"/>
          <w:bottom w:val="nil"/>
          <w:right w:val="nil"/>
          <w:between w:val="nil"/>
        </w:pBdr>
        <w:jc w:val="center"/>
        <w:rPr>
          <w:rFonts w:ascii="Arial" w:hAnsi="Arial" w:cs="Arial"/>
          <w:color w:val="000000"/>
          <w:sz w:val="20"/>
          <w:szCs w:val="20"/>
          <w:lang w:val="id"/>
        </w:rPr>
      </w:pPr>
    </w:p>
    <w:p w14:paraId="3A933D85" w14:textId="56D76471" w:rsidR="00A364ED" w:rsidRPr="00A364ED" w:rsidRDefault="00A364ED" w:rsidP="00FD7F39">
      <w:pPr>
        <w:pBdr>
          <w:top w:val="nil"/>
          <w:left w:val="nil"/>
          <w:bottom w:val="nil"/>
          <w:right w:val="nil"/>
          <w:between w:val="nil"/>
        </w:pBdr>
        <w:jc w:val="center"/>
        <w:rPr>
          <w:rFonts w:ascii="Arial" w:hAnsi="Arial" w:cs="Arial"/>
          <w:color w:val="000000"/>
          <w:sz w:val="20"/>
          <w:szCs w:val="20"/>
          <w:lang w:val="en-ID"/>
        </w:rPr>
      </w:pPr>
      <w:r>
        <w:rPr>
          <w:rFonts w:ascii="Arial" w:hAnsi="Arial" w:cs="Arial"/>
          <w:color w:val="000000"/>
          <w:sz w:val="20"/>
          <w:szCs w:val="20"/>
          <w:lang w:val="en-ID"/>
        </w:rPr>
        <w:t xml:space="preserve">Gambar 6. </w:t>
      </w:r>
      <w:r w:rsidRPr="007A4EEC">
        <w:rPr>
          <w:rFonts w:ascii="Arial" w:hAnsi="Arial" w:cs="Arial"/>
          <w:color w:val="000000"/>
          <w:sz w:val="19"/>
          <w:szCs w:val="19"/>
          <w:lang w:val="en-ID"/>
        </w:rPr>
        <w:t>Pengujian Beban Aplikasi Blynk</w:t>
      </w:r>
      <w:r w:rsidR="00FD7F39" w:rsidRPr="007A4EEC">
        <w:rPr>
          <w:rFonts w:ascii="Arial" w:hAnsi="Arial" w:cs="Arial"/>
          <w:color w:val="000000"/>
          <w:sz w:val="19"/>
          <w:szCs w:val="19"/>
          <w:lang w:val="en-ID"/>
        </w:rPr>
        <w:t xml:space="preserve"> daya </w:t>
      </w:r>
      <w:r w:rsidR="007A4EEC" w:rsidRPr="007A4EEC">
        <w:rPr>
          <w:rFonts w:ascii="Arial" w:hAnsi="Arial" w:cs="Arial"/>
          <w:color w:val="000000"/>
          <w:sz w:val="19"/>
          <w:szCs w:val="19"/>
          <w:lang w:val="en-ID"/>
        </w:rPr>
        <w:t>8</w:t>
      </w:r>
      <w:r w:rsidR="00FD7F39" w:rsidRPr="007A4EEC">
        <w:rPr>
          <w:rFonts w:ascii="Arial" w:hAnsi="Arial" w:cs="Arial"/>
          <w:color w:val="000000"/>
          <w:sz w:val="19"/>
          <w:szCs w:val="19"/>
          <w:lang w:val="en-ID"/>
        </w:rPr>
        <w:t xml:space="preserve"> W</w:t>
      </w:r>
    </w:p>
    <w:p w14:paraId="0F21CDB5" w14:textId="176FAF34" w:rsidR="00A364ED" w:rsidRDefault="00A364ED" w:rsidP="006501B2">
      <w:pPr>
        <w:pBdr>
          <w:top w:val="nil"/>
          <w:left w:val="nil"/>
          <w:bottom w:val="nil"/>
          <w:right w:val="nil"/>
          <w:between w:val="nil"/>
        </w:pBdr>
        <w:jc w:val="both"/>
        <w:rPr>
          <w:rFonts w:ascii="Arial" w:hAnsi="Arial" w:cs="Arial"/>
          <w:color w:val="000000"/>
          <w:sz w:val="20"/>
          <w:szCs w:val="20"/>
          <w:lang w:val="id"/>
        </w:rPr>
      </w:pPr>
    </w:p>
    <w:p w14:paraId="6B7F8E26" w14:textId="7D570773" w:rsidR="00FD7F39" w:rsidRPr="00FD7F39" w:rsidRDefault="00FD7F39" w:rsidP="00FD7F39">
      <w:pPr>
        <w:pBdr>
          <w:top w:val="nil"/>
          <w:left w:val="nil"/>
          <w:bottom w:val="nil"/>
          <w:right w:val="nil"/>
          <w:between w:val="nil"/>
        </w:pBdr>
        <w:jc w:val="both"/>
        <w:rPr>
          <w:rFonts w:ascii="Arial" w:hAnsi="Arial" w:cs="Arial"/>
          <w:color w:val="000000"/>
          <w:sz w:val="20"/>
          <w:szCs w:val="20"/>
          <w:lang w:val="en-ID"/>
        </w:rPr>
      </w:pPr>
      <w:r>
        <w:rPr>
          <w:rFonts w:ascii="Arial" w:hAnsi="Arial" w:cs="Arial"/>
          <w:color w:val="000000"/>
          <w:sz w:val="20"/>
          <w:szCs w:val="20"/>
          <w:lang w:val="en-ID"/>
        </w:rPr>
        <w:t>Pada gambar 7 pengujian menggunakan aplikasi web blynk. Tampilan pada web tersebut terdapat tegangan, arus, daya dan KwH. Pada gambar tersebut menynjukkan tegangan listrik dari PLN sebesar 23</w:t>
      </w:r>
      <w:r w:rsidR="007A4EEC">
        <w:rPr>
          <w:rFonts w:ascii="Arial" w:hAnsi="Arial" w:cs="Arial"/>
          <w:color w:val="000000"/>
          <w:sz w:val="20"/>
          <w:szCs w:val="20"/>
          <w:lang w:val="en-ID"/>
        </w:rPr>
        <w:t>3</w:t>
      </w:r>
      <w:r>
        <w:rPr>
          <w:rFonts w:ascii="Arial" w:hAnsi="Arial" w:cs="Arial"/>
          <w:color w:val="000000"/>
          <w:sz w:val="20"/>
          <w:szCs w:val="20"/>
          <w:lang w:val="en-ID"/>
        </w:rPr>
        <w:t xml:space="preserve"> V, arus sebesar 0,</w:t>
      </w:r>
      <w:r w:rsidR="007A4EEC">
        <w:rPr>
          <w:rFonts w:ascii="Arial" w:hAnsi="Arial" w:cs="Arial"/>
          <w:color w:val="000000"/>
          <w:sz w:val="20"/>
          <w:szCs w:val="20"/>
          <w:lang w:val="en-ID"/>
        </w:rPr>
        <w:t>06</w:t>
      </w:r>
      <w:r>
        <w:rPr>
          <w:rFonts w:ascii="Arial" w:hAnsi="Arial" w:cs="Arial"/>
          <w:color w:val="000000"/>
          <w:sz w:val="20"/>
          <w:szCs w:val="20"/>
          <w:lang w:val="en-ID"/>
        </w:rPr>
        <w:t xml:space="preserve"> A, daya </w:t>
      </w:r>
      <w:r w:rsidR="007A4EEC">
        <w:rPr>
          <w:rFonts w:ascii="Arial" w:hAnsi="Arial" w:cs="Arial"/>
          <w:color w:val="000000"/>
          <w:sz w:val="20"/>
          <w:szCs w:val="20"/>
          <w:lang w:val="en-ID"/>
        </w:rPr>
        <w:t>19</w:t>
      </w:r>
      <w:r>
        <w:rPr>
          <w:rFonts w:ascii="Arial" w:hAnsi="Arial" w:cs="Arial"/>
          <w:color w:val="000000"/>
          <w:sz w:val="20"/>
          <w:szCs w:val="20"/>
          <w:lang w:val="en-ID"/>
        </w:rPr>
        <w:t xml:space="preserve">  W dan </w:t>
      </w:r>
      <w:r w:rsidR="007A4EEC">
        <w:rPr>
          <w:rFonts w:ascii="Arial" w:hAnsi="Arial" w:cs="Arial"/>
          <w:color w:val="000000"/>
          <w:sz w:val="20"/>
          <w:szCs w:val="20"/>
          <w:lang w:val="en-ID"/>
        </w:rPr>
        <w:t>0,3</w:t>
      </w:r>
      <w:r>
        <w:rPr>
          <w:rFonts w:ascii="Arial" w:hAnsi="Arial" w:cs="Arial"/>
          <w:color w:val="000000"/>
          <w:sz w:val="20"/>
          <w:szCs w:val="20"/>
          <w:lang w:val="en-ID"/>
        </w:rPr>
        <w:t>KwH. Dari data tersebut dapat digunakan untuk memantau pengeluaran energi dari suatu device.</w:t>
      </w:r>
    </w:p>
    <w:p w14:paraId="32A127C5" w14:textId="77777777" w:rsidR="00FD7F39" w:rsidRPr="00FD7F39" w:rsidRDefault="00FD7F39" w:rsidP="006501B2">
      <w:pPr>
        <w:pBdr>
          <w:top w:val="nil"/>
          <w:left w:val="nil"/>
          <w:bottom w:val="nil"/>
          <w:right w:val="nil"/>
          <w:between w:val="nil"/>
        </w:pBdr>
        <w:jc w:val="both"/>
        <w:rPr>
          <w:rFonts w:ascii="Arial" w:hAnsi="Arial" w:cs="Arial"/>
          <w:color w:val="000000"/>
          <w:sz w:val="20"/>
          <w:szCs w:val="20"/>
          <w:lang w:val="en-ID"/>
        </w:rPr>
      </w:pPr>
    </w:p>
    <w:p w14:paraId="19506B8D" w14:textId="77777777" w:rsidR="001140F1" w:rsidRDefault="001140F1" w:rsidP="006501B2">
      <w:pPr>
        <w:pBdr>
          <w:top w:val="nil"/>
          <w:left w:val="nil"/>
          <w:bottom w:val="nil"/>
          <w:right w:val="nil"/>
          <w:between w:val="nil"/>
        </w:pBdr>
        <w:jc w:val="both"/>
        <w:rPr>
          <w:rFonts w:ascii="Arial" w:hAnsi="Arial" w:cs="Arial"/>
          <w:noProof/>
          <w:color w:val="000000"/>
          <w:sz w:val="20"/>
          <w:szCs w:val="20"/>
          <w:lang w:val="id"/>
        </w:rPr>
      </w:pPr>
    </w:p>
    <w:p w14:paraId="48714B5C" w14:textId="15A5EA40" w:rsidR="00A364ED" w:rsidRDefault="007A4EEC" w:rsidP="001140F1">
      <w:pPr>
        <w:pBdr>
          <w:top w:val="nil"/>
          <w:left w:val="nil"/>
          <w:bottom w:val="nil"/>
          <w:right w:val="nil"/>
          <w:between w:val="nil"/>
        </w:pBdr>
        <w:jc w:val="center"/>
        <w:rPr>
          <w:rFonts w:ascii="Arial" w:hAnsi="Arial" w:cs="Arial"/>
          <w:color w:val="000000"/>
          <w:sz w:val="20"/>
          <w:szCs w:val="20"/>
          <w:lang w:val="id"/>
        </w:rPr>
      </w:pPr>
      <w:r w:rsidRPr="007A4EEC">
        <w:rPr>
          <w:rFonts w:ascii="Arial" w:hAnsi="Arial" w:cs="Arial"/>
          <w:noProof/>
          <w:color w:val="000000"/>
          <w:sz w:val="20"/>
          <w:szCs w:val="20"/>
          <w:lang w:val="id"/>
        </w:rPr>
        <w:drawing>
          <wp:inline distT="0" distB="0" distL="0" distR="0" wp14:anchorId="19185771" wp14:editId="10D22ACE">
            <wp:extent cx="2723515" cy="1173480"/>
            <wp:effectExtent l="0" t="0" r="63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22613"/>
                    <a:stretch/>
                  </pic:blipFill>
                  <pic:spPr bwMode="auto">
                    <a:xfrm>
                      <a:off x="0" y="0"/>
                      <a:ext cx="2723515" cy="1173480"/>
                    </a:xfrm>
                    <a:prstGeom prst="rect">
                      <a:avLst/>
                    </a:prstGeom>
                    <a:ln>
                      <a:noFill/>
                    </a:ln>
                    <a:extLst>
                      <a:ext uri="{53640926-AAD7-44D8-BBD7-CCE9431645EC}">
                        <a14:shadowObscured xmlns:a14="http://schemas.microsoft.com/office/drawing/2010/main"/>
                      </a:ext>
                    </a:extLst>
                  </pic:spPr>
                </pic:pic>
              </a:graphicData>
            </a:graphic>
          </wp:inline>
        </w:drawing>
      </w:r>
    </w:p>
    <w:p w14:paraId="76CAC539" w14:textId="4CB50066" w:rsidR="00FD7F39" w:rsidRPr="007A4EEC" w:rsidRDefault="00FD7F39" w:rsidP="00FD7F39">
      <w:pPr>
        <w:pBdr>
          <w:top w:val="nil"/>
          <w:left w:val="nil"/>
          <w:bottom w:val="nil"/>
          <w:right w:val="nil"/>
          <w:between w:val="nil"/>
        </w:pBdr>
        <w:jc w:val="both"/>
        <w:rPr>
          <w:rFonts w:ascii="Arial" w:hAnsi="Arial" w:cs="Arial"/>
          <w:color w:val="000000"/>
          <w:sz w:val="19"/>
          <w:szCs w:val="19"/>
          <w:lang w:val="en-ID"/>
        </w:rPr>
      </w:pPr>
      <w:r>
        <w:rPr>
          <w:rFonts w:ascii="Arial" w:hAnsi="Arial" w:cs="Arial"/>
          <w:color w:val="000000"/>
          <w:sz w:val="20"/>
          <w:szCs w:val="20"/>
          <w:lang w:val="en-ID"/>
        </w:rPr>
        <w:t xml:space="preserve">Gambar 7. </w:t>
      </w:r>
      <w:r w:rsidRPr="007A4EEC">
        <w:rPr>
          <w:rFonts w:ascii="Arial" w:hAnsi="Arial" w:cs="Arial"/>
          <w:color w:val="000000"/>
          <w:sz w:val="19"/>
          <w:szCs w:val="19"/>
          <w:lang w:val="en-ID"/>
        </w:rPr>
        <w:t xml:space="preserve">Pengujian Beban Aplikasi Blynk daya </w:t>
      </w:r>
      <w:r w:rsidR="007A4EEC" w:rsidRPr="007A4EEC">
        <w:rPr>
          <w:rFonts w:ascii="Arial" w:hAnsi="Arial" w:cs="Arial"/>
          <w:color w:val="000000"/>
          <w:sz w:val="19"/>
          <w:szCs w:val="19"/>
          <w:lang w:val="en-ID"/>
        </w:rPr>
        <w:t>19W</w:t>
      </w:r>
    </w:p>
    <w:p w14:paraId="5F0C52A1" w14:textId="56DD2CC8" w:rsidR="00FD7F39" w:rsidRDefault="00FD7F39" w:rsidP="006501B2">
      <w:pPr>
        <w:pBdr>
          <w:top w:val="nil"/>
          <w:left w:val="nil"/>
          <w:bottom w:val="nil"/>
          <w:right w:val="nil"/>
          <w:between w:val="nil"/>
        </w:pBdr>
        <w:jc w:val="both"/>
        <w:rPr>
          <w:rFonts w:ascii="Arial" w:hAnsi="Arial" w:cs="Arial"/>
          <w:color w:val="000000"/>
          <w:sz w:val="20"/>
          <w:szCs w:val="20"/>
          <w:lang w:val="en-ID"/>
        </w:rPr>
      </w:pPr>
    </w:p>
    <w:p w14:paraId="7E0BEBCA" w14:textId="2A619D3E" w:rsidR="007A4EEC" w:rsidRDefault="007A4EEC" w:rsidP="006501B2">
      <w:pPr>
        <w:pBdr>
          <w:top w:val="nil"/>
          <w:left w:val="nil"/>
          <w:bottom w:val="nil"/>
          <w:right w:val="nil"/>
          <w:between w:val="nil"/>
        </w:pBdr>
        <w:jc w:val="both"/>
        <w:rPr>
          <w:rFonts w:ascii="Arial" w:hAnsi="Arial" w:cs="Arial"/>
          <w:color w:val="000000"/>
          <w:sz w:val="20"/>
          <w:szCs w:val="20"/>
          <w:lang w:val="en-ID"/>
        </w:rPr>
      </w:pPr>
    </w:p>
    <w:p w14:paraId="7DDA2CE9" w14:textId="35F9DB3C" w:rsidR="007A4EEC" w:rsidRDefault="007A4EEC" w:rsidP="006501B2">
      <w:pPr>
        <w:pBdr>
          <w:top w:val="nil"/>
          <w:left w:val="nil"/>
          <w:bottom w:val="nil"/>
          <w:right w:val="nil"/>
          <w:between w:val="nil"/>
        </w:pBdr>
        <w:jc w:val="both"/>
        <w:rPr>
          <w:rFonts w:ascii="Arial" w:hAnsi="Arial" w:cs="Arial"/>
          <w:color w:val="000000"/>
          <w:sz w:val="20"/>
          <w:szCs w:val="20"/>
          <w:lang w:val="en-ID"/>
        </w:rPr>
      </w:pPr>
    </w:p>
    <w:p w14:paraId="4D5C588D" w14:textId="6ABDE533" w:rsidR="007A4EEC" w:rsidRDefault="007A4EEC" w:rsidP="006501B2">
      <w:pPr>
        <w:pBdr>
          <w:top w:val="nil"/>
          <w:left w:val="nil"/>
          <w:bottom w:val="nil"/>
          <w:right w:val="nil"/>
          <w:between w:val="nil"/>
        </w:pBdr>
        <w:jc w:val="both"/>
        <w:rPr>
          <w:rFonts w:ascii="Arial" w:hAnsi="Arial" w:cs="Arial"/>
          <w:color w:val="000000"/>
          <w:sz w:val="20"/>
          <w:szCs w:val="20"/>
          <w:lang w:val="en-ID"/>
        </w:rPr>
      </w:pPr>
    </w:p>
    <w:p w14:paraId="120EB66A" w14:textId="77777777" w:rsidR="007A4EEC" w:rsidRPr="00FD7F39" w:rsidRDefault="007A4EEC" w:rsidP="006501B2">
      <w:pPr>
        <w:pBdr>
          <w:top w:val="nil"/>
          <w:left w:val="nil"/>
          <w:bottom w:val="nil"/>
          <w:right w:val="nil"/>
          <w:between w:val="nil"/>
        </w:pBdr>
        <w:jc w:val="both"/>
        <w:rPr>
          <w:rFonts w:ascii="Arial" w:hAnsi="Arial" w:cs="Arial"/>
          <w:color w:val="000000"/>
          <w:sz w:val="20"/>
          <w:szCs w:val="20"/>
          <w:lang w:val="en-ID"/>
        </w:rPr>
      </w:pPr>
    </w:p>
    <w:p w14:paraId="7B0239D6" w14:textId="12C2FEF8" w:rsidR="00415BBD" w:rsidRPr="006501B2" w:rsidRDefault="00CB6B74">
      <w:pPr>
        <w:numPr>
          <w:ilvl w:val="0"/>
          <w:numId w:val="1"/>
        </w:numPr>
        <w:pBdr>
          <w:top w:val="nil"/>
          <w:left w:val="nil"/>
          <w:bottom w:val="nil"/>
          <w:right w:val="nil"/>
          <w:between w:val="nil"/>
        </w:pBdr>
        <w:spacing w:before="180" w:after="60"/>
        <w:ind w:left="426" w:hanging="426"/>
        <w:rPr>
          <w:rFonts w:ascii="Arial" w:hAnsi="Arial" w:cs="Arial"/>
          <w:smallCaps/>
          <w:color w:val="000000"/>
          <w:sz w:val="22"/>
          <w:szCs w:val="22"/>
        </w:rPr>
      </w:pPr>
      <w:r w:rsidRPr="006501B2">
        <w:rPr>
          <w:rFonts w:ascii="Arial" w:hAnsi="Arial" w:cs="Arial"/>
          <w:b/>
          <w:smallCaps/>
          <w:color w:val="000000"/>
          <w:sz w:val="22"/>
          <w:szCs w:val="22"/>
        </w:rPr>
        <w:lastRenderedPageBreak/>
        <w:t>Kesimpulan</w:t>
      </w:r>
      <w:r w:rsidRPr="006501B2">
        <w:rPr>
          <w:rFonts w:ascii="Arial" w:hAnsi="Arial" w:cs="Arial"/>
          <w:smallCaps/>
          <w:color w:val="000000"/>
          <w:sz w:val="22"/>
          <w:szCs w:val="22"/>
        </w:rPr>
        <w:t xml:space="preserve"> </w:t>
      </w:r>
      <w:bookmarkStart w:id="0" w:name="_heading=h.gjdgxs" w:colFirst="0" w:colLast="0"/>
      <w:bookmarkEnd w:id="0"/>
    </w:p>
    <w:p w14:paraId="1098CCDA" w14:textId="77777777" w:rsidR="00EE4EE5" w:rsidRPr="006501B2" w:rsidRDefault="00EE4EE5" w:rsidP="00EE4EE5">
      <w:pPr>
        <w:pBdr>
          <w:top w:val="nil"/>
          <w:left w:val="nil"/>
          <w:bottom w:val="nil"/>
          <w:right w:val="nil"/>
          <w:between w:val="nil"/>
        </w:pBdr>
        <w:ind w:firstLine="426"/>
        <w:jc w:val="both"/>
        <w:rPr>
          <w:rFonts w:ascii="Arial" w:hAnsi="Arial" w:cs="Arial"/>
          <w:color w:val="000000"/>
          <w:sz w:val="22"/>
          <w:szCs w:val="22"/>
        </w:rPr>
      </w:pPr>
      <w:r w:rsidRPr="006501B2">
        <w:rPr>
          <w:rFonts w:ascii="Arial" w:hAnsi="Arial" w:cs="Arial"/>
          <w:color w:val="000000"/>
          <w:sz w:val="22"/>
          <w:szCs w:val="22"/>
        </w:rPr>
        <w:t>Dari keseluruhan hasil penelitian yang telah dilakukan, maka mendapatkan beberapa kesimpulan sebagai berikut:</w:t>
      </w:r>
    </w:p>
    <w:p w14:paraId="50F793EC" w14:textId="2B98F202" w:rsidR="00EE4EE5" w:rsidRPr="006501B2" w:rsidRDefault="00EE4EE5" w:rsidP="006501B2">
      <w:pPr>
        <w:pStyle w:val="ListParagraph"/>
        <w:numPr>
          <w:ilvl w:val="0"/>
          <w:numId w:val="10"/>
        </w:numPr>
        <w:pBdr>
          <w:top w:val="nil"/>
          <w:left w:val="nil"/>
          <w:bottom w:val="nil"/>
          <w:right w:val="nil"/>
          <w:between w:val="nil"/>
        </w:pBdr>
        <w:jc w:val="both"/>
        <w:rPr>
          <w:rFonts w:ascii="Arial" w:hAnsi="Arial" w:cs="Arial"/>
          <w:color w:val="000000"/>
          <w:sz w:val="22"/>
          <w:szCs w:val="22"/>
        </w:rPr>
      </w:pPr>
      <w:r w:rsidRPr="006501B2">
        <w:rPr>
          <w:rFonts w:ascii="Arial" w:hAnsi="Arial" w:cs="Arial"/>
          <w:color w:val="000000"/>
          <w:sz w:val="22"/>
          <w:szCs w:val="22"/>
        </w:rPr>
        <w:t>Perangkat yang dirancang, mampu memonitor arus, tegangan suhu secara real-time 24 jam dan perangkat ini mampu meningkatkan efisiensi waktu, karena dapat diakses dimana saja selama masih dalam jangkauan internet.</w:t>
      </w:r>
    </w:p>
    <w:p w14:paraId="5602D673" w14:textId="445C2140" w:rsidR="00D8537E" w:rsidRDefault="00D8537E" w:rsidP="006501B2">
      <w:pPr>
        <w:pStyle w:val="ListParagraph"/>
        <w:numPr>
          <w:ilvl w:val="0"/>
          <w:numId w:val="10"/>
        </w:numPr>
        <w:pBdr>
          <w:top w:val="nil"/>
          <w:left w:val="nil"/>
          <w:bottom w:val="nil"/>
          <w:right w:val="nil"/>
          <w:between w:val="nil"/>
        </w:pBdr>
        <w:jc w:val="both"/>
        <w:rPr>
          <w:rFonts w:ascii="Arial" w:hAnsi="Arial" w:cs="Arial"/>
          <w:color w:val="000000"/>
          <w:sz w:val="22"/>
          <w:szCs w:val="22"/>
        </w:rPr>
      </w:pPr>
      <w:r>
        <w:rPr>
          <w:rFonts w:ascii="Arial" w:hAnsi="Arial" w:cs="Arial"/>
          <w:color w:val="000000"/>
          <w:sz w:val="22"/>
          <w:szCs w:val="22"/>
        </w:rPr>
        <w:t xml:space="preserve">Perangkat mampu mendeteksi penggunaan daya </w:t>
      </w:r>
      <w:r w:rsidR="00FA6451">
        <w:rPr>
          <w:rFonts w:ascii="Arial" w:hAnsi="Arial" w:cs="Arial"/>
          <w:color w:val="000000"/>
          <w:sz w:val="22"/>
          <w:szCs w:val="22"/>
        </w:rPr>
        <w:t>mendekati maksimal (P&gt;=PW</w:t>
      </w:r>
      <w:r w:rsidR="00DF07B9">
        <w:rPr>
          <w:rFonts w:ascii="Arial" w:hAnsi="Arial" w:cs="Arial"/>
          <w:color w:val="000000"/>
          <w:sz w:val="22"/>
          <w:szCs w:val="22"/>
        </w:rPr>
        <w:t>)</w:t>
      </w:r>
      <w:r w:rsidR="00FA6451">
        <w:rPr>
          <w:rFonts w:ascii="Arial" w:hAnsi="Arial" w:cs="Arial"/>
          <w:color w:val="000000"/>
          <w:sz w:val="22"/>
          <w:szCs w:val="22"/>
        </w:rPr>
        <w:t xml:space="preserve"> memberikan peringatan mengurangi beban diatas batas maksimal dan memutuskan aliran daya </w:t>
      </w:r>
    </w:p>
    <w:p w14:paraId="324715E7" w14:textId="77A6D33E" w:rsidR="00415BBD" w:rsidRPr="006501B2" w:rsidRDefault="00EE4EE5" w:rsidP="006501B2">
      <w:pPr>
        <w:pStyle w:val="ListParagraph"/>
        <w:numPr>
          <w:ilvl w:val="0"/>
          <w:numId w:val="10"/>
        </w:numPr>
        <w:pBdr>
          <w:top w:val="nil"/>
          <w:left w:val="nil"/>
          <w:bottom w:val="nil"/>
          <w:right w:val="nil"/>
          <w:between w:val="nil"/>
        </w:pBdr>
        <w:jc w:val="both"/>
        <w:rPr>
          <w:rFonts w:ascii="Arial" w:hAnsi="Arial" w:cs="Arial"/>
          <w:color w:val="000000"/>
          <w:sz w:val="22"/>
          <w:szCs w:val="22"/>
        </w:rPr>
      </w:pPr>
      <w:r w:rsidRPr="006501B2">
        <w:rPr>
          <w:rFonts w:ascii="Arial" w:hAnsi="Arial" w:cs="Arial"/>
          <w:color w:val="000000"/>
          <w:sz w:val="22"/>
          <w:szCs w:val="22"/>
        </w:rPr>
        <w:t>Dapat memastikan keandalan dan kesiapan sistem tegangan AC 220 Volt</w:t>
      </w:r>
    </w:p>
    <w:p w14:paraId="00BBCA2B" w14:textId="77777777" w:rsidR="006501B2" w:rsidRPr="006501B2" w:rsidRDefault="006501B2" w:rsidP="006501B2">
      <w:pPr>
        <w:pStyle w:val="ListParagraph"/>
        <w:pBdr>
          <w:top w:val="nil"/>
          <w:left w:val="nil"/>
          <w:bottom w:val="nil"/>
          <w:right w:val="nil"/>
          <w:between w:val="nil"/>
        </w:pBdr>
        <w:ind w:left="786"/>
        <w:jc w:val="both"/>
        <w:rPr>
          <w:rFonts w:ascii="Arial" w:hAnsi="Arial" w:cs="Arial"/>
          <w:color w:val="000000"/>
          <w:sz w:val="20"/>
          <w:szCs w:val="20"/>
        </w:rPr>
      </w:pPr>
    </w:p>
    <w:p w14:paraId="6C201A41" w14:textId="3F4792A3" w:rsidR="00415BBD" w:rsidRPr="006501B2" w:rsidRDefault="00CB6B74">
      <w:pPr>
        <w:pBdr>
          <w:top w:val="nil"/>
          <w:left w:val="nil"/>
          <w:bottom w:val="nil"/>
          <w:right w:val="nil"/>
          <w:between w:val="nil"/>
        </w:pBdr>
        <w:spacing w:before="180" w:after="60"/>
        <w:ind w:left="289" w:hanging="289"/>
        <w:jc w:val="center"/>
        <w:rPr>
          <w:rFonts w:ascii="Arial" w:hAnsi="Arial" w:cs="Arial"/>
          <w:b/>
          <w:smallCaps/>
          <w:color w:val="000000"/>
          <w:sz w:val="22"/>
          <w:szCs w:val="22"/>
        </w:rPr>
      </w:pPr>
      <w:r w:rsidRPr="006501B2">
        <w:rPr>
          <w:rFonts w:ascii="Arial" w:hAnsi="Arial" w:cs="Arial"/>
          <w:b/>
          <w:smallCaps/>
          <w:color w:val="000000"/>
          <w:sz w:val="22"/>
          <w:szCs w:val="22"/>
        </w:rPr>
        <w:t xml:space="preserve">Daftar Pustaka </w:t>
      </w:r>
    </w:p>
    <w:p w14:paraId="4D8D7D28" w14:textId="77777777" w:rsidR="00415BBD" w:rsidRPr="006501B2" w:rsidRDefault="00415BBD">
      <w:pPr>
        <w:pBdr>
          <w:top w:val="nil"/>
          <w:left w:val="nil"/>
          <w:bottom w:val="nil"/>
          <w:right w:val="nil"/>
          <w:between w:val="nil"/>
        </w:pBdr>
        <w:ind w:firstLine="426"/>
        <w:jc w:val="both"/>
        <w:rPr>
          <w:rFonts w:ascii="Arial" w:hAnsi="Arial" w:cs="Arial"/>
          <w:color w:val="000000"/>
          <w:sz w:val="18"/>
          <w:szCs w:val="18"/>
        </w:rPr>
      </w:pPr>
    </w:p>
    <w:p w14:paraId="0D0268D0" w14:textId="6C5DD53A"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id"/>
        </w:rPr>
      </w:pPr>
      <w:r w:rsidRPr="00EE4EE5">
        <w:rPr>
          <w:rFonts w:ascii="Arial" w:hAnsi="Arial" w:cs="Arial"/>
          <w:color w:val="000000"/>
          <w:sz w:val="22"/>
          <w:szCs w:val="22"/>
          <w:lang w:val="en-ID"/>
        </w:rPr>
        <w:t xml:space="preserve"> </w:t>
      </w:r>
      <w:r w:rsidRPr="00EE4EE5">
        <w:rPr>
          <w:rFonts w:ascii="Arial" w:hAnsi="Arial" w:cs="Arial"/>
          <w:color w:val="000000"/>
          <w:sz w:val="22"/>
          <w:szCs w:val="22"/>
          <w:lang w:val="id"/>
        </w:rPr>
        <w:t>G. Wibisono, “Model MPPT Metode Fractional Short Circuit Current Menggunakan JST -AG untuk Solar Panel,” J. Telecommun. Electron. Control Eng., vol. 1, no. 01, pp. 63–69, Jan. 2019, doi: 10.20895/jtece.v1i01.37.</w:t>
      </w:r>
    </w:p>
    <w:p w14:paraId="307BBA85" w14:textId="0DE7E9C4"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id"/>
        </w:rPr>
      </w:pPr>
      <w:r w:rsidRPr="00EE4EE5">
        <w:rPr>
          <w:rFonts w:ascii="Arial" w:hAnsi="Arial" w:cs="Arial"/>
          <w:color w:val="000000"/>
          <w:sz w:val="22"/>
          <w:szCs w:val="22"/>
          <w:lang w:val="en-ID"/>
        </w:rPr>
        <w:t xml:space="preserve"> </w:t>
      </w:r>
      <w:r w:rsidRPr="00EE4EE5">
        <w:rPr>
          <w:rFonts w:ascii="Arial" w:hAnsi="Arial" w:cs="Arial"/>
          <w:color w:val="000000"/>
          <w:sz w:val="22"/>
          <w:szCs w:val="22"/>
          <w:lang w:val="id"/>
        </w:rPr>
        <w:t>D. D. Avgoustaki and G. Xydis, “Energy cost reduction by shifting electricity demand in indoor vertical farms with artificial lighting,” Biosyst. Eng., vol. 211, pp. 219–229, Nov. 2021, doi: 10.1016/j.biosystemseng.2021.09.006.</w:t>
      </w:r>
    </w:p>
    <w:p w14:paraId="15AF5AAF" w14:textId="27ED3C30"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id"/>
        </w:rPr>
      </w:pPr>
      <w:r w:rsidRPr="00EE4EE5">
        <w:rPr>
          <w:rFonts w:ascii="Arial" w:hAnsi="Arial" w:cs="Arial"/>
          <w:color w:val="000000"/>
          <w:sz w:val="22"/>
          <w:szCs w:val="22"/>
          <w:lang w:val="id"/>
        </w:rPr>
        <w:t>G. Ares, B. Ha, and S. R. Jaeger, “Consumer attitudes to vertical farming (indoor plant factory with artificial lighting) in China, Singapore, UK, and USA: A multi-method study,” Food Res. Int., vol. 150, p. 110811, Dec. 2021, doi: 10.1016/j.foodres.2021.110811.</w:t>
      </w:r>
    </w:p>
    <w:p w14:paraId="0336A14D" w14:textId="673958E3"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id"/>
        </w:rPr>
      </w:pPr>
      <w:r w:rsidRPr="00EE4EE5">
        <w:rPr>
          <w:rFonts w:ascii="Arial" w:hAnsi="Arial" w:cs="Arial"/>
          <w:color w:val="000000"/>
          <w:sz w:val="22"/>
          <w:szCs w:val="22"/>
          <w:lang w:val="id"/>
        </w:rPr>
        <w:t>M. A. Afandi, S. Nurandi, and I. K. A. Enriko, “Automated Air Conditioner Controler and Monitoring Based on Internet of Things,” IJEIS (Indonesian J. Electron. Instrum. Syst., vol. 11, no. 1, p. 83, Apr. 2021, doi: 10.22146/ijeis.64563.</w:t>
      </w:r>
    </w:p>
    <w:p w14:paraId="61D6C383" w14:textId="40158EC2"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id"/>
        </w:rPr>
      </w:pPr>
      <w:r w:rsidRPr="00EE4EE5">
        <w:rPr>
          <w:rFonts w:ascii="Arial" w:hAnsi="Arial" w:cs="Arial"/>
          <w:color w:val="000000"/>
          <w:sz w:val="22"/>
          <w:szCs w:val="22"/>
          <w:lang w:val="id"/>
        </w:rPr>
        <w:t>A. K. Putri, A. Prakasa, and M. A. Afandi, “Sistem Pemantau Densitas Debu Gudang Elektronik: Perancangan dan Analisanya,” J. Telecommun. Electron. Control Eng., vol. 3, no. 2, pp. 81–86, Dec. 2021, doi: 10.20895/jtece.v3i2.367</w:t>
      </w:r>
    </w:p>
    <w:p w14:paraId="07176FCF" w14:textId="4A954099"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en-ID"/>
        </w:rPr>
      </w:pPr>
      <w:r w:rsidRPr="00EE4EE5">
        <w:rPr>
          <w:rFonts w:ascii="Arial" w:hAnsi="Arial" w:cs="Arial"/>
          <w:color w:val="000000"/>
          <w:sz w:val="22"/>
          <w:szCs w:val="22"/>
          <w:lang w:val="en-ID"/>
        </w:rPr>
        <w:t>N. F. N. Azizah, H. Pujiharsono, and M. A. Afandi, “Sistem Pengendali Suhu dan Kadar pH pada Kolam Ikan Lele Berbasis IoT pada Desa Kutaringin Kabupaten Banjarnegara,” JRST (Jurnal Ris. Sains dan Teknol., vol. 6, no. 1, p. 65, Nov. 2022, doi: 10.30595/jrst.v6i1.11693.</w:t>
      </w:r>
    </w:p>
    <w:p w14:paraId="2928FBF1" w14:textId="60D86FD1"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en-ID"/>
        </w:rPr>
      </w:pPr>
      <w:r w:rsidRPr="00EE4EE5">
        <w:rPr>
          <w:rFonts w:ascii="Arial" w:hAnsi="Arial" w:cs="Arial"/>
          <w:color w:val="000000"/>
          <w:sz w:val="22"/>
          <w:szCs w:val="22"/>
          <w:lang w:val="en-ID"/>
        </w:rPr>
        <w:t>A. A. W. Aisyah, H. Pujiharsono, and M. A. Afandi, “Sistem Monitoring dan Kontrol Pakan Budidaya Ikan Lele menggunakan NodeMCU berbasis IoT,” J. Telecommun. Electron. Control Eng., vol. 4, no. 2, pp. 108–116, Jul. 2022, doi: 10.20895/jtece.v4i2.533.</w:t>
      </w:r>
    </w:p>
    <w:p w14:paraId="245618AE" w14:textId="4DF77A73"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en-ID"/>
        </w:rPr>
      </w:pPr>
      <w:r w:rsidRPr="00EE4EE5">
        <w:rPr>
          <w:rFonts w:ascii="Arial" w:hAnsi="Arial" w:cs="Arial"/>
          <w:color w:val="000000"/>
          <w:sz w:val="22"/>
          <w:szCs w:val="22"/>
          <w:lang w:val="en-ID"/>
        </w:rPr>
        <w:t>M. A. Afandi, F. Fadhlan, R. A. Rchmanto, and H. Widyantara, “Perangkat Budidaya Microgreen berbasis Internet of Things,” ELKOMIKA J. Tek. Energi Elektr. Tek. Telekomun. Tek. Elektron., vol. 10, no. 3, p. 581, Jul. 2022, doi: 10.26760/elkomika.v10i3.581.</w:t>
      </w:r>
    </w:p>
    <w:p w14:paraId="15FD93AB" w14:textId="5F6C048D"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en-ID"/>
        </w:rPr>
      </w:pPr>
      <w:r w:rsidRPr="00EE4EE5">
        <w:rPr>
          <w:rFonts w:ascii="Arial" w:hAnsi="Arial" w:cs="Arial"/>
          <w:color w:val="000000"/>
          <w:sz w:val="22"/>
          <w:szCs w:val="22"/>
          <w:lang w:val="en-ID"/>
        </w:rPr>
        <w:t>M. A. Afandi, I. Hikmah, and C. Agustinah, “Microcontroller-based Artificial Lighting to Help Growth the Seedling Pakcoy,” J. Nas. Tek. ELEKTRO, vol. 10, no. 3, Nov. 2021, doi: 10.25077/jnte.v10n3.943.2021.</w:t>
      </w:r>
    </w:p>
    <w:p w14:paraId="3C16D366" w14:textId="7CABA1D3"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en-ID"/>
        </w:rPr>
      </w:pPr>
      <w:r w:rsidRPr="00EE4EE5">
        <w:rPr>
          <w:rFonts w:ascii="Arial" w:hAnsi="Arial" w:cs="Arial"/>
          <w:color w:val="000000"/>
          <w:sz w:val="22"/>
          <w:szCs w:val="22"/>
          <w:lang w:val="en-ID"/>
        </w:rPr>
        <w:t>H. R. Maulida, F. T. Syifa, and M. A. Afandi, “Analisis dan Perancangan Prototipe untuk Memonitoring Lahan Perkebunan Teh menggunakan LoRa,” J. Telecommun. Electron. Control Eng., vol. 4, no. 2, pp. 117–127, Jul. 2022, doi: 10.20895/jtece.v4i2.538.</w:t>
      </w:r>
    </w:p>
    <w:p w14:paraId="15A1EDD1" w14:textId="0CDFB190" w:rsidR="00EE4EE5" w:rsidRPr="00EE4EE5" w:rsidRDefault="00EE4EE5" w:rsidP="00EE4EE5">
      <w:pPr>
        <w:numPr>
          <w:ilvl w:val="0"/>
          <w:numId w:val="2"/>
        </w:numPr>
        <w:pBdr>
          <w:top w:val="nil"/>
          <w:left w:val="nil"/>
          <w:bottom w:val="nil"/>
          <w:right w:val="nil"/>
          <w:between w:val="nil"/>
        </w:pBdr>
        <w:ind w:left="426" w:hanging="426"/>
        <w:jc w:val="both"/>
        <w:rPr>
          <w:rFonts w:ascii="Arial" w:hAnsi="Arial" w:cs="Arial"/>
          <w:color w:val="000000"/>
          <w:sz w:val="22"/>
          <w:szCs w:val="22"/>
          <w:lang w:val="en-ID"/>
        </w:rPr>
      </w:pPr>
      <w:r w:rsidRPr="00EE4EE5">
        <w:rPr>
          <w:rFonts w:ascii="Arial" w:hAnsi="Arial" w:cs="Arial"/>
          <w:color w:val="000000"/>
          <w:sz w:val="22"/>
          <w:szCs w:val="22"/>
          <w:lang w:val="en-ID"/>
        </w:rPr>
        <w:t>M. Nursamsi Adiwiranto and C. Budi Waluyo, “Prototipe Sistem Monitoring Konsumsi Energi Listrik Serta Estimasi Biaya Pada Peralatan Rumah Tangga Berbasis Internet of Things,” ELECTRON  J. Ilm. Tek. Elektro, vol. 2, no. 2, pp. 13–22, 2021</w:t>
      </w:r>
    </w:p>
    <w:p w14:paraId="44A5CEC7" w14:textId="4BDA33CF" w:rsidR="00415BBD" w:rsidRPr="006501B2" w:rsidRDefault="00415BBD" w:rsidP="006501B2">
      <w:pPr>
        <w:pBdr>
          <w:top w:val="nil"/>
          <w:left w:val="nil"/>
          <w:bottom w:val="nil"/>
          <w:right w:val="nil"/>
          <w:between w:val="nil"/>
        </w:pBdr>
        <w:ind w:left="426"/>
        <w:jc w:val="both"/>
        <w:rPr>
          <w:rFonts w:ascii="Arial" w:hAnsi="Arial" w:cs="Arial"/>
          <w:color w:val="000000"/>
          <w:sz w:val="18"/>
          <w:szCs w:val="18"/>
        </w:rPr>
      </w:pPr>
    </w:p>
    <w:sectPr w:rsidR="00415BBD" w:rsidRPr="006501B2">
      <w:type w:val="continuous"/>
      <w:pgSz w:w="11906" w:h="16838"/>
      <w:pgMar w:top="1440" w:right="1077" w:bottom="1440" w:left="1531" w:header="432" w:footer="432" w:gutter="0"/>
      <w:cols w:num="2" w:space="720" w:equalWidth="0">
        <w:col w:w="4530" w:space="238"/>
        <w:col w:w="453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01773" w14:textId="77777777" w:rsidR="00F90859" w:rsidRDefault="00F90859">
      <w:r>
        <w:separator/>
      </w:r>
    </w:p>
  </w:endnote>
  <w:endnote w:type="continuationSeparator" w:id="0">
    <w:p w14:paraId="42DB7DDF" w14:textId="77777777" w:rsidR="00F90859" w:rsidRDefault="00F90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134EA" w14:textId="77777777" w:rsidR="00415BBD" w:rsidRDefault="00CB6B74">
    <w:pPr>
      <w:pBdr>
        <w:top w:val="nil"/>
        <w:left w:val="nil"/>
        <w:bottom w:val="nil"/>
        <w:right w:val="nil"/>
        <w:between w:val="nil"/>
      </w:pBdr>
      <w:tabs>
        <w:tab w:val="center" w:pos="4320"/>
        <w:tab w:val="right" w:pos="8640"/>
      </w:tabs>
      <w:rPr>
        <w:color w:val="000000"/>
        <w:sz w:val="22"/>
        <w:szCs w:val="22"/>
      </w:rPr>
    </w:pPr>
    <w:r>
      <w:rPr>
        <w:color w:val="000000"/>
        <w:sz w:val="22"/>
        <w:szCs w:val="22"/>
      </w:rPr>
      <w:t>ISSN 2301 – 4156</w:t>
    </w:r>
    <w:r>
      <w:rPr>
        <w:color w:val="000000"/>
        <w:sz w:val="22"/>
        <w:szCs w:val="22"/>
      </w:rPr>
      <w:tab/>
    </w:r>
    <w:r>
      <w:rPr>
        <w:color w:val="000000"/>
        <w:sz w:val="22"/>
        <w:szCs w:val="22"/>
      </w:rPr>
      <w:tab/>
    </w:r>
    <w:r>
      <w:rPr>
        <w:color w:val="000000"/>
        <w:sz w:val="22"/>
        <w:szCs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ABEAA" w14:textId="77777777" w:rsidR="00415BBD" w:rsidRDefault="00CB6B74">
    <w:pPr>
      <w:pBdr>
        <w:top w:val="nil"/>
        <w:left w:val="nil"/>
        <w:bottom w:val="nil"/>
        <w:right w:val="nil"/>
        <w:between w:val="nil"/>
      </w:pBdr>
      <w:tabs>
        <w:tab w:val="center" w:pos="4320"/>
        <w:tab w:val="right" w:pos="8640"/>
      </w:tabs>
      <w:rPr>
        <w:color w:val="000000"/>
        <w:sz w:val="22"/>
        <w:szCs w:val="22"/>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2"/>
        <w:szCs w:val="22"/>
      </w:rPr>
      <w:t xml:space="preserve">ISSN </w:t>
    </w:r>
    <w:r>
      <w:rPr>
        <w:color w:val="000000"/>
        <w:sz w:val="22"/>
        <w:szCs w:val="22"/>
        <w:shd w:val="clear" w:color="auto" w:fill="FBFBF3"/>
      </w:rPr>
      <w:t>2654-9492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73C2D" w14:textId="77777777" w:rsidR="00F90859" w:rsidRDefault="00F90859">
      <w:r>
        <w:separator/>
      </w:r>
    </w:p>
  </w:footnote>
  <w:footnote w:type="continuationSeparator" w:id="0">
    <w:p w14:paraId="2B61287F" w14:textId="77777777" w:rsidR="00F90859" w:rsidRDefault="00F90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5BD6" w14:textId="77777777" w:rsidR="00415BBD" w:rsidRDefault="00CB6B74">
    <w:pPr>
      <w:pBdr>
        <w:top w:val="nil"/>
        <w:left w:val="nil"/>
        <w:bottom w:val="nil"/>
        <w:right w:val="nil"/>
        <w:between w:val="nil"/>
      </w:pBdr>
      <w:tabs>
        <w:tab w:val="center" w:pos="4680"/>
        <w:tab w:val="right" w:pos="9360"/>
      </w:tabs>
      <w:ind w:right="-483"/>
      <w:rPr>
        <w:color w:val="000000"/>
        <w:sz w:val="22"/>
        <w:szCs w:val="22"/>
      </w:rPr>
    </w:pPr>
    <w:r>
      <w:rPr>
        <w:smallCaps/>
        <w:color w:val="000000"/>
        <w:sz w:val="22"/>
        <w:szCs w:val="22"/>
      </w:rPr>
      <w:fldChar w:fldCharType="begin"/>
    </w:r>
    <w:r>
      <w:rPr>
        <w:smallCaps/>
        <w:color w:val="000000"/>
        <w:sz w:val="22"/>
        <w:szCs w:val="22"/>
      </w:rPr>
      <w:instrText>PAGE</w:instrText>
    </w:r>
    <w:r>
      <w:rPr>
        <w:smallCaps/>
        <w:color w:val="000000"/>
        <w:sz w:val="22"/>
        <w:szCs w:val="22"/>
      </w:rPr>
      <w:fldChar w:fldCharType="separate"/>
    </w:r>
    <w:r w:rsidR="001F3B22">
      <w:rPr>
        <w:smallCaps/>
        <w:noProof/>
        <w:color w:val="000000"/>
        <w:sz w:val="22"/>
        <w:szCs w:val="22"/>
      </w:rPr>
      <w:t>2</w:t>
    </w:r>
    <w:r>
      <w:rPr>
        <w:smallCaps/>
        <w:color w:val="000000"/>
        <w:sz w:val="22"/>
        <w:szCs w:val="22"/>
      </w:rPr>
      <w:fldChar w:fldCharType="end"/>
    </w:r>
    <w:r>
      <w:rPr>
        <w:smallCaps/>
        <w:color w:val="000000"/>
        <w:sz w:val="22"/>
        <w:szCs w:val="22"/>
      </w:rPr>
      <w:tab/>
    </w:r>
    <w:r>
      <w:rPr>
        <w:smallCaps/>
        <w:color w:val="000000"/>
        <w:sz w:val="22"/>
        <w:szCs w:val="22"/>
      </w:rPr>
      <w:tab/>
      <w:t>Science Electro</w:t>
    </w:r>
    <w:r>
      <w:rPr>
        <w:color w:val="000000"/>
        <w:sz w:val="22"/>
        <w:szCs w:val="22"/>
      </w:rPr>
      <w:t>, Vol. nn, No. nn, Bulan 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6BBB" w14:textId="77777777" w:rsidR="00415BBD" w:rsidRDefault="00CB6B74">
    <w:pPr>
      <w:pBdr>
        <w:top w:val="nil"/>
        <w:left w:val="nil"/>
        <w:bottom w:val="nil"/>
        <w:right w:val="nil"/>
        <w:between w:val="nil"/>
      </w:pBdr>
      <w:tabs>
        <w:tab w:val="center" w:pos="4680"/>
        <w:tab w:val="right" w:pos="9360"/>
      </w:tabs>
      <w:rPr>
        <w:color w:val="000000"/>
      </w:rPr>
    </w:pPr>
    <w:r>
      <w:rPr>
        <w:smallCaps/>
        <w:color w:val="000000"/>
        <w:sz w:val="22"/>
        <w:szCs w:val="22"/>
      </w:rPr>
      <w:t>Science Electro</w:t>
    </w:r>
    <w:r>
      <w:rPr>
        <w:color w:val="000000"/>
        <w:sz w:val="22"/>
        <w:szCs w:val="22"/>
      </w:rPr>
      <w:t>, Vol. nn, No. nn, Bulan 20nn</w:t>
    </w:r>
    <w:r>
      <w:rPr>
        <w:smallCaps/>
        <w:color w:val="000000"/>
        <w:sz w:val="22"/>
        <w:szCs w:val="22"/>
      </w:rPr>
      <w:t xml:space="preserve"> </w:t>
    </w:r>
    <w:r>
      <w:rPr>
        <w:color w:val="000000"/>
        <w:sz w:val="22"/>
        <w:szCs w:val="22"/>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1F3B22">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D7B80"/>
    <w:multiLevelType w:val="multilevel"/>
    <w:tmpl w:val="5AE0B7D2"/>
    <w:lvl w:ilvl="0">
      <w:start w:val="1"/>
      <w:numFmt w:val="decimal"/>
      <w:pStyle w:val="IEEEHeading3"/>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1" w15:restartNumberingAfterBreak="0">
    <w:nsid w:val="25881162"/>
    <w:multiLevelType w:val="hybridMultilevel"/>
    <w:tmpl w:val="8B047A7E"/>
    <w:lvl w:ilvl="0" w:tplc="0CA8F40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26890ACC"/>
    <w:multiLevelType w:val="multilevel"/>
    <w:tmpl w:val="AB8CA226"/>
    <w:lvl w:ilvl="0">
      <w:start w:val="1"/>
      <w:numFmt w:val="upperRoman"/>
      <w:lvlText w:val="%1."/>
      <w:lvlJc w:val="left"/>
      <w:pPr>
        <w:ind w:left="288" w:hanging="288"/>
      </w:pPr>
      <w:rPr>
        <w:rFonts w:ascii="Times New Roman" w:eastAsia="Times New Roman" w:hAnsi="Times New Roman" w:cs="Times New Roman"/>
        <w:b/>
        <w:i w:val="0"/>
        <w:smallCaps/>
        <w:strike w:val="0"/>
        <w:color w:val="000000"/>
        <w:sz w:val="22"/>
        <w:szCs w:val="22"/>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7C870A5"/>
    <w:multiLevelType w:val="hybridMultilevel"/>
    <w:tmpl w:val="606CA05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CE9770E"/>
    <w:multiLevelType w:val="hybridMultilevel"/>
    <w:tmpl w:val="2A76722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31C4422"/>
    <w:multiLevelType w:val="multilevel"/>
    <w:tmpl w:val="30AECCE6"/>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DBB14C4"/>
    <w:multiLevelType w:val="hybridMultilevel"/>
    <w:tmpl w:val="A8EA89A8"/>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abstractNumId w:val="2"/>
  </w:num>
  <w:num w:numId="2">
    <w:abstractNumId w:val="0"/>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BBD"/>
    <w:rsid w:val="000847E7"/>
    <w:rsid w:val="001140F1"/>
    <w:rsid w:val="00141FCD"/>
    <w:rsid w:val="001C40B9"/>
    <w:rsid w:val="001F3B22"/>
    <w:rsid w:val="002D1332"/>
    <w:rsid w:val="00415BBD"/>
    <w:rsid w:val="00547540"/>
    <w:rsid w:val="005E5CF1"/>
    <w:rsid w:val="006501B2"/>
    <w:rsid w:val="00697668"/>
    <w:rsid w:val="0074159D"/>
    <w:rsid w:val="00796248"/>
    <w:rsid w:val="007A4EEC"/>
    <w:rsid w:val="00A364ED"/>
    <w:rsid w:val="00AA489D"/>
    <w:rsid w:val="00AE505B"/>
    <w:rsid w:val="00B11DE1"/>
    <w:rsid w:val="00B75A5D"/>
    <w:rsid w:val="00B87D20"/>
    <w:rsid w:val="00CB6B74"/>
    <w:rsid w:val="00D8537E"/>
    <w:rsid w:val="00DF07B9"/>
    <w:rsid w:val="00EE4EE5"/>
    <w:rsid w:val="00F90859"/>
    <w:rsid w:val="00FA6451"/>
    <w:rsid w:val="00FB4FAD"/>
    <w:rsid w:val="00FD7F39"/>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9C6E4"/>
  <w15:docId w15:val="{4C2B14C0-FC6F-4BBB-9EB9-6AF6F9657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lang w:val="en-AU" w:eastAsia="zh-CN"/>
    </w:rPr>
  </w:style>
  <w:style w:type="paragraph" w:styleId="Heading1">
    <w:name w:val="heading 1"/>
    <w:basedOn w:val="Normal"/>
    <w:next w:val="Normal"/>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F06A72"/>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4"/>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hAnsi="Courier"/>
      <w:sz w:val="18"/>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tabs>
        <w:tab w:val="num" w:pos="720"/>
      </w:tabs>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tabs>
        <w:tab w:val="num" w:pos="720"/>
      </w:tabs>
      <w:adjustRightInd w:val="0"/>
      <w:snapToGrid w:val="0"/>
      <w:ind w:left="720" w:hanging="72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b/>
      <w:bCs/>
      <w:sz w:val="18"/>
      <w:szCs w:val="18"/>
      <w:lang w:val="en-US" w:eastAsia="en-US"/>
    </w:rPr>
  </w:style>
  <w:style w:type="paragraph" w:styleId="HTMLPreformatted">
    <w:name w:val="HTML Preformatted"/>
    <w:basedOn w:val="Normal"/>
    <w:link w:val="HTMLPreformattedChar"/>
    <w:uiPriority w:val="99"/>
    <w:semiHidden/>
    <w:unhideWhenUsed/>
    <w:rsid w:val="00222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222134"/>
    <w:rPr>
      <w:rFonts w:ascii="Courier New" w:eastAsia="Times New Roman" w:hAnsi="Courier New" w:cs="Courier New"/>
    </w:rPr>
  </w:style>
  <w:style w:type="paragraph" w:customStyle="1" w:styleId="Body">
    <w:name w:val="Body"/>
    <w:basedOn w:val="Normal"/>
    <w:rsid w:val="007941B4"/>
    <w:pPr>
      <w:ind w:firstLine="720"/>
      <w:jc w:val="both"/>
    </w:pPr>
    <w:rPr>
      <w:sz w:val="20"/>
      <w:szCs w:val="20"/>
      <w:lang w:val="id-ID" w:eastAsia="en-US"/>
    </w:rPr>
  </w:style>
  <w:style w:type="paragraph" w:customStyle="1" w:styleId="TableTitle">
    <w:name w:val="Table Title"/>
    <w:basedOn w:val="Normal"/>
    <w:rsid w:val="007941B4"/>
    <w:pPr>
      <w:jc w:val="center"/>
    </w:pPr>
    <w:rPr>
      <w:sz w:val="20"/>
      <w:szCs w:val="20"/>
      <w:lang w:val="en-US" w:eastAsia="en-US"/>
    </w:rPr>
  </w:style>
  <w:style w:type="paragraph" w:customStyle="1" w:styleId="Equation">
    <w:name w:val="Equation"/>
    <w:basedOn w:val="Normal"/>
    <w:next w:val="Normal"/>
    <w:autoRedefine/>
    <w:rsid w:val="007802B7"/>
    <w:pPr>
      <w:widowControl w:val="0"/>
      <w:tabs>
        <w:tab w:val="right" w:pos="0"/>
      </w:tabs>
      <w:autoSpaceDE w:val="0"/>
      <w:autoSpaceDN w:val="0"/>
      <w:spacing w:before="200" w:after="200"/>
      <w:jc w:val="right"/>
    </w:pPr>
    <w:rPr>
      <w:rFonts w:eastAsia="Batang"/>
      <w:sz w:val="20"/>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9023">
      <w:bodyDiv w:val="1"/>
      <w:marLeft w:val="0"/>
      <w:marRight w:val="0"/>
      <w:marTop w:val="0"/>
      <w:marBottom w:val="0"/>
      <w:divBdr>
        <w:top w:val="none" w:sz="0" w:space="0" w:color="auto"/>
        <w:left w:val="none" w:sz="0" w:space="0" w:color="auto"/>
        <w:bottom w:val="none" w:sz="0" w:space="0" w:color="auto"/>
        <w:right w:val="none" w:sz="0" w:space="0" w:color="auto"/>
      </w:divBdr>
    </w:div>
    <w:div w:id="306708516">
      <w:bodyDiv w:val="1"/>
      <w:marLeft w:val="0"/>
      <w:marRight w:val="0"/>
      <w:marTop w:val="0"/>
      <w:marBottom w:val="0"/>
      <w:divBdr>
        <w:top w:val="none" w:sz="0" w:space="0" w:color="auto"/>
        <w:left w:val="none" w:sz="0" w:space="0" w:color="auto"/>
        <w:bottom w:val="none" w:sz="0" w:space="0" w:color="auto"/>
        <w:right w:val="none" w:sz="0" w:space="0" w:color="auto"/>
      </w:divBdr>
    </w:div>
    <w:div w:id="653031386">
      <w:bodyDiv w:val="1"/>
      <w:marLeft w:val="0"/>
      <w:marRight w:val="0"/>
      <w:marTop w:val="0"/>
      <w:marBottom w:val="0"/>
      <w:divBdr>
        <w:top w:val="none" w:sz="0" w:space="0" w:color="auto"/>
        <w:left w:val="none" w:sz="0" w:space="0" w:color="auto"/>
        <w:bottom w:val="none" w:sz="0" w:space="0" w:color="auto"/>
        <w:right w:val="none" w:sz="0" w:space="0" w:color="auto"/>
      </w:divBdr>
    </w:div>
    <w:div w:id="1382287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a:t>DELTA</a:t>
            </a:r>
            <a:r>
              <a:rPr lang="en-ID" baseline="0"/>
              <a:t> T</a:t>
            </a:r>
            <a:endParaRPr lang="en-ID"/>
          </a:p>
        </c:rich>
      </c:tx>
      <c:layout>
        <c:manualLayout>
          <c:xMode val="edge"/>
          <c:yMode val="edge"/>
          <c:x val="0.80115966754155732"/>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Sheet1!$G$4</c:f>
              <c:strCache>
                <c:ptCount val="1"/>
                <c:pt idx="0">
                  <c:v>WAKTU</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Sheet1!$G$5:$G$12</c:f>
              <c:numCache>
                <c:formatCode>General</c:formatCode>
                <c:ptCount val="8"/>
                <c:pt idx="0">
                  <c:v>1</c:v>
                </c:pt>
                <c:pt idx="1">
                  <c:v>1.22</c:v>
                </c:pt>
                <c:pt idx="2">
                  <c:v>1.77</c:v>
                </c:pt>
                <c:pt idx="3">
                  <c:v>2</c:v>
                </c:pt>
                <c:pt idx="4">
                  <c:v>2.11</c:v>
                </c:pt>
                <c:pt idx="5">
                  <c:v>2.8</c:v>
                </c:pt>
                <c:pt idx="6">
                  <c:v>2.9</c:v>
                </c:pt>
                <c:pt idx="7">
                  <c:v>3.1</c:v>
                </c:pt>
              </c:numCache>
            </c:numRef>
          </c:val>
          <c:smooth val="0"/>
          <c:extLst>
            <c:ext xmlns:c16="http://schemas.microsoft.com/office/drawing/2014/chart" uri="{C3380CC4-5D6E-409C-BE32-E72D297353CC}">
              <c16:uniqueId val="{00000000-7B72-46E7-A74C-3BD8A48BB8DB}"/>
            </c:ext>
          </c:extLst>
        </c:ser>
        <c:ser>
          <c:idx val="1"/>
          <c:order val="1"/>
          <c:tx>
            <c:strRef>
              <c:f>Sheet1!$H$4</c:f>
              <c:strCache>
                <c:ptCount val="1"/>
                <c:pt idx="0">
                  <c:v>DAYA ( W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Sheet1!$H$5:$H$12</c:f>
              <c:numCache>
                <c:formatCode>General</c:formatCode>
                <c:ptCount val="8"/>
                <c:pt idx="0">
                  <c:v>2.0790000000000002</c:v>
                </c:pt>
                <c:pt idx="1">
                  <c:v>4.1400000000000006</c:v>
                </c:pt>
                <c:pt idx="2">
                  <c:v>4.7610000000000001</c:v>
                </c:pt>
                <c:pt idx="3">
                  <c:v>6.2370000000000001</c:v>
                </c:pt>
                <c:pt idx="4">
                  <c:v>8.2800000000000011</c:v>
                </c:pt>
                <c:pt idx="5">
                  <c:v>12.42</c:v>
                </c:pt>
                <c:pt idx="6">
                  <c:v>14.490000000000002</c:v>
                </c:pt>
                <c:pt idx="7">
                  <c:v>20.7</c:v>
                </c:pt>
              </c:numCache>
            </c:numRef>
          </c:val>
          <c:smooth val="0"/>
          <c:extLst>
            <c:ext xmlns:c16="http://schemas.microsoft.com/office/drawing/2014/chart" uri="{C3380CC4-5D6E-409C-BE32-E72D297353CC}">
              <c16:uniqueId val="{00000001-7B72-46E7-A74C-3BD8A48BB8DB}"/>
            </c:ext>
          </c:extLst>
        </c:ser>
        <c:dLbls>
          <c:showLegendKey val="0"/>
          <c:showVal val="0"/>
          <c:showCatName val="0"/>
          <c:showSerName val="0"/>
          <c:showPercent val="0"/>
          <c:showBubbleSize val="0"/>
        </c:dLbls>
        <c:marker val="1"/>
        <c:smooth val="0"/>
        <c:axId val="1494229023"/>
        <c:axId val="1494211135"/>
      </c:lineChart>
      <c:catAx>
        <c:axId val="14942290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4211135"/>
        <c:crosses val="autoZero"/>
        <c:auto val="1"/>
        <c:lblAlgn val="ctr"/>
        <c:lblOffset val="100"/>
        <c:noMultiLvlLbl val="0"/>
      </c:catAx>
      <c:valAx>
        <c:axId val="14942111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4229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ahpnfmrU4ze+AStNqu1vyOOAXg==">AMUW2mUsdNKRoi09GtdObLW3plb/cMzGWu7BpF+TPnAE50yBJgvBcuMZwAtS56SGBvTqyLdMGFmO0SOK4mmTS5nGnDt/iLcbeXNWApfkPlaBZrDVSi8fylqLSnOAQ3o2Ksglek27kp4o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Pages>
  <Words>2261</Words>
  <Characters>12893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 Electro</dc:creator>
  <cp:lastModifiedBy>SURYO</cp:lastModifiedBy>
  <cp:revision>42</cp:revision>
  <cp:lastPrinted>2024-07-20T02:33:00Z</cp:lastPrinted>
  <dcterms:created xsi:type="dcterms:W3CDTF">2021-01-31T11:00:00Z</dcterms:created>
  <dcterms:modified xsi:type="dcterms:W3CDTF">2024-07-22T02:50:00Z</dcterms:modified>
</cp:coreProperties>
</file>