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CAF" w:rsidRDefault="00C86287" w:rsidP="00C86287">
      <w:pPr>
        <w:tabs>
          <w:tab w:val="left" w:pos="2310"/>
        </w:tabs>
        <w:spacing w:after="0" w:line="240" w:lineRule="auto"/>
        <w:jc w:val="center"/>
        <w:rPr>
          <w:rFonts w:ascii="Times New Roman" w:hAnsi="Times New Roman" w:cs="Times New Roman"/>
          <w:b/>
          <w:sz w:val="24"/>
        </w:rPr>
      </w:pPr>
      <w:r w:rsidRPr="009F0556">
        <w:rPr>
          <w:rFonts w:ascii="Times New Roman" w:hAnsi="Times New Roman" w:cs="Times New Roman"/>
          <w:b/>
          <w:sz w:val="24"/>
        </w:rPr>
        <w:t xml:space="preserve">ANALISIS DAMPAK AKUISISI TERHADAP HARGA SAHAM PERUSAHAAN PENGAKUISISI </w:t>
      </w:r>
      <w:r w:rsidR="00332CAF">
        <w:rPr>
          <w:rFonts w:ascii="Times New Roman" w:hAnsi="Times New Roman" w:cs="Times New Roman"/>
          <w:b/>
          <w:sz w:val="24"/>
        </w:rPr>
        <w:t>PT. PP PROPERTI</w:t>
      </w:r>
      <w:r w:rsidRPr="009F0556">
        <w:rPr>
          <w:rFonts w:ascii="Times New Roman" w:hAnsi="Times New Roman" w:cs="Times New Roman"/>
          <w:b/>
          <w:sz w:val="24"/>
        </w:rPr>
        <w:t xml:space="preserve"> TBK. PADA </w:t>
      </w:r>
    </w:p>
    <w:p w:rsidR="00C86287" w:rsidRPr="009F0556" w:rsidRDefault="00C86287" w:rsidP="00C86287">
      <w:pPr>
        <w:tabs>
          <w:tab w:val="left" w:pos="2310"/>
        </w:tabs>
        <w:spacing w:after="0" w:line="240" w:lineRule="auto"/>
        <w:jc w:val="center"/>
        <w:rPr>
          <w:rFonts w:ascii="Times New Roman" w:hAnsi="Times New Roman" w:cs="Times New Roman"/>
          <w:b/>
          <w:sz w:val="24"/>
        </w:rPr>
      </w:pPr>
      <w:r w:rsidRPr="009F0556">
        <w:rPr>
          <w:rFonts w:ascii="Times New Roman" w:hAnsi="Times New Roman" w:cs="Times New Roman"/>
          <w:b/>
          <w:sz w:val="24"/>
        </w:rPr>
        <w:t xml:space="preserve">PT. </w:t>
      </w:r>
      <w:r w:rsidR="00332CAF" w:rsidRPr="00332CAF">
        <w:rPr>
          <w:rFonts w:ascii="Times New Roman" w:hAnsi="Times New Roman" w:cs="Times New Roman"/>
          <w:b/>
          <w:sz w:val="24"/>
        </w:rPr>
        <w:t xml:space="preserve">WISMA SERATUS SEJAHTERA </w:t>
      </w:r>
      <w:r w:rsidR="00346AB1">
        <w:rPr>
          <w:rFonts w:ascii="Times New Roman" w:hAnsi="Times New Roman" w:cs="Times New Roman"/>
          <w:b/>
          <w:sz w:val="24"/>
        </w:rPr>
        <w:t>TAHUN 2016</w:t>
      </w:r>
    </w:p>
    <w:p w:rsidR="00CB07C8" w:rsidRPr="009F0556" w:rsidRDefault="00CB07C8" w:rsidP="00CB07C8">
      <w:pPr>
        <w:spacing w:after="0" w:line="240" w:lineRule="auto"/>
        <w:jc w:val="center"/>
        <w:rPr>
          <w:rFonts w:ascii="Times New Roman" w:hAnsi="Times New Roman"/>
          <w:b/>
          <w:bCs/>
          <w:sz w:val="24"/>
          <w:szCs w:val="24"/>
        </w:rPr>
      </w:pPr>
    </w:p>
    <w:p w:rsidR="00CB07C8" w:rsidRPr="00B31809" w:rsidRDefault="00C86287" w:rsidP="00C86287">
      <w:pPr>
        <w:pStyle w:val="Default"/>
        <w:jc w:val="center"/>
        <w:rPr>
          <w:bCs/>
          <w:color w:val="auto"/>
        </w:rPr>
      </w:pPr>
      <w:r w:rsidRPr="009F0556">
        <w:rPr>
          <w:bCs/>
          <w:color w:val="auto"/>
        </w:rPr>
        <w:t>Nurul Ikriyah</w:t>
      </w:r>
      <w:proofErr w:type="gramStart"/>
      <w:r w:rsidR="00CB07C8" w:rsidRPr="009F0556">
        <w:rPr>
          <w:bCs/>
          <w:color w:val="auto"/>
        </w:rPr>
        <w:t xml:space="preserve">, </w:t>
      </w:r>
      <w:r w:rsidRPr="009F0556">
        <w:rPr>
          <w:color w:val="auto"/>
        </w:rPr>
        <w:t xml:space="preserve"> </w:t>
      </w:r>
      <w:r w:rsidR="00B31809">
        <w:rPr>
          <w:bCs/>
          <w:color w:val="auto"/>
        </w:rPr>
        <w:t>Abdul</w:t>
      </w:r>
      <w:proofErr w:type="gramEnd"/>
      <w:r w:rsidR="00B31809">
        <w:rPr>
          <w:bCs/>
          <w:color w:val="auto"/>
        </w:rPr>
        <w:t xml:space="preserve"> Wahid Mahsuni dan M. Cholid Mawardi</w:t>
      </w:r>
    </w:p>
    <w:p w:rsidR="00B31809" w:rsidRPr="009F0556" w:rsidRDefault="00B31809" w:rsidP="00B31809">
      <w:pPr>
        <w:tabs>
          <w:tab w:val="left" w:pos="2310"/>
        </w:tabs>
        <w:spacing w:after="0" w:line="240" w:lineRule="auto"/>
        <w:jc w:val="center"/>
        <w:rPr>
          <w:rFonts w:ascii="Times New Roman" w:hAnsi="Times New Roman" w:cs="Times New Roman"/>
          <w:sz w:val="24"/>
          <w:szCs w:val="24"/>
        </w:rPr>
      </w:pPr>
      <w:r w:rsidRPr="009F0556">
        <w:rPr>
          <w:rFonts w:ascii="Times New Roman" w:hAnsi="Times New Roman" w:cs="Times New Roman"/>
          <w:sz w:val="24"/>
          <w:szCs w:val="24"/>
        </w:rPr>
        <w:t>Universitas Islam Malang, Fakultas Ekonomi, Malang</w:t>
      </w:r>
    </w:p>
    <w:p w:rsidR="00B31809" w:rsidRDefault="00B31809" w:rsidP="00CB07C8">
      <w:pPr>
        <w:spacing w:after="0" w:line="240" w:lineRule="auto"/>
        <w:jc w:val="center"/>
        <w:rPr>
          <w:rFonts w:ascii="Times New Roman" w:hAnsi="Times New Roman" w:cs="Times New Roman"/>
          <w:sz w:val="24"/>
          <w:szCs w:val="24"/>
        </w:rPr>
      </w:pPr>
    </w:p>
    <w:p w:rsidR="00CB07C8" w:rsidRPr="009F0556" w:rsidRDefault="00CB07C8" w:rsidP="00CB07C8">
      <w:pPr>
        <w:spacing w:after="0" w:line="240" w:lineRule="auto"/>
        <w:jc w:val="center"/>
        <w:rPr>
          <w:rFonts w:ascii="Times New Roman" w:hAnsi="Times New Roman" w:cs="Times New Roman"/>
          <w:sz w:val="24"/>
          <w:szCs w:val="24"/>
        </w:rPr>
      </w:pPr>
      <w:r w:rsidRPr="009F0556">
        <w:rPr>
          <w:rFonts w:ascii="Times New Roman" w:hAnsi="Times New Roman" w:cs="Times New Roman"/>
          <w:sz w:val="24"/>
          <w:szCs w:val="24"/>
        </w:rPr>
        <w:t xml:space="preserve">No. </w:t>
      </w:r>
      <w:proofErr w:type="gramStart"/>
      <w:r w:rsidRPr="009F0556">
        <w:rPr>
          <w:rFonts w:ascii="Times New Roman" w:hAnsi="Times New Roman" w:cs="Times New Roman"/>
          <w:sz w:val="24"/>
          <w:szCs w:val="24"/>
        </w:rPr>
        <w:t>Telp.</w:t>
      </w:r>
      <w:proofErr w:type="gramEnd"/>
      <w:r w:rsidRPr="009F0556">
        <w:rPr>
          <w:rFonts w:ascii="Times New Roman" w:hAnsi="Times New Roman" w:cs="Times New Roman"/>
          <w:sz w:val="24"/>
          <w:szCs w:val="24"/>
        </w:rPr>
        <w:t xml:space="preserve"> </w:t>
      </w:r>
      <w:proofErr w:type="gramStart"/>
      <w:r w:rsidR="00C86287" w:rsidRPr="009F0556">
        <w:rPr>
          <w:rFonts w:ascii="Times New Roman" w:hAnsi="Times New Roman" w:cs="Times New Roman"/>
          <w:sz w:val="24"/>
          <w:szCs w:val="24"/>
        </w:rPr>
        <w:t>0812.5230</w:t>
      </w:r>
      <w:r w:rsidRPr="009F0556">
        <w:rPr>
          <w:rFonts w:ascii="Times New Roman" w:hAnsi="Times New Roman" w:cs="Times New Roman"/>
          <w:sz w:val="24"/>
          <w:szCs w:val="24"/>
        </w:rPr>
        <w:t>.</w:t>
      </w:r>
      <w:r w:rsidR="00C86287" w:rsidRPr="009F0556">
        <w:rPr>
          <w:rFonts w:ascii="Times New Roman" w:hAnsi="Times New Roman" w:cs="Times New Roman"/>
          <w:sz w:val="24"/>
          <w:szCs w:val="24"/>
        </w:rPr>
        <w:t>9928</w:t>
      </w:r>
      <w:r w:rsidRPr="009F0556">
        <w:rPr>
          <w:rFonts w:ascii="Times New Roman" w:hAnsi="Times New Roman" w:cs="Times New Roman"/>
          <w:sz w:val="24"/>
          <w:szCs w:val="24"/>
        </w:rPr>
        <w:t xml:space="preserve"> | Email.</w:t>
      </w:r>
      <w:proofErr w:type="gramEnd"/>
      <w:r w:rsidRPr="009F0556">
        <w:rPr>
          <w:rFonts w:ascii="Times New Roman" w:hAnsi="Times New Roman" w:cs="Times New Roman"/>
          <w:sz w:val="24"/>
          <w:szCs w:val="24"/>
        </w:rPr>
        <w:t xml:space="preserve"> </w:t>
      </w:r>
      <w:r w:rsidR="00C86287" w:rsidRPr="009F0556">
        <w:rPr>
          <w:rFonts w:ascii="Times New Roman" w:hAnsi="Times New Roman" w:cs="Times New Roman"/>
          <w:sz w:val="24"/>
          <w:szCs w:val="24"/>
        </w:rPr>
        <w:t>nikriyah</w:t>
      </w:r>
      <w:r w:rsidRPr="009F0556">
        <w:rPr>
          <w:rFonts w:ascii="Times New Roman" w:hAnsi="Times New Roman" w:cs="Times New Roman"/>
          <w:sz w:val="24"/>
          <w:szCs w:val="24"/>
        </w:rPr>
        <w:t>@gmail.com</w:t>
      </w:r>
    </w:p>
    <w:p w:rsidR="00CB07C8" w:rsidRPr="009F0556" w:rsidRDefault="00CB07C8" w:rsidP="00EF27DA">
      <w:pPr>
        <w:spacing w:after="0" w:line="240" w:lineRule="auto"/>
        <w:jc w:val="center"/>
        <w:rPr>
          <w:rFonts w:ascii="Times New Roman" w:hAnsi="Times New Roman" w:cs="Times New Roman"/>
          <w:b/>
          <w:sz w:val="24"/>
          <w:szCs w:val="24"/>
        </w:rPr>
      </w:pPr>
    </w:p>
    <w:p w:rsidR="0040077A" w:rsidRPr="009F0556" w:rsidRDefault="00582B25" w:rsidP="00EF27DA">
      <w:pPr>
        <w:spacing w:after="0" w:line="240" w:lineRule="auto"/>
        <w:jc w:val="center"/>
        <w:rPr>
          <w:rFonts w:ascii="Times New Roman" w:hAnsi="Times New Roman" w:cs="Times New Roman"/>
          <w:b/>
          <w:sz w:val="24"/>
          <w:szCs w:val="24"/>
        </w:rPr>
      </w:pPr>
      <w:r w:rsidRPr="009F0556">
        <w:rPr>
          <w:rFonts w:ascii="Times New Roman" w:hAnsi="Times New Roman" w:cs="Times New Roman"/>
          <w:b/>
          <w:sz w:val="24"/>
          <w:szCs w:val="24"/>
        </w:rPr>
        <w:t>ABSTRAKSI</w:t>
      </w:r>
    </w:p>
    <w:p w:rsidR="009E43A8" w:rsidRPr="009F0556" w:rsidRDefault="009E43A8" w:rsidP="00EF27DA">
      <w:pPr>
        <w:spacing w:after="0" w:line="240" w:lineRule="auto"/>
        <w:rPr>
          <w:rFonts w:ascii="Times New Roman" w:hAnsi="Times New Roman" w:cs="Times New Roman"/>
          <w:b/>
          <w:sz w:val="24"/>
          <w:szCs w:val="24"/>
        </w:rPr>
      </w:pPr>
    </w:p>
    <w:p w:rsidR="0003145C" w:rsidRPr="0003145C" w:rsidRDefault="0003145C" w:rsidP="0003145C">
      <w:pPr>
        <w:spacing w:after="0" w:line="240" w:lineRule="auto"/>
        <w:ind w:firstLine="709"/>
        <w:jc w:val="both"/>
        <w:rPr>
          <w:rFonts w:ascii="Times New Roman" w:hAnsi="Times New Roman" w:cs="Times New Roman"/>
          <w:sz w:val="24"/>
          <w:szCs w:val="24"/>
        </w:rPr>
      </w:pPr>
      <w:r w:rsidRPr="0003145C">
        <w:rPr>
          <w:rFonts w:ascii="Times New Roman" w:hAnsi="Times New Roman" w:cs="Times New Roman"/>
          <w:sz w:val="24"/>
          <w:szCs w:val="24"/>
        </w:rPr>
        <w:t xml:space="preserve">Tujuan penelitian ini adalah untuk mengetahui dan menganalisis dampak harga saham perusahaan PT. PP Properti </w:t>
      </w:r>
      <w:proofErr w:type="gramStart"/>
      <w:r w:rsidRPr="0003145C">
        <w:rPr>
          <w:rFonts w:ascii="Times New Roman" w:hAnsi="Times New Roman" w:cs="Times New Roman"/>
          <w:sz w:val="24"/>
          <w:szCs w:val="24"/>
        </w:rPr>
        <w:t>Tbk  sebelum</w:t>
      </w:r>
      <w:proofErr w:type="gramEnd"/>
      <w:r w:rsidRPr="0003145C">
        <w:rPr>
          <w:rFonts w:ascii="Times New Roman" w:hAnsi="Times New Roman" w:cs="Times New Roman"/>
          <w:sz w:val="24"/>
          <w:szCs w:val="24"/>
        </w:rPr>
        <w:t xml:space="preserve"> dan sesudah akuisisi. </w:t>
      </w:r>
      <w:proofErr w:type="gramStart"/>
      <w:r w:rsidRPr="0003145C">
        <w:rPr>
          <w:rFonts w:ascii="Times New Roman" w:hAnsi="Times New Roman" w:cs="Times New Roman"/>
          <w:sz w:val="24"/>
          <w:szCs w:val="24"/>
        </w:rPr>
        <w:t>Jenis penelitian yang dilakukan adalah studi peristiwa dengan periode 10 hari sebelum dan 10 sesudah akuisisi.</w:t>
      </w:r>
      <w:proofErr w:type="gramEnd"/>
      <w:r w:rsidRPr="0003145C">
        <w:rPr>
          <w:rFonts w:ascii="Times New Roman" w:hAnsi="Times New Roman" w:cs="Times New Roman"/>
          <w:sz w:val="24"/>
          <w:szCs w:val="24"/>
        </w:rPr>
        <w:t xml:space="preserve"> </w:t>
      </w:r>
      <w:proofErr w:type="gramStart"/>
      <w:r w:rsidRPr="0003145C">
        <w:rPr>
          <w:rFonts w:ascii="Times New Roman" w:hAnsi="Times New Roman" w:cs="Times New Roman"/>
          <w:sz w:val="24"/>
          <w:szCs w:val="24"/>
        </w:rPr>
        <w:t>Sampel yang digunakan dalam penelitian ini yaitu perusahaan PT. PP Properti Tbk. yang sudah terdaftar di BEI pada tahun 2016.</w:t>
      </w:r>
      <w:proofErr w:type="gramEnd"/>
      <w:r>
        <w:rPr>
          <w:rFonts w:ascii="Times New Roman" w:hAnsi="Times New Roman" w:cs="Times New Roman"/>
          <w:sz w:val="24"/>
          <w:szCs w:val="24"/>
        </w:rPr>
        <w:t xml:space="preserve"> </w:t>
      </w:r>
      <w:proofErr w:type="gramStart"/>
      <w:r w:rsidRPr="0003145C">
        <w:rPr>
          <w:rFonts w:ascii="Times New Roman" w:hAnsi="Times New Roman" w:cs="Times New Roman"/>
          <w:sz w:val="24"/>
          <w:szCs w:val="24"/>
        </w:rPr>
        <w:t>Pengujian terhadap ketepatan reaksi pasar dilakukan dengan membagi sampel menjadi dua yaitu 10 hari sebelum dan 10 sesudah akuisisi.</w:t>
      </w:r>
      <w:proofErr w:type="gramEnd"/>
      <w:r w:rsidRPr="0003145C">
        <w:rPr>
          <w:rFonts w:ascii="Times New Roman" w:hAnsi="Times New Roman" w:cs="Times New Roman"/>
          <w:sz w:val="24"/>
          <w:szCs w:val="24"/>
        </w:rPr>
        <w:t xml:space="preserve"> </w:t>
      </w:r>
      <w:proofErr w:type="gramStart"/>
      <w:r w:rsidRPr="0003145C">
        <w:rPr>
          <w:rFonts w:ascii="Times New Roman" w:hAnsi="Times New Roman" w:cs="Times New Roman"/>
          <w:sz w:val="24"/>
          <w:szCs w:val="24"/>
        </w:rPr>
        <w:t>Alat uji yang digunakan untuk menghitung perubahan harga saham sebelum dan sesudah akuisisi yaitu Paired Sample T-Test.</w:t>
      </w:r>
      <w:r>
        <w:rPr>
          <w:rFonts w:ascii="Times New Roman" w:hAnsi="Times New Roman" w:cs="Times New Roman"/>
          <w:sz w:val="24"/>
          <w:szCs w:val="24"/>
        </w:rPr>
        <w:t xml:space="preserve"> </w:t>
      </w:r>
      <w:r w:rsidRPr="0003145C">
        <w:rPr>
          <w:rFonts w:ascii="Times New Roman" w:hAnsi="Times New Roman" w:cs="Times New Roman"/>
          <w:sz w:val="24"/>
          <w:szCs w:val="24"/>
        </w:rPr>
        <w:t>Hasil pengujian kandungan informasi menunjukkan adanya perubahan harga saham yang signifikan di sekitar tanggal pengumuman akuisisi.</w:t>
      </w:r>
      <w:proofErr w:type="gramEnd"/>
      <w:r w:rsidRPr="0003145C">
        <w:rPr>
          <w:rFonts w:ascii="Times New Roman" w:hAnsi="Times New Roman" w:cs="Times New Roman"/>
          <w:sz w:val="24"/>
          <w:szCs w:val="24"/>
        </w:rPr>
        <w:t xml:space="preserve"> Kesimpulan yang diperoleh </w:t>
      </w:r>
      <w:r w:rsidRPr="00665FD4">
        <w:rPr>
          <w:rFonts w:ascii="Times New Roman" w:hAnsi="Times New Roman" w:cs="Times New Roman"/>
          <w:sz w:val="24"/>
          <w:szCs w:val="24"/>
        </w:rPr>
        <w:t xml:space="preserve">bahwasannya informasi tentang akuisisi yang diumumkan oleh perusahaan PT. PP Properti Tbk. yang melakukan akuisisi mengakibatkan adanya perbedaan harga saham yang signifikan selama periode pengamatan, yaitu periode 10 hari sebelum akuisisi dan 10 hari setelah akuisisi. </w:t>
      </w:r>
      <w:proofErr w:type="gramStart"/>
      <w:r w:rsidRPr="00665FD4">
        <w:rPr>
          <w:rFonts w:ascii="Times New Roman" w:hAnsi="Times New Roman" w:cs="Times New Roman"/>
          <w:sz w:val="24"/>
          <w:szCs w:val="24"/>
        </w:rPr>
        <w:t>Hasil ini mengindikasikan bahwa peristiwa akuisisi mengakibatkan harga saham berubah secara signifikan setelah pengumuman akuisisi</w:t>
      </w:r>
      <w:r w:rsidRPr="0003145C">
        <w:rPr>
          <w:rFonts w:ascii="Times New Roman" w:hAnsi="Times New Roman" w:cs="Times New Roman"/>
          <w:sz w:val="24"/>
          <w:szCs w:val="24"/>
        </w:rPr>
        <w:t>.</w:t>
      </w:r>
      <w:proofErr w:type="gramEnd"/>
    </w:p>
    <w:p w:rsidR="0003145C" w:rsidRDefault="0003145C" w:rsidP="0003145C">
      <w:pPr>
        <w:spacing w:after="0" w:line="240" w:lineRule="auto"/>
        <w:jc w:val="both"/>
        <w:rPr>
          <w:rFonts w:ascii="Times New Roman" w:hAnsi="Times New Roman" w:cs="Times New Roman"/>
          <w:sz w:val="24"/>
          <w:szCs w:val="24"/>
        </w:rPr>
      </w:pPr>
      <w:r w:rsidRPr="00D01993">
        <w:rPr>
          <w:rFonts w:ascii="Times New Roman" w:hAnsi="Times New Roman" w:cs="Times New Roman"/>
          <w:b/>
          <w:sz w:val="24"/>
          <w:szCs w:val="24"/>
        </w:rPr>
        <w:t>Kata kunci</w:t>
      </w:r>
      <w:r>
        <w:rPr>
          <w:rFonts w:ascii="Times New Roman" w:hAnsi="Times New Roman" w:cs="Times New Roman"/>
          <w:sz w:val="24"/>
          <w:szCs w:val="24"/>
        </w:rPr>
        <w:t xml:space="preserve">: </w:t>
      </w:r>
      <w:r w:rsidRPr="0003145C">
        <w:rPr>
          <w:rFonts w:ascii="Times New Roman" w:hAnsi="Times New Roman"/>
          <w:sz w:val="24"/>
        </w:rPr>
        <w:t>Harga</w:t>
      </w:r>
      <w:r>
        <w:rPr>
          <w:rFonts w:ascii="Times New Roman" w:hAnsi="Times New Roman" w:cs="Times New Roman"/>
          <w:sz w:val="24"/>
          <w:szCs w:val="24"/>
        </w:rPr>
        <w:t xml:space="preserve"> saham dan akuisisi.</w:t>
      </w:r>
    </w:p>
    <w:p w:rsidR="00D70FD7" w:rsidRPr="009F0556" w:rsidRDefault="00D70FD7" w:rsidP="00072607">
      <w:pPr>
        <w:spacing w:after="0"/>
        <w:jc w:val="both"/>
        <w:rPr>
          <w:rFonts w:ascii="Times New Roman" w:hAnsi="Times New Roman"/>
          <w:sz w:val="24"/>
        </w:rPr>
      </w:pPr>
    </w:p>
    <w:p w:rsidR="00D70FD7" w:rsidRPr="009F0556" w:rsidRDefault="00AB37DC" w:rsidP="00072607">
      <w:pPr>
        <w:pStyle w:val="ListParagraph"/>
        <w:numPr>
          <w:ilvl w:val="1"/>
          <w:numId w:val="2"/>
        </w:numPr>
        <w:spacing w:after="0"/>
        <w:ind w:left="0" w:hanging="426"/>
        <w:jc w:val="both"/>
        <w:rPr>
          <w:rFonts w:ascii="Times New Roman" w:hAnsi="Times New Roman"/>
          <w:b/>
          <w:sz w:val="24"/>
          <w:szCs w:val="24"/>
        </w:rPr>
      </w:pPr>
      <w:r w:rsidRPr="009F0556">
        <w:rPr>
          <w:rFonts w:ascii="Times New Roman" w:hAnsi="Times New Roman"/>
          <w:b/>
          <w:sz w:val="24"/>
          <w:szCs w:val="24"/>
        </w:rPr>
        <w:t>LATAR BELAKANG</w:t>
      </w:r>
    </w:p>
    <w:p w:rsidR="00C86287" w:rsidRPr="009F0556" w:rsidRDefault="00C86287" w:rsidP="00C86287">
      <w:pPr>
        <w:spacing w:after="0"/>
        <w:ind w:firstLine="426"/>
        <w:jc w:val="both"/>
        <w:rPr>
          <w:rFonts w:ascii="Times New Roman" w:hAnsi="Times New Roman" w:cs="Times New Roman"/>
          <w:sz w:val="24"/>
          <w:szCs w:val="23"/>
        </w:rPr>
      </w:pPr>
      <w:r w:rsidRPr="009F0556">
        <w:rPr>
          <w:rFonts w:ascii="Times New Roman" w:hAnsi="Times New Roman" w:cs="Times New Roman"/>
          <w:sz w:val="24"/>
          <w:szCs w:val="23"/>
        </w:rPr>
        <w:t xml:space="preserve">Dalam memasuki era pasar bebas saat ini, persaingan usaha di antara perusahaan-perusahaan yang ada </w:t>
      </w:r>
      <w:proofErr w:type="gramStart"/>
      <w:r w:rsidRPr="009F0556">
        <w:rPr>
          <w:rFonts w:ascii="Times New Roman" w:hAnsi="Times New Roman" w:cs="Times New Roman"/>
          <w:sz w:val="24"/>
          <w:szCs w:val="23"/>
        </w:rPr>
        <w:t>akan</w:t>
      </w:r>
      <w:proofErr w:type="gramEnd"/>
      <w:r w:rsidRPr="009F0556">
        <w:rPr>
          <w:rFonts w:ascii="Times New Roman" w:hAnsi="Times New Roman" w:cs="Times New Roman"/>
          <w:sz w:val="24"/>
          <w:szCs w:val="23"/>
        </w:rPr>
        <w:t xml:space="preserve"> semakin ketat. </w:t>
      </w:r>
      <w:proofErr w:type="gramStart"/>
      <w:r w:rsidRPr="009F0556">
        <w:rPr>
          <w:rFonts w:ascii="Times New Roman" w:hAnsi="Times New Roman" w:cs="Times New Roman"/>
          <w:sz w:val="24"/>
          <w:szCs w:val="23"/>
        </w:rPr>
        <w:t>Kondisi demikian menuntut perusahaan untuk selalu mengembangkan strategi perusahaan agar dapat bertahan atau bahkan lebih berkembang.</w:t>
      </w:r>
      <w:proofErr w:type="gramEnd"/>
      <w:r w:rsidRPr="009F0556">
        <w:rPr>
          <w:rFonts w:ascii="Times New Roman" w:hAnsi="Times New Roman" w:cs="Times New Roman"/>
          <w:sz w:val="24"/>
          <w:szCs w:val="23"/>
        </w:rPr>
        <w:t xml:space="preserve"> </w:t>
      </w:r>
      <w:r w:rsidRPr="009F0556">
        <w:rPr>
          <w:rFonts w:ascii="Times New Roman" w:hAnsi="Times New Roman" w:cs="Times New Roman"/>
          <w:sz w:val="24"/>
          <w:szCs w:val="24"/>
        </w:rPr>
        <w:t>Perusahaan</w:t>
      </w:r>
      <w:r w:rsidRPr="009F0556">
        <w:rPr>
          <w:rFonts w:ascii="Times New Roman" w:hAnsi="Times New Roman" w:cs="Times New Roman"/>
          <w:sz w:val="24"/>
          <w:szCs w:val="23"/>
        </w:rPr>
        <w:t xml:space="preserve"> dengan modal yang cukup dapat melakukan berbagai </w:t>
      </w:r>
      <w:proofErr w:type="gramStart"/>
      <w:r w:rsidRPr="009F0556">
        <w:rPr>
          <w:rFonts w:ascii="Times New Roman" w:hAnsi="Times New Roman" w:cs="Times New Roman"/>
          <w:sz w:val="24"/>
          <w:szCs w:val="23"/>
        </w:rPr>
        <w:t>cara</w:t>
      </w:r>
      <w:proofErr w:type="gramEnd"/>
      <w:r w:rsidRPr="009F0556">
        <w:rPr>
          <w:rFonts w:ascii="Times New Roman" w:hAnsi="Times New Roman" w:cs="Times New Roman"/>
          <w:sz w:val="24"/>
          <w:szCs w:val="23"/>
        </w:rPr>
        <w:t xml:space="preserve"> untuk tetap bertahan dan berkembang, sedangkan perusahaan yang tidak memiliki cukup modal memiliki risiko gagal yang lebih besar dalam melanjutkan kegiatan operasionalnya. </w:t>
      </w:r>
    </w:p>
    <w:p w:rsidR="00C86287" w:rsidRPr="009F0556" w:rsidRDefault="00C86287" w:rsidP="00C86287">
      <w:pPr>
        <w:spacing w:after="0"/>
        <w:ind w:firstLine="426"/>
        <w:jc w:val="both"/>
        <w:rPr>
          <w:rFonts w:ascii="Times New Roman" w:hAnsi="Times New Roman" w:cs="Times New Roman"/>
          <w:sz w:val="24"/>
          <w:szCs w:val="23"/>
        </w:rPr>
      </w:pPr>
      <w:proofErr w:type="gramStart"/>
      <w:r w:rsidRPr="009F0556">
        <w:rPr>
          <w:rFonts w:ascii="Times New Roman" w:hAnsi="Times New Roman" w:cs="Times New Roman"/>
          <w:sz w:val="24"/>
          <w:szCs w:val="23"/>
        </w:rPr>
        <w:t>Untuk itu perusahaan perlu mengembangkan suatu strategi agar perusahaan bisa mengembangkan eksistensinya dan memperbaiki kinerjanya.</w:t>
      </w:r>
      <w:proofErr w:type="gramEnd"/>
      <w:r w:rsidRPr="009F0556">
        <w:rPr>
          <w:rFonts w:ascii="Times New Roman" w:hAnsi="Times New Roman" w:cs="Times New Roman"/>
          <w:sz w:val="24"/>
          <w:szCs w:val="23"/>
        </w:rPr>
        <w:t xml:space="preserve"> </w:t>
      </w:r>
      <w:proofErr w:type="gramStart"/>
      <w:r w:rsidRPr="009F0556">
        <w:rPr>
          <w:rFonts w:ascii="Times New Roman" w:hAnsi="Times New Roman" w:cs="Times New Roman"/>
          <w:sz w:val="24"/>
          <w:szCs w:val="23"/>
        </w:rPr>
        <w:t>Strategi yang tepat dalam rangka meningkatkan pertumbuhan perusahaan adalah dengan melakukan ekspansi baik itu internal maupun eksternal.</w:t>
      </w:r>
      <w:proofErr w:type="gramEnd"/>
      <w:r w:rsidRPr="009F0556">
        <w:rPr>
          <w:rFonts w:ascii="Times New Roman" w:hAnsi="Times New Roman" w:cs="Times New Roman"/>
          <w:sz w:val="24"/>
          <w:szCs w:val="23"/>
        </w:rPr>
        <w:t xml:space="preserve"> </w:t>
      </w:r>
      <w:proofErr w:type="gramStart"/>
      <w:r w:rsidRPr="009F0556">
        <w:rPr>
          <w:rFonts w:ascii="Times New Roman" w:hAnsi="Times New Roman" w:cs="Times New Roman"/>
          <w:sz w:val="24"/>
          <w:szCs w:val="23"/>
        </w:rPr>
        <w:t>Internal dilakukan dengan menambah kapasitas produksi atau membangun divisi bisnis yang baru.</w:t>
      </w:r>
      <w:proofErr w:type="gramEnd"/>
      <w:r w:rsidRPr="009F0556">
        <w:rPr>
          <w:rFonts w:ascii="Times New Roman" w:hAnsi="Times New Roman" w:cs="Times New Roman"/>
          <w:sz w:val="24"/>
          <w:szCs w:val="23"/>
        </w:rPr>
        <w:t xml:space="preserve"> </w:t>
      </w:r>
      <w:proofErr w:type="gramStart"/>
      <w:r w:rsidRPr="009F0556">
        <w:rPr>
          <w:rFonts w:ascii="Times New Roman" w:hAnsi="Times New Roman" w:cs="Times New Roman"/>
          <w:sz w:val="24"/>
          <w:szCs w:val="23"/>
        </w:rPr>
        <w:t xml:space="preserve">Sedangkan ekspansi eksternal dapat dilakukan dalam bentuk penggabungan usaha </w:t>
      </w:r>
      <w:r w:rsidRPr="009F0556">
        <w:rPr>
          <w:rFonts w:ascii="Times New Roman" w:hAnsi="Times New Roman" w:cs="Times New Roman"/>
          <w:sz w:val="24"/>
          <w:szCs w:val="23"/>
        </w:rPr>
        <w:lastRenderedPageBreak/>
        <w:t>perusahaan untuk selalu mengembangkan strateginya agar dapat bertahan hidup, berkembang dan berdaya saing.</w:t>
      </w:r>
      <w:proofErr w:type="gramEnd"/>
      <w:r w:rsidRPr="009F0556">
        <w:rPr>
          <w:rFonts w:ascii="Times New Roman" w:hAnsi="Times New Roman" w:cs="Times New Roman"/>
          <w:sz w:val="24"/>
          <w:szCs w:val="23"/>
        </w:rPr>
        <w:t xml:space="preserve"> </w:t>
      </w:r>
      <w:proofErr w:type="gramStart"/>
      <w:r w:rsidRPr="009F0556">
        <w:rPr>
          <w:rFonts w:ascii="Times New Roman" w:hAnsi="Times New Roman" w:cs="Times New Roman"/>
          <w:sz w:val="24"/>
          <w:szCs w:val="23"/>
        </w:rPr>
        <w:t>Strategi bersaing yang berusaha mengembangkan (membesarkan) perusahaan sesuai dengan ukuran besaran yang disepakati untuk mencapai tujuan jangka panjang perusahaan disebut strategi pertumbuhan.</w:t>
      </w:r>
      <w:proofErr w:type="gramEnd"/>
      <w:r w:rsidRPr="009F0556">
        <w:rPr>
          <w:rFonts w:ascii="Times New Roman" w:hAnsi="Times New Roman" w:cs="Times New Roman"/>
          <w:sz w:val="24"/>
          <w:szCs w:val="23"/>
        </w:rPr>
        <w:t xml:space="preserve"> </w:t>
      </w:r>
      <w:proofErr w:type="gramStart"/>
      <w:r w:rsidRPr="009F0556">
        <w:rPr>
          <w:rFonts w:ascii="Times New Roman" w:hAnsi="Times New Roman" w:cs="Times New Roman"/>
          <w:sz w:val="24"/>
          <w:szCs w:val="23"/>
        </w:rPr>
        <w:t>Strategi ini dapat dilaksanakan melalui pertumbuhan internal atau merger dan akuisisi (Muhammad, 2004) dalam (Murni, 2007).</w:t>
      </w:r>
      <w:proofErr w:type="gramEnd"/>
    </w:p>
    <w:p w:rsidR="00C86287" w:rsidRPr="009F0556" w:rsidRDefault="00C86287" w:rsidP="00C86287">
      <w:pPr>
        <w:spacing w:after="0"/>
        <w:ind w:firstLine="426"/>
        <w:jc w:val="both"/>
        <w:rPr>
          <w:rFonts w:ascii="Times New Roman" w:hAnsi="Times New Roman" w:cs="Times New Roman"/>
          <w:sz w:val="24"/>
          <w:szCs w:val="23"/>
        </w:rPr>
      </w:pPr>
      <w:proofErr w:type="gramStart"/>
      <w:r w:rsidRPr="009F0556">
        <w:rPr>
          <w:rFonts w:ascii="Times New Roman" w:hAnsi="Times New Roman" w:cs="Times New Roman"/>
          <w:sz w:val="24"/>
          <w:szCs w:val="23"/>
        </w:rPr>
        <w:t>Alasan perusahaan melakukan akuisisi adalah untuk memperoleh sinergi dan meningkatkan efektifitas.</w:t>
      </w:r>
      <w:proofErr w:type="gramEnd"/>
      <w:r w:rsidRPr="009F0556">
        <w:rPr>
          <w:rFonts w:ascii="Times New Roman" w:hAnsi="Times New Roman" w:cs="Times New Roman"/>
          <w:sz w:val="24"/>
          <w:szCs w:val="23"/>
        </w:rPr>
        <w:t xml:space="preserve"> Pada umumnya tujuan dilakukannya akuisisi </w:t>
      </w:r>
      <w:proofErr w:type="gramStart"/>
      <w:r w:rsidRPr="009F0556">
        <w:rPr>
          <w:rFonts w:ascii="Times New Roman" w:hAnsi="Times New Roman" w:cs="Times New Roman"/>
          <w:sz w:val="24"/>
          <w:szCs w:val="23"/>
        </w:rPr>
        <w:t xml:space="preserve">adalah </w:t>
      </w:r>
      <w:r w:rsidRPr="009F0556">
        <w:rPr>
          <w:szCs w:val="23"/>
        </w:rPr>
        <w:t xml:space="preserve"> </w:t>
      </w:r>
      <w:r w:rsidRPr="009F0556">
        <w:rPr>
          <w:rFonts w:ascii="Times New Roman" w:hAnsi="Times New Roman" w:cs="Times New Roman"/>
          <w:sz w:val="24"/>
          <w:szCs w:val="23"/>
        </w:rPr>
        <w:t>mendapatkan</w:t>
      </w:r>
      <w:proofErr w:type="gramEnd"/>
      <w:r w:rsidRPr="009F0556">
        <w:rPr>
          <w:rFonts w:ascii="Times New Roman" w:hAnsi="Times New Roman" w:cs="Times New Roman"/>
          <w:sz w:val="24"/>
          <w:szCs w:val="23"/>
        </w:rPr>
        <w:t xml:space="preserve"> sinergi atau nilai tambah. Keputusan untuk akuisisi bukan sekedar menjadikan dua ditambah dua menjadi empat tetapi akuisisi harus menjadikan dua ditambah dua menjadi </w:t>
      </w:r>
      <w:proofErr w:type="gramStart"/>
      <w:r w:rsidRPr="009F0556">
        <w:rPr>
          <w:rFonts w:ascii="Times New Roman" w:hAnsi="Times New Roman" w:cs="Times New Roman"/>
          <w:sz w:val="24"/>
          <w:szCs w:val="23"/>
        </w:rPr>
        <w:t>lima</w:t>
      </w:r>
      <w:proofErr w:type="gramEnd"/>
      <w:r w:rsidRPr="009F0556">
        <w:rPr>
          <w:rFonts w:ascii="Times New Roman" w:hAnsi="Times New Roman" w:cs="Times New Roman"/>
          <w:sz w:val="24"/>
          <w:szCs w:val="23"/>
        </w:rPr>
        <w:t xml:space="preserve">. </w:t>
      </w:r>
      <w:proofErr w:type="gramStart"/>
      <w:r w:rsidRPr="009F0556">
        <w:rPr>
          <w:rFonts w:ascii="Times New Roman" w:hAnsi="Times New Roman" w:cs="Times New Roman"/>
          <w:sz w:val="24"/>
          <w:szCs w:val="23"/>
        </w:rPr>
        <w:t>Nilai tambah yang dimaksud tersebut lebih bersifat jangka panjang dibandingkan nilai tambah yang hanya bersifat sementara saja.</w:t>
      </w:r>
      <w:proofErr w:type="gramEnd"/>
      <w:r w:rsidRPr="009F0556">
        <w:rPr>
          <w:rFonts w:ascii="Times New Roman" w:hAnsi="Times New Roman" w:cs="Times New Roman"/>
          <w:sz w:val="24"/>
          <w:szCs w:val="23"/>
        </w:rPr>
        <w:t xml:space="preserve"> </w:t>
      </w:r>
      <w:proofErr w:type="gramStart"/>
      <w:r w:rsidRPr="009F0556">
        <w:rPr>
          <w:rFonts w:ascii="Times New Roman" w:hAnsi="Times New Roman" w:cs="Times New Roman"/>
          <w:sz w:val="24"/>
          <w:szCs w:val="23"/>
        </w:rPr>
        <w:t>Oleh karena itu, ada tidaknya sinergi suatu akuisisi tidak bisa dilihat beberapa saat setelah akuisisi terjadi, tetapi diperlukan waktu yang relatif panjang.</w:t>
      </w:r>
      <w:proofErr w:type="gramEnd"/>
      <w:r w:rsidRPr="009F0556">
        <w:rPr>
          <w:rFonts w:ascii="Times New Roman" w:hAnsi="Times New Roman" w:cs="Times New Roman"/>
          <w:sz w:val="24"/>
          <w:szCs w:val="23"/>
        </w:rPr>
        <w:t xml:space="preserve"> Sinergi yang terjadi sebagai akibat penggabungan usaha bisa berupa turunnya biaya rata-rata per unit karena naiknya skala ekonomis, maupun sinergi keuangan yang berupa </w:t>
      </w:r>
    </w:p>
    <w:p w:rsidR="00C86287" w:rsidRPr="009F0556" w:rsidRDefault="00C86287" w:rsidP="00C86287">
      <w:pPr>
        <w:pStyle w:val="Default"/>
        <w:jc w:val="both"/>
        <w:rPr>
          <w:color w:val="auto"/>
          <w:szCs w:val="23"/>
        </w:rPr>
      </w:pPr>
      <w:proofErr w:type="gramStart"/>
      <w:r w:rsidRPr="009F0556">
        <w:rPr>
          <w:color w:val="auto"/>
          <w:szCs w:val="23"/>
        </w:rPr>
        <w:t>kenaikan</w:t>
      </w:r>
      <w:proofErr w:type="gramEnd"/>
      <w:r w:rsidRPr="009F0556">
        <w:rPr>
          <w:color w:val="auto"/>
          <w:szCs w:val="23"/>
        </w:rPr>
        <w:t xml:space="preserve"> modal. </w:t>
      </w:r>
    </w:p>
    <w:p w:rsidR="00C86287" w:rsidRPr="009F0556" w:rsidRDefault="00F42204" w:rsidP="00C86287">
      <w:pPr>
        <w:spacing w:after="0"/>
        <w:ind w:firstLine="426"/>
        <w:jc w:val="both"/>
        <w:rPr>
          <w:rFonts w:ascii="Times New Roman" w:hAnsi="Times New Roman" w:cs="Times New Roman"/>
          <w:sz w:val="24"/>
          <w:szCs w:val="23"/>
        </w:rPr>
      </w:pPr>
      <w:proofErr w:type="gramStart"/>
      <w:r>
        <w:rPr>
          <w:rFonts w:ascii="Times New Roman" w:hAnsi="Times New Roman" w:cs="Times New Roman"/>
          <w:sz w:val="24"/>
          <w:szCs w:val="23"/>
        </w:rPr>
        <w:t>Menurut Hitt (2001:</w:t>
      </w:r>
      <w:r w:rsidR="00C86287" w:rsidRPr="009F0556">
        <w:rPr>
          <w:rFonts w:ascii="Times New Roman" w:hAnsi="Times New Roman" w:cs="Times New Roman"/>
          <w:sz w:val="24"/>
          <w:szCs w:val="23"/>
        </w:rPr>
        <w:t>293) akuisisi telah menjadi strategi yang popular di antara perusahaan-perusahaan Amerika Serikat selama bertahun-tahun.</w:t>
      </w:r>
      <w:proofErr w:type="gramEnd"/>
      <w:r w:rsidR="00C86287" w:rsidRPr="009F0556">
        <w:rPr>
          <w:rFonts w:ascii="Times New Roman" w:hAnsi="Times New Roman" w:cs="Times New Roman"/>
          <w:sz w:val="24"/>
          <w:szCs w:val="23"/>
        </w:rPr>
        <w:t xml:space="preserve"> Sebagian yakin bahwa strategi ini berperan penting dalam restrukturisasi efektif yang dilakukan bisnis-bisnis di Amerika Serikatselama tahun 1980-an dan 1990-an. Di Indonesia</w:t>
      </w:r>
      <w:r>
        <w:rPr>
          <w:rFonts w:ascii="Times New Roman" w:hAnsi="Times New Roman" w:cs="Times New Roman"/>
          <w:sz w:val="24"/>
          <w:szCs w:val="23"/>
        </w:rPr>
        <w:t xml:space="preserve"> sendiri menurut Payamta (2004:</w:t>
      </w:r>
      <w:r w:rsidR="00C86287" w:rsidRPr="009F0556">
        <w:rPr>
          <w:rFonts w:ascii="Times New Roman" w:hAnsi="Times New Roman" w:cs="Times New Roman"/>
          <w:sz w:val="24"/>
          <w:szCs w:val="23"/>
        </w:rPr>
        <w:t xml:space="preserve">266) aktivitas merger dan akuisisi mulai marak dilakukan seiring dengan majunya pasar modal di Indonesia. </w:t>
      </w:r>
      <w:proofErr w:type="gramStart"/>
      <w:r w:rsidR="00C86287" w:rsidRPr="009F0556">
        <w:rPr>
          <w:rFonts w:ascii="Times New Roman" w:hAnsi="Times New Roman" w:cs="Times New Roman"/>
          <w:sz w:val="24"/>
          <w:szCs w:val="23"/>
        </w:rPr>
        <w:t>Isu merger dan akuisisi hangat dibicarakan oleh para pengamat ekonomi, ilmuwan maupun praktisi bisnis sejak tahun 1990-an. Merger di Indonesia telah berkembang sedemikian rupa sehingga menjadi sebuah alternatif strategi yang menarik bagi banyak perusahaan baik domestik maupun asing untuk melakukannya.</w:t>
      </w:r>
      <w:proofErr w:type="gramEnd"/>
      <w:r w:rsidR="00C86287" w:rsidRPr="009F0556">
        <w:rPr>
          <w:rFonts w:ascii="Times New Roman" w:hAnsi="Times New Roman" w:cs="Times New Roman"/>
          <w:sz w:val="24"/>
          <w:szCs w:val="23"/>
        </w:rPr>
        <w:t xml:space="preserve"> </w:t>
      </w:r>
    </w:p>
    <w:p w:rsidR="00C86287" w:rsidRPr="009F0556" w:rsidRDefault="00C86287" w:rsidP="00C86287">
      <w:pPr>
        <w:spacing w:after="0"/>
        <w:ind w:firstLine="426"/>
        <w:jc w:val="both"/>
        <w:rPr>
          <w:rFonts w:ascii="Times New Roman" w:hAnsi="Times New Roman" w:cs="Times New Roman"/>
          <w:sz w:val="24"/>
          <w:szCs w:val="23"/>
        </w:rPr>
      </w:pPr>
      <w:r w:rsidRPr="009F0556">
        <w:rPr>
          <w:rFonts w:ascii="Times New Roman" w:hAnsi="Times New Roman" w:cs="Times New Roman"/>
          <w:sz w:val="24"/>
          <w:szCs w:val="23"/>
        </w:rPr>
        <w:t xml:space="preserve">Permasalahan berikutnya adalah kemungkinan adanya </w:t>
      </w:r>
      <w:r w:rsidRPr="009F0556">
        <w:rPr>
          <w:rFonts w:ascii="Times New Roman" w:hAnsi="Times New Roman" w:cs="Times New Roman"/>
          <w:i/>
          <w:iCs/>
          <w:sz w:val="24"/>
          <w:szCs w:val="23"/>
        </w:rPr>
        <w:t>corporate culture</w:t>
      </w:r>
      <w:r w:rsidRPr="009F0556">
        <w:rPr>
          <w:rFonts w:ascii="Times New Roman" w:hAnsi="Times New Roman" w:cs="Times New Roman"/>
          <w:sz w:val="24"/>
          <w:szCs w:val="23"/>
        </w:rPr>
        <w:t xml:space="preserve">, sehingga berpengaruh kepada sumber daya manusia yang </w:t>
      </w:r>
      <w:proofErr w:type="gramStart"/>
      <w:r w:rsidRPr="009F0556">
        <w:rPr>
          <w:rFonts w:ascii="Times New Roman" w:hAnsi="Times New Roman" w:cs="Times New Roman"/>
          <w:sz w:val="24"/>
          <w:szCs w:val="23"/>
        </w:rPr>
        <w:t>akan</w:t>
      </w:r>
      <w:proofErr w:type="gramEnd"/>
      <w:r w:rsidRPr="009F0556">
        <w:rPr>
          <w:rFonts w:ascii="Times New Roman" w:hAnsi="Times New Roman" w:cs="Times New Roman"/>
          <w:sz w:val="24"/>
          <w:szCs w:val="23"/>
        </w:rPr>
        <w:t xml:space="preserve"> digunakan. Apabila tujuan merger dan akuisisi ini dapat terwujud maka secara otomatis </w:t>
      </w:r>
      <w:proofErr w:type="gramStart"/>
      <w:r w:rsidRPr="009F0556">
        <w:rPr>
          <w:rFonts w:ascii="Times New Roman" w:hAnsi="Times New Roman" w:cs="Times New Roman"/>
          <w:sz w:val="24"/>
          <w:szCs w:val="23"/>
        </w:rPr>
        <w:t>akan</w:t>
      </w:r>
      <w:proofErr w:type="gramEnd"/>
      <w:r w:rsidRPr="009F0556">
        <w:rPr>
          <w:rFonts w:ascii="Times New Roman" w:hAnsi="Times New Roman" w:cs="Times New Roman"/>
          <w:sz w:val="24"/>
          <w:szCs w:val="23"/>
        </w:rPr>
        <w:t xml:space="preserve"> berpengaruh terhadap harga perolehan saham, yang pada akhirnya akan menaikkan kesejahteraan para pemilik saham. </w:t>
      </w:r>
    </w:p>
    <w:p w:rsidR="00C86287" w:rsidRPr="009F0556" w:rsidRDefault="00C86287" w:rsidP="00C86287">
      <w:pPr>
        <w:spacing w:after="0"/>
        <w:ind w:firstLine="426"/>
        <w:jc w:val="both"/>
        <w:rPr>
          <w:rFonts w:ascii="Times New Roman" w:hAnsi="Times New Roman" w:cs="Times New Roman"/>
          <w:sz w:val="28"/>
          <w:szCs w:val="24"/>
        </w:rPr>
      </w:pPr>
      <w:proofErr w:type="gramStart"/>
      <w:r w:rsidRPr="009F0556">
        <w:rPr>
          <w:rFonts w:ascii="Times New Roman" w:hAnsi="Times New Roman" w:cs="Times New Roman"/>
          <w:sz w:val="24"/>
          <w:szCs w:val="23"/>
        </w:rPr>
        <w:t>Berdasarkan latar belakang tersebut, maka peneliti mengambil judul “</w:t>
      </w:r>
      <w:r w:rsidRPr="009F0556">
        <w:rPr>
          <w:rFonts w:ascii="Times New Roman" w:hAnsi="Times New Roman" w:cs="Times New Roman"/>
          <w:b/>
          <w:bCs/>
          <w:sz w:val="24"/>
          <w:szCs w:val="23"/>
        </w:rPr>
        <w:t>Analisis Dampak Akuisisi Terhadap Harga Saham Perusahaan Pengakuisisi PT. PP Properti Tbk. Pada PT. Wisma Seratus Sejahtera Tahun 2016”</w:t>
      </w:r>
      <w:r w:rsidRPr="009F0556">
        <w:rPr>
          <w:rFonts w:ascii="Times New Roman" w:hAnsi="Times New Roman" w:cs="Times New Roman"/>
          <w:sz w:val="24"/>
          <w:szCs w:val="23"/>
        </w:rPr>
        <w:t>.</w:t>
      </w:r>
      <w:proofErr w:type="gramEnd"/>
    </w:p>
    <w:p w:rsidR="000934E4" w:rsidRPr="009F0556" w:rsidRDefault="000934E4" w:rsidP="000934E4">
      <w:pPr>
        <w:pStyle w:val="ListParagraph"/>
        <w:spacing w:after="0"/>
        <w:ind w:left="0"/>
        <w:jc w:val="both"/>
        <w:rPr>
          <w:rFonts w:ascii="Times New Roman" w:hAnsi="Times New Roman"/>
          <w:b/>
          <w:sz w:val="24"/>
          <w:szCs w:val="24"/>
        </w:rPr>
      </w:pPr>
    </w:p>
    <w:p w:rsidR="00D70FD7" w:rsidRPr="009F0556" w:rsidRDefault="00AB37DC" w:rsidP="00072607">
      <w:pPr>
        <w:pStyle w:val="ListParagraph"/>
        <w:numPr>
          <w:ilvl w:val="1"/>
          <w:numId w:val="2"/>
        </w:numPr>
        <w:spacing w:after="0"/>
        <w:ind w:left="0" w:hanging="426"/>
        <w:jc w:val="both"/>
        <w:rPr>
          <w:rFonts w:ascii="Times New Roman" w:hAnsi="Times New Roman"/>
          <w:b/>
          <w:sz w:val="24"/>
          <w:szCs w:val="24"/>
        </w:rPr>
      </w:pPr>
      <w:r w:rsidRPr="009F0556">
        <w:rPr>
          <w:rFonts w:ascii="Times New Roman" w:hAnsi="Times New Roman"/>
          <w:b/>
          <w:sz w:val="24"/>
          <w:szCs w:val="24"/>
        </w:rPr>
        <w:t>TINJAUAN TEORI</w:t>
      </w:r>
    </w:p>
    <w:p w:rsidR="00C86287" w:rsidRPr="009F0556" w:rsidRDefault="00C86287" w:rsidP="00C86287">
      <w:pPr>
        <w:pStyle w:val="ListParagraph"/>
        <w:numPr>
          <w:ilvl w:val="0"/>
          <w:numId w:val="10"/>
        </w:numPr>
        <w:spacing w:after="0"/>
        <w:ind w:left="0" w:hanging="426"/>
        <w:jc w:val="both"/>
        <w:rPr>
          <w:rFonts w:ascii="Times New Roman" w:hAnsi="Times New Roman"/>
          <w:b/>
          <w:sz w:val="24"/>
          <w:szCs w:val="24"/>
        </w:rPr>
      </w:pPr>
      <w:r w:rsidRPr="009F0556">
        <w:rPr>
          <w:rFonts w:ascii="Times New Roman" w:hAnsi="Times New Roman"/>
          <w:b/>
          <w:sz w:val="24"/>
          <w:szCs w:val="24"/>
        </w:rPr>
        <w:t xml:space="preserve">Pengertian Akuisisi </w:t>
      </w:r>
    </w:p>
    <w:p w:rsidR="00C86287" w:rsidRPr="009F0556" w:rsidRDefault="00C86287" w:rsidP="00575405">
      <w:pPr>
        <w:pStyle w:val="ListParagraph"/>
        <w:spacing w:after="0"/>
        <w:ind w:left="0" w:firstLine="426"/>
        <w:jc w:val="both"/>
        <w:rPr>
          <w:rFonts w:ascii="Times New Roman" w:hAnsi="Times New Roman" w:cs="Times New Roman"/>
          <w:sz w:val="24"/>
          <w:szCs w:val="23"/>
        </w:rPr>
      </w:pPr>
      <w:proofErr w:type="gramStart"/>
      <w:r w:rsidRPr="009F0556">
        <w:rPr>
          <w:rFonts w:ascii="Times New Roman" w:hAnsi="Times New Roman" w:cs="Times New Roman"/>
          <w:sz w:val="24"/>
          <w:szCs w:val="23"/>
        </w:rPr>
        <w:lastRenderedPageBreak/>
        <w:t xml:space="preserve">Akuisisi berasal dari kata </w:t>
      </w:r>
      <w:r w:rsidRPr="009F0556">
        <w:rPr>
          <w:rFonts w:ascii="Times New Roman" w:hAnsi="Times New Roman" w:cs="Times New Roman"/>
          <w:sz w:val="24"/>
          <w:szCs w:val="24"/>
        </w:rPr>
        <w:t>acquisitio</w:t>
      </w:r>
      <w:r w:rsidRPr="009F0556">
        <w:rPr>
          <w:rFonts w:ascii="Times New Roman" w:hAnsi="Times New Roman" w:cs="Times New Roman"/>
          <w:sz w:val="24"/>
          <w:szCs w:val="23"/>
        </w:rPr>
        <w:t xml:space="preserve"> (Latin) dan acquisition (Inggris), secara harfiah akuisisi mempunyai makna membeli atau mendapatkan sesuatu/obyek untuk ditambahkan pada sesuatu/obyek yang telah dimiliki sebelumnya.</w:t>
      </w:r>
      <w:proofErr w:type="gramEnd"/>
      <w:r w:rsidRPr="009F0556">
        <w:rPr>
          <w:rFonts w:ascii="Times New Roman" w:hAnsi="Times New Roman" w:cs="Times New Roman"/>
          <w:sz w:val="24"/>
          <w:szCs w:val="23"/>
        </w:rPr>
        <w:t xml:space="preserve"> Dalam teminologi bisnis akuisisi dapat diartikan sebagai pengambilalihan kepemilikan atau pengendalian atas saham atau aset suatu perusahaan oleh perusahaan </w:t>
      </w:r>
      <w:proofErr w:type="gramStart"/>
      <w:r w:rsidRPr="009F0556">
        <w:rPr>
          <w:rFonts w:ascii="Times New Roman" w:hAnsi="Times New Roman" w:cs="Times New Roman"/>
          <w:sz w:val="24"/>
          <w:szCs w:val="23"/>
        </w:rPr>
        <w:t>lain</w:t>
      </w:r>
      <w:proofErr w:type="gramEnd"/>
      <w:r w:rsidRPr="009F0556">
        <w:rPr>
          <w:rFonts w:ascii="Times New Roman" w:hAnsi="Times New Roman" w:cs="Times New Roman"/>
          <w:sz w:val="24"/>
          <w:szCs w:val="23"/>
        </w:rPr>
        <w:t xml:space="preserve">, dan dalam peristiwa baik perusahaan pengambil alih atau yang diambil alih tetap eksis sebagai badan hukum yang terpisah (Moin, 2010:9). </w:t>
      </w:r>
    </w:p>
    <w:p w:rsidR="00C86287" w:rsidRPr="009F0556" w:rsidRDefault="00C86287" w:rsidP="00575405">
      <w:pPr>
        <w:pStyle w:val="ListParagraph"/>
        <w:spacing w:after="0"/>
        <w:ind w:left="0" w:firstLine="426"/>
        <w:jc w:val="both"/>
        <w:rPr>
          <w:rFonts w:ascii="Times New Roman" w:hAnsi="Times New Roman" w:cs="Times New Roman"/>
          <w:sz w:val="24"/>
          <w:szCs w:val="23"/>
        </w:rPr>
      </w:pPr>
      <w:r w:rsidRPr="009F0556">
        <w:rPr>
          <w:rFonts w:ascii="Times New Roman" w:hAnsi="Times New Roman" w:cs="Times New Roman"/>
          <w:sz w:val="24"/>
          <w:szCs w:val="23"/>
        </w:rPr>
        <w:t xml:space="preserve">Akuisisi menurut Kamaludin, Karona, dan Berto (2015:16) Upaya pengambil alihan kepemilikan </w:t>
      </w:r>
      <w:r w:rsidRPr="009F0556">
        <w:rPr>
          <w:rFonts w:ascii="Times New Roman" w:hAnsi="Times New Roman" w:cs="Times New Roman"/>
          <w:sz w:val="24"/>
          <w:szCs w:val="24"/>
        </w:rPr>
        <w:t>suatu</w:t>
      </w:r>
      <w:r w:rsidRPr="009F0556">
        <w:rPr>
          <w:rFonts w:ascii="Times New Roman" w:hAnsi="Times New Roman" w:cs="Times New Roman"/>
          <w:sz w:val="24"/>
          <w:szCs w:val="23"/>
        </w:rPr>
        <w:t xml:space="preserve"> perusahaan oleh perusahaan lain yang dilakukan dengan </w:t>
      </w:r>
      <w:proofErr w:type="gramStart"/>
      <w:r w:rsidRPr="009F0556">
        <w:rPr>
          <w:rFonts w:ascii="Times New Roman" w:hAnsi="Times New Roman" w:cs="Times New Roman"/>
          <w:sz w:val="24"/>
          <w:szCs w:val="23"/>
        </w:rPr>
        <w:t>cara</w:t>
      </w:r>
      <w:proofErr w:type="gramEnd"/>
      <w:r w:rsidRPr="009F0556">
        <w:rPr>
          <w:rFonts w:ascii="Times New Roman" w:hAnsi="Times New Roman" w:cs="Times New Roman"/>
          <w:sz w:val="24"/>
          <w:szCs w:val="23"/>
        </w:rPr>
        <w:t xml:space="preserve"> membeli sebagian atau seluruh saham perusahaan, dimana perusahaan yang diambil alih tetap memiliki badan hukum sendiri dan dengan maksud meningkatkan pertumbuhan usaha.</w:t>
      </w:r>
    </w:p>
    <w:p w:rsidR="00C86287" w:rsidRPr="009F0556" w:rsidRDefault="00575405" w:rsidP="00575405">
      <w:pPr>
        <w:pStyle w:val="ListParagraph"/>
        <w:spacing w:after="0"/>
        <w:ind w:left="0" w:firstLine="426"/>
        <w:jc w:val="both"/>
        <w:rPr>
          <w:rFonts w:ascii="Times New Roman" w:hAnsi="Times New Roman" w:cs="Times New Roman"/>
          <w:sz w:val="24"/>
          <w:szCs w:val="23"/>
        </w:rPr>
      </w:pPr>
      <w:proofErr w:type="gramStart"/>
      <w:r w:rsidRPr="009F0556">
        <w:rPr>
          <w:rFonts w:ascii="Times New Roman" w:hAnsi="Times New Roman" w:cs="Times New Roman"/>
          <w:sz w:val="24"/>
          <w:szCs w:val="23"/>
        </w:rPr>
        <w:t xml:space="preserve">Sedangkan menurut </w:t>
      </w:r>
      <w:r w:rsidR="00992C47" w:rsidRPr="009F0556">
        <w:rPr>
          <w:rFonts w:ascii="Times New Roman" w:hAnsi="Times New Roman" w:cs="Times New Roman"/>
          <w:sz w:val="24"/>
          <w:szCs w:val="23"/>
        </w:rPr>
        <w:t>Haryani</w:t>
      </w:r>
      <w:r w:rsidRPr="009F0556">
        <w:rPr>
          <w:rFonts w:ascii="Times New Roman" w:hAnsi="Times New Roman" w:cs="Times New Roman"/>
          <w:sz w:val="24"/>
          <w:szCs w:val="23"/>
        </w:rPr>
        <w:t>, dkk.</w:t>
      </w:r>
      <w:proofErr w:type="gramEnd"/>
      <w:r w:rsidRPr="009F0556">
        <w:rPr>
          <w:rFonts w:ascii="Times New Roman" w:hAnsi="Times New Roman" w:cs="Times New Roman"/>
          <w:sz w:val="24"/>
          <w:szCs w:val="23"/>
        </w:rPr>
        <w:t xml:space="preserve"> (2011:22) adalah Pengambilalihan perusahaan dengan </w:t>
      </w:r>
      <w:proofErr w:type="gramStart"/>
      <w:r w:rsidRPr="009F0556">
        <w:rPr>
          <w:rFonts w:ascii="Times New Roman" w:hAnsi="Times New Roman" w:cs="Times New Roman"/>
          <w:sz w:val="24"/>
          <w:szCs w:val="23"/>
        </w:rPr>
        <w:t>cara</w:t>
      </w:r>
      <w:proofErr w:type="gramEnd"/>
      <w:r w:rsidRPr="009F0556">
        <w:rPr>
          <w:rFonts w:ascii="Times New Roman" w:hAnsi="Times New Roman" w:cs="Times New Roman"/>
          <w:sz w:val="24"/>
          <w:szCs w:val="23"/>
        </w:rPr>
        <w:t xml:space="preserve"> membeli </w:t>
      </w:r>
      <w:r w:rsidRPr="009F0556">
        <w:rPr>
          <w:rFonts w:ascii="Times New Roman" w:hAnsi="Times New Roman" w:cs="Times New Roman"/>
          <w:sz w:val="24"/>
          <w:szCs w:val="24"/>
        </w:rPr>
        <w:t>saham</w:t>
      </w:r>
      <w:r w:rsidRPr="009F0556">
        <w:rPr>
          <w:rFonts w:ascii="Times New Roman" w:hAnsi="Times New Roman" w:cs="Times New Roman"/>
          <w:sz w:val="24"/>
          <w:szCs w:val="23"/>
        </w:rPr>
        <w:t xml:space="preserve"> mayoritas perusahaan sehingga menjadi pemegang saham pengendali. </w:t>
      </w:r>
      <w:proofErr w:type="gramStart"/>
      <w:r w:rsidRPr="009F0556">
        <w:rPr>
          <w:rFonts w:ascii="Times New Roman" w:hAnsi="Times New Roman" w:cs="Times New Roman"/>
          <w:sz w:val="24"/>
          <w:szCs w:val="23"/>
        </w:rPr>
        <w:t>Dalam peristiwa akuisisi, baik perusahaan yang mengambil alih (pengakuisisi) maupun perusahaan yang diambil alih (diakuisisi) tetap hidup sebagai badan hukum yang terpisah.</w:t>
      </w:r>
      <w:proofErr w:type="gramEnd"/>
    </w:p>
    <w:p w:rsidR="00575405" w:rsidRPr="009F0556" w:rsidRDefault="00575405" w:rsidP="00575405">
      <w:pPr>
        <w:pStyle w:val="ListParagraph"/>
        <w:numPr>
          <w:ilvl w:val="0"/>
          <w:numId w:val="10"/>
        </w:numPr>
        <w:spacing w:after="0"/>
        <w:ind w:left="0" w:hanging="426"/>
        <w:jc w:val="both"/>
        <w:rPr>
          <w:rFonts w:ascii="Times New Roman" w:hAnsi="Times New Roman"/>
          <w:b/>
          <w:sz w:val="24"/>
          <w:szCs w:val="24"/>
        </w:rPr>
      </w:pPr>
      <w:r w:rsidRPr="009F0556">
        <w:rPr>
          <w:rFonts w:ascii="Times New Roman" w:hAnsi="Times New Roman"/>
          <w:b/>
          <w:sz w:val="24"/>
          <w:szCs w:val="24"/>
        </w:rPr>
        <w:t xml:space="preserve">Jenis-Jenis Akuisisi </w:t>
      </w:r>
    </w:p>
    <w:p w:rsidR="00575405" w:rsidRPr="009F0556" w:rsidRDefault="00575405" w:rsidP="00575405">
      <w:pPr>
        <w:pStyle w:val="ListParagraph"/>
        <w:spacing w:after="0"/>
        <w:ind w:left="0" w:firstLine="426"/>
        <w:jc w:val="both"/>
        <w:rPr>
          <w:rFonts w:ascii="Times New Roman" w:hAnsi="Times New Roman" w:cs="Times New Roman"/>
          <w:sz w:val="24"/>
          <w:szCs w:val="24"/>
        </w:rPr>
      </w:pPr>
      <w:r w:rsidRPr="009F0556">
        <w:rPr>
          <w:rFonts w:ascii="Times New Roman" w:hAnsi="Times New Roman" w:cs="Times New Roman"/>
          <w:sz w:val="24"/>
          <w:szCs w:val="24"/>
        </w:rPr>
        <w:t xml:space="preserve">Sejalan dengan perkembangan dunia usaha, praktik akuisisi pun semakin beragam jenisnya dan dapat diklasifikasikan berdasarkan berdasarkan aktivitas ekonomik dapat diklasifikasikan dalam 5 tipe yaitu: (Moin, 2010:22-24) </w:t>
      </w:r>
    </w:p>
    <w:p w:rsidR="00575405" w:rsidRPr="009F0556" w:rsidRDefault="00575405" w:rsidP="00F3730E">
      <w:pPr>
        <w:pStyle w:val="Default"/>
        <w:numPr>
          <w:ilvl w:val="1"/>
          <w:numId w:val="25"/>
        </w:numPr>
        <w:ind w:left="284" w:hanging="284"/>
        <w:rPr>
          <w:color w:val="auto"/>
          <w:sz w:val="20"/>
        </w:rPr>
      </w:pPr>
      <w:r w:rsidRPr="009F0556">
        <w:rPr>
          <w:color w:val="auto"/>
          <w:sz w:val="20"/>
        </w:rPr>
        <w:t xml:space="preserve">Akuisisi horisontal </w:t>
      </w:r>
    </w:p>
    <w:p w:rsidR="00575405" w:rsidRPr="009F0556" w:rsidRDefault="00575405" w:rsidP="00F3730E">
      <w:pPr>
        <w:pStyle w:val="Default"/>
        <w:ind w:left="284"/>
        <w:rPr>
          <w:color w:val="auto"/>
          <w:sz w:val="20"/>
        </w:rPr>
      </w:pPr>
      <w:r w:rsidRPr="009F0556">
        <w:rPr>
          <w:color w:val="auto"/>
          <w:sz w:val="20"/>
        </w:rPr>
        <w:t xml:space="preserve">Akuisisi horisontal adalah akuisisi antara dua atau lebih perusahaan yang bergerak dalam industri yang </w:t>
      </w:r>
      <w:proofErr w:type="gramStart"/>
      <w:r w:rsidRPr="009F0556">
        <w:rPr>
          <w:color w:val="auto"/>
          <w:sz w:val="20"/>
        </w:rPr>
        <w:t>sama</w:t>
      </w:r>
      <w:proofErr w:type="gramEnd"/>
      <w:r w:rsidRPr="009F0556">
        <w:rPr>
          <w:color w:val="auto"/>
          <w:sz w:val="20"/>
        </w:rPr>
        <w:t xml:space="preserve">. </w:t>
      </w:r>
    </w:p>
    <w:p w:rsidR="00575405" w:rsidRPr="009F0556" w:rsidRDefault="00575405" w:rsidP="00F3730E">
      <w:pPr>
        <w:pStyle w:val="Default"/>
        <w:numPr>
          <w:ilvl w:val="1"/>
          <w:numId w:val="25"/>
        </w:numPr>
        <w:ind w:left="284" w:hanging="284"/>
        <w:rPr>
          <w:color w:val="auto"/>
          <w:sz w:val="20"/>
        </w:rPr>
      </w:pPr>
      <w:r w:rsidRPr="009F0556">
        <w:rPr>
          <w:color w:val="auto"/>
          <w:sz w:val="20"/>
        </w:rPr>
        <w:t xml:space="preserve">Akuisisi vertikal </w:t>
      </w:r>
    </w:p>
    <w:p w:rsidR="00575405" w:rsidRPr="009F0556" w:rsidRDefault="00575405" w:rsidP="00F3730E">
      <w:pPr>
        <w:pStyle w:val="Default"/>
        <w:ind w:left="284"/>
        <w:rPr>
          <w:color w:val="auto"/>
          <w:sz w:val="20"/>
        </w:rPr>
      </w:pPr>
      <w:r w:rsidRPr="009F0556">
        <w:rPr>
          <w:color w:val="auto"/>
          <w:sz w:val="20"/>
        </w:rPr>
        <w:t xml:space="preserve">Akuisisi vertikal adalah integrasi yang melibatkan perusahaan-perusahaan yang bergerak dalam tahapan-tahapan proses produksi atau operasi. </w:t>
      </w:r>
    </w:p>
    <w:p w:rsidR="00575405" w:rsidRPr="009F0556" w:rsidRDefault="00575405" w:rsidP="00F3730E">
      <w:pPr>
        <w:pStyle w:val="Default"/>
        <w:numPr>
          <w:ilvl w:val="1"/>
          <w:numId w:val="25"/>
        </w:numPr>
        <w:ind w:left="284" w:hanging="284"/>
        <w:rPr>
          <w:color w:val="auto"/>
          <w:sz w:val="20"/>
        </w:rPr>
      </w:pPr>
      <w:r w:rsidRPr="009F0556">
        <w:rPr>
          <w:color w:val="auto"/>
          <w:sz w:val="20"/>
        </w:rPr>
        <w:t xml:space="preserve">Akuisisi konglomerat </w:t>
      </w:r>
    </w:p>
    <w:p w:rsidR="00575405" w:rsidRPr="009F0556" w:rsidRDefault="00575405" w:rsidP="00F3730E">
      <w:pPr>
        <w:pStyle w:val="Default"/>
        <w:ind w:left="284"/>
        <w:rPr>
          <w:color w:val="auto"/>
          <w:sz w:val="20"/>
        </w:rPr>
      </w:pPr>
      <w:proofErr w:type="gramStart"/>
      <w:r w:rsidRPr="009F0556">
        <w:rPr>
          <w:color w:val="auto"/>
          <w:sz w:val="20"/>
        </w:rPr>
        <w:t>Akuisisi konglomerat adalah akuisisi dua atau lebih perusahaan yang masing-masing bergerak dalam industri yang tidak terkait.</w:t>
      </w:r>
      <w:proofErr w:type="gramEnd"/>
      <w:r w:rsidRPr="009F0556">
        <w:rPr>
          <w:color w:val="auto"/>
          <w:sz w:val="20"/>
        </w:rPr>
        <w:t xml:space="preserve"> </w:t>
      </w:r>
    </w:p>
    <w:p w:rsidR="00575405" w:rsidRPr="009F0556" w:rsidRDefault="00575405" w:rsidP="00F3730E">
      <w:pPr>
        <w:pStyle w:val="Default"/>
        <w:numPr>
          <w:ilvl w:val="1"/>
          <w:numId w:val="25"/>
        </w:numPr>
        <w:ind w:left="284" w:hanging="284"/>
        <w:rPr>
          <w:color w:val="auto"/>
          <w:sz w:val="20"/>
        </w:rPr>
      </w:pPr>
      <w:r w:rsidRPr="009F0556">
        <w:rPr>
          <w:color w:val="auto"/>
          <w:sz w:val="20"/>
        </w:rPr>
        <w:t xml:space="preserve">Akuisisi ekstensi pasar </w:t>
      </w:r>
    </w:p>
    <w:p w:rsidR="00575405" w:rsidRPr="009F0556" w:rsidRDefault="00575405" w:rsidP="00F3730E">
      <w:pPr>
        <w:pStyle w:val="Default"/>
        <w:ind w:left="284"/>
        <w:rPr>
          <w:color w:val="auto"/>
          <w:sz w:val="20"/>
        </w:rPr>
      </w:pPr>
      <w:proofErr w:type="gramStart"/>
      <w:r w:rsidRPr="009F0556">
        <w:rPr>
          <w:color w:val="auto"/>
          <w:sz w:val="20"/>
        </w:rPr>
        <w:t>Akuisisi ekstensi pasar adalah akuisisi yang dilakukan oleh dua atau lebih perusahaan untuk secara bersama-bersama memperluas area pasar.</w:t>
      </w:r>
      <w:proofErr w:type="gramEnd"/>
      <w:r w:rsidRPr="009F0556">
        <w:rPr>
          <w:color w:val="auto"/>
          <w:sz w:val="20"/>
        </w:rPr>
        <w:t xml:space="preserve"> </w:t>
      </w:r>
    </w:p>
    <w:p w:rsidR="00575405" w:rsidRPr="009F0556" w:rsidRDefault="00575405" w:rsidP="00F3730E">
      <w:pPr>
        <w:pStyle w:val="Default"/>
        <w:numPr>
          <w:ilvl w:val="1"/>
          <w:numId w:val="25"/>
        </w:numPr>
        <w:ind w:left="284" w:hanging="284"/>
        <w:rPr>
          <w:color w:val="auto"/>
          <w:sz w:val="20"/>
        </w:rPr>
      </w:pPr>
      <w:r w:rsidRPr="009F0556">
        <w:rPr>
          <w:color w:val="auto"/>
          <w:sz w:val="20"/>
        </w:rPr>
        <w:t xml:space="preserve">Akuisisi ekstensi produk </w:t>
      </w:r>
    </w:p>
    <w:p w:rsidR="00575405" w:rsidRPr="009F0556" w:rsidRDefault="00575405" w:rsidP="00F3730E">
      <w:pPr>
        <w:pStyle w:val="Default"/>
        <w:ind w:left="284"/>
        <w:rPr>
          <w:color w:val="auto"/>
          <w:sz w:val="20"/>
        </w:rPr>
      </w:pPr>
      <w:proofErr w:type="gramStart"/>
      <w:r w:rsidRPr="009F0556">
        <w:rPr>
          <w:color w:val="auto"/>
          <w:sz w:val="20"/>
        </w:rPr>
        <w:t>Akuisisi ekstensi produk adalah akuisisi yang dilakukan oleh dua atau perusahaan untuk memperluas lini produk masing-masing perusahaan.</w:t>
      </w:r>
      <w:proofErr w:type="gramEnd"/>
      <w:r w:rsidRPr="009F0556">
        <w:rPr>
          <w:color w:val="auto"/>
          <w:sz w:val="20"/>
        </w:rPr>
        <w:t xml:space="preserve"> </w:t>
      </w:r>
    </w:p>
    <w:p w:rsidR="003B0CFF" w:rsidRPr="009F0556" w:rsidRDefault="003B0CFF" w:rsidP="003B0CFF">
      <w:pPr>
        <w:pStyle w:val="ListParagraph"/>
        <w:numPr>
          <w:ilvl w:val="0"/>
          <w:numId w:val="10"/>
        </w:numPr>
        <w:spacing w:after="0"/>
        <w:ind w:left="0" w:hanging="426"/>
        <w:jc w:val="both"/>
        <w:rPr>
          <w:rFonts w:ascii="Times New Roman" w:hAnsi="Times New Roman" w:cs="Times New Roman"/>
          <w:sz w:val="24"/>
          <w:szCs w:val="24"/>
        </w:rPr>
      </w:pPr>
      <w:r w:rsidRPr="009F0556">
        <w:rPr>
          <w:rFonts w:ascii="Times New Roman" w:hAnsi="Times New Roman" w:cs="Times New Roman"/>
          <w:b/>
          <w:bCs/>
          <w:sz w:val="24"/>
          <w:szCs w:val="24"/>
        </w:rPr>
        <w:t xml:space="preserve">Metode Akuisisi </w:t>
      </w:r>
    </w:p>
    <w:p w:rsidR="003B0CFF" w:rsidRPr="009F0556" w:rsidRDefault="003B0CFF" w:rsidP="0077175B">
      <w:pPr>
        <w:pStyle w:val="ListParagraph"/>
        <w:spacing w:after="0"/>
        <w:ind w:left="0" w:firstLine="426"/>
        <w:jc w:val="both"/>
        <w:rPr>
          <w:rFonts w:ascii="Times New Roman" w:hAnsi="Times New Roman" w:cs="Times New Roman"/>
          <w:sz w:val="24"/>
          <w:szCs w:val="24"/>
        </w:rPr>
      </w:pPr>
      <w:r w:rsidRPr="009F0556">
        <w:rPr>
          <w:rFonts w:ascii="Times New Roman" w:hAnsi="Times New Roman" w:cs="Times New Roman"/>
          <w:sz w:val="24"/>
          <w:szCs w:val="24"/>
        </w:rPr>
        <w:t xml:space="preserve">Metode pelaksanaan akuisisi yang berkembang dewasa ini dapat diklasifikasikan </w:t>
      </w:r>
      <w:r w:rsidRPr="009F0556">
        <w:rPr>
          <w:rFonts w:ascii="Times New Roman" w:hAnsi="Times New Roman" w:cs="Times New Roman"/>
          <w:sz w:val="24"/>
          <w:szCs w:val="23"/>
        </w:rPr>
        <w:t>berdasarkan</w:t>
      </w:r>
      <w:r w:rsidRPr="009F0556">
        <w:rPr>
          <w:rFonts w:ascii="Times New Roman" w:hAnsi="Times New Roman" w:cs="Times New Roman"/>
          <w:sz w:val="24"/>
          <w:szCs w:val="24"/>
        </w:rPr>
        <w:t xml:space="preserve"> Objek Transaksi dapat diklasifikasikan sebagai berikut: (Soebagjo, 2006:87-88) </w:t>
      </w:r>
    </w:p>
    <w:p w:rsidR="003B0CFF" w:rsidRPr="009F0556" w:rsidRDefault="003B0CFF" w:rsidP="00AD3B68">
      <w:pPr>
        <w:pStyle w:val="Default"/>
        <w:numPr>
          <w:ilvl w:val="0"/>
          <w:numId w:val="29"/>
        </w:numPr>
        <w:ind w:left="284" w:hanging="284"/>
        <w:rPr>
          <w:color w:val="auto"/>
          <w:sz w:val="20"/>
        </w:rPr>
      </w:pPr>
      <w:r w:rsidRPr="009F0556">
        <w:rPr>
          <w:color w:val="auto"/>
          <w:sz w:val="20"/>
        </w:rPr>
        <w:t xml:space="preserve">Akuisisi Saham </w:t>
      </w:r>
    </w:p>
    <w:p w:rsidR="003B0CFF" w:rsidRPr="009F0556" w:rsidRDefault="003B0CFF" w:rsidP="00AD3B68">
      <w:pPr>
        <w:pStyle w:val="Default"/>
        <w:ind w:left="284"/>
        <w:rPr>
          <w:color w:val="auto"/>
          <w:sz w:val="20"/>
        </w:rPr>
      </w:pPr>
      <w:r w:rsidRPr="009F0556">
        <w:rPr>
          <w:color w:val="auto"/>
          <w:sz w:val="20"/>
        </w:rPr>
        <w:t xml:space="preserve">Metode akuisisi saham dilakukan dengan </w:t>
      </w:r>
      <w:proofErr w:type="gramStart"/>
      <w:r w:rsidRPr="009F0556">
        <w:rPr>
          <w:color w:val="auto"/>
          <w:sz w:val="20"/>
        </w:rPr>
        <w:t>cara</w:t>
      </w:r>
      <w:proofErr w:type="gramEnd"/>
      <w:r w:rsidRPr="009F0556">
        <w:rPr>
          <w:color w:val="auto"/>
          <w:sz w:val="20"/>
        </w:rPr>
        <w:t xml:space="preserve"> membeli seluruh atau sebagian besar saham-saham yang telah dikeluarkan oleh suatu perusahaan, dengan atau tanpa melakukan penyetoran atas seluruh atau sebagian besar saham yang belum ditempatkan dan akan ditempatkan. </w:t>
      </w:r>
    </w:p>
    <w:p w:rsidR="003B0CFF" w:rsidRPr="009F0556" w:rsidRDefault="003B0CFF" w:rsidP="00AD3B68">
      <w:pPr>
        <w:pStyle w:val="Default"/>
        <w:numPr>
          <w:ilvl w:val="0"/>
          <w:numId w:val="29"/>
        </w:numPr>
        <w:ind w:left="284" w:hanging="284"/>
        <w:rPr>
          <w:color w:val="auto"/>
          <w:sz w:val="20"/>
        </w:rPr>
      </w:pPr>
      <w:r w:rsidRPr="009F0556">
        <w:rPr>
          <w:color w:val="auto"/>
          <w:sz w:val="20"/>
        </w:rPr>
        <w:t xml:space="preserve">Akuisisi Aset </w:t>
      </w:r>
    </w:p>
    <w:p w:rsidR="003B0CFF" w:rsidRPr="009F0556" w:rsidRDefault="003B0CFF" w:rsidP="00AD3B68">
      <w:pPr>
        <w:pStyle w:val="Default"/>
        <w:ind w:left="284"/>
        <w:rPr>
          <w:color w:val="auto"/>
          <w:sz w:val="20"/>
        </w:rPr>
      </w:pPr>
      <w:r w:rsidRPr="009F0556">
        <w:rPr>
          <w:color w:val="auto"/>
          <w:sz w:val="20"/>
        </w:rPr>
        <w:t xml:space="preserve">Secara sederhana akuisisi aset dilakukan dengan metode sebagai berikut: </w:t>
      </w:r>
    </w:p>
    <w:p w:rsidR="003B0CFF" w:rsidRPr="009F0556" w:rsidRDefault="003B0CFF" w:rsidP="00AD3B68">
      <w:pPr>
        <w:pStyle w:val="Default"/>
        <w:numPr>
          <w:ilvl w:val="0"/>
          <w:numId w:val="28"/>
        </w:numPr>
        <w:spacing w:after="19" w:line="276" w:lineRule="auto"/>
        <w:ind w:left="567" w:hanging="283"/>
        <w:rPr>
          <w:color w:val="auto"/>
          <w:sz w:val="20"/>
        </w:rPr>
      </w:pPr>
      <w:r w:rsidRPr="009F0556">
        <w:rPr>
          <w:color w:val="auto"/>
          <w:sz w:val="20"/>
        </w:rPr>
        <w:lastRenderedPageBreak/>
        <w:t xml:space="preserve">Jual beli aset antara pihak yang melakukan akuisisi aset sebagai pembeli, dan pihak yang asetnya diakuisisi sebagai penjual, dalam hal akuisisi dengan pembayaran tunai </w:t>
      </w:r>
    </w:p>
    <w:p w:rsidR="003B0CFF" w:rsidRPr="009F0556" w:rsidRDefault="003B0CFF" w:rsidP="00AD3B68">
      <w:pPr>
        <w:pStyle w:val="Default"/>
        <w:numPr>
          <w:ilvl w:val="0"/>
          <w:numId w:val="28"/>
        </w:numPr>
        <w:spacing w:after="19" w:line="276" w:lineRule="auto"/>
        <w:ind w:left="567" w:hanging="283"/>
        <w:rPr>
          <w:color w:val="auto"/>
          <w:sz w:val="20"/>
        </w:rPr>
      </w:pPr>
      <w:r w:rsidRPr="009F0556">
        <w:rPr>
          <w:color w:val="auto"/>
          <w:sz w:val="20"/>
        </w:rPr>
        <w:t xml:space="preserve">Perjanjian tukar-menukar antara aset pihak yang diakuisisi dengan hak kebendaan </w:t>
      </w:r>
      <w:proofErr w:type="gramStart"/>
      <w:r w:rsidRPr="009F0556">
        <w:rPr>
          <w:color w:val="auto"/>
          <w:sz w:val="20"/>
        </w:rPr>
        <w:t>lain</w:t>
      </w:r>
      <w:proofErr w:type="gramEnd"/>
      <w:r w:rsidRPr="009F0556">
        <w:rPr>
          <w:color w:val="auto"/>
          <w:sz w:val="20"/>
        </w:rPr>
        <w:t xml:space="preserve"> milik pihak yang melakukan akuisisi, jika akuisisi tersebut tidak dilakukan dengan pembayaran tunai. </w:t>
      </w:r>
    </w:p>
    <w:p w:rsidR="00204474" w:rsidRPr="009F0556" w:rsidRDefault="00204474" w:rsidP="00204474">
      <w:pPr>
        <w:pStyle w:val="ListParagraph"/>
        <w:numPr>
          <w:ilvl w:val="0"/>
          <w:numId w:val="10"/>
        </w:numPr>
        <w:spacing w:after="0"/>
        <w:ind w:left="0" w:hanging="426"/>
        <w:jc w:val="both"/>
        <w:rPr>
          <w:rFonts w:ascii="Times New Roman" w:hAnsi="Times New Roman" w:cs="Times New Roman"/>
          <w:sz w:val="24"/>
          <w:szCs w:val="24"/>
        </w:rPr>
      </w:pPr>
      <w:r w:rsidRPr="009F0556">
        <w:rPr>
          <w:rFonts w:ascii="Times New Roman" w:hAnsi="Times New Roman" w:cs="Times New Roman"/>
          <w:b/>
          <w:bCs/>
          <w:sz w:val="24"/>
          <w:szCs w:val="24"/>
        </w:rPr>
        <w:t xml:space="preserve">Faktor Yang Mempengaruhi Akuisisi Dan Marger </w:t>
      </w:r>
    </w:p>
    <w:p w:rsidR="00204474" w:rsidRPr="009F0556" w:rsidRDefault="00F42204" w:rsidP="00204474">
      <w:pPr>
        <w:pStyle w:val="ListParagraph"/>
        <w:spacing w:after="0"/>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Menurut Suad dan Enny (2012:</w:t>
      </w:r>
      <w:r w:rsidR="00204474" w:rsidRPr="009F0556">
        <w:rPr>
          <w:rFonts w:ascii="Times New Roman" w:hAnsi="Times New Roman" w:cs="Times New Roman"/>
          <w:sz w:val="24"/>
          <w:szCs w:val="24"/>
        </w:rPr>
        <w:t>395) menyatakan bahwa faktor yang paling mendasari suatu perusahaan melakukan akuisisi adalah motif ekonomi atau akuisisi tersebut menguntungkan bagi pemilik perusahaan pembeli dan perusahaan penjual.</w:t>
      </w:r>
      <w:proofErr w:type="gramEnd"/>
      <w:r w:rsidR="00204474" w:rsidRPr="009F0556">
        <w:rPr>
          <w:rFonts w:ascii="Times New Roman" w:hAnsi="Times New Roman" w:cs="Times New Roman"/>
          <w:sz w:val="24"/>
          <w:szCs w:val="24"/>
        </w:rPr>
        <w:t xml:space="preserve"> </w:t>
      </w:r>
      <w:proofErr w:type="gramStart"/>
      <w:r w:rsidR="00204474" w:rsidRPr="009F0556">
        <w:rPr>
          <w:rFonts w:ascii="Times New Roman" w:hAnsi="Times New Roman" w:cs="Times New Roman"/>
          <w:sz w:val="24"/>
          <w:szCs w:val="24"/>
        </w:rPr>
        <w:t>Hal ini didasarkan dengan bertambahnya asset-asset dan keuangan perusahaan sehingga sangat memungkinkan kegiatan produksi yang dilaksanakan dapat diperbesar untuk memenuhi permintaan konsumen.</w:t>
      </w:r>
      <w:proofErr w:type="gramEnd"/>
    </w:p>
    <w:p w:rsidR="00204474" w:rsidRPr="009F0556" w:rsidRDefault="00204474" w:rsidP="00204474">
      <w:pPr>
        <w:pStyle w:val="ListParagraph"/>
        <w:spacing w:after="0"/>
        <w:ind w:left="0" w:firstLine="426"/>
        <w:jc w:val="both"/>
        <w:rPr>
          <w:rFonts w:ascii="Times New Roman" w:hAnsi="Times New Roman" w:cs="Times New Roman"/>
          <w:sz w:val="24"/>
          <w:szCs w:val="24"/>
        </w:rPr>
      </w:pPr>
      <w:r w:rsidRPr="009F0556">
        <w:rPr>
          <w:rFonts w:ascii="Times New Roman" w:hAnsi="Times New Roman" w:cs="Times New Roman"/>
          <w:sz w:val="24"/>
          <w:szCs w:val="24"/>
        </w:rPr>
        <w:t xml:space="preserve">Akuisisi Sebagai Salah Satu Strategi Bisnis Gaughan (2007:117-154) menjelaskan bahwa strategi akuisisi dilakukan berdasarkan beberapa motif sebagai berikut: </w:t>
      </w:r>
    </w:p>
    <w:p w:rsidR="00204474" w:rsidRPr="009F0556" w:rsidRDefault="00204474" w:rsidP="00AD3B68">
      <w:pPr>
        <w:pStyle w:val="Default"/>
        <w:numPr>
          <w:ilvl w:val="0"/>
          <w:numId w:val="27"/>
        </w:numPr>
        <w:ind w:left="284" w:hanging="284"/>
        <w:rPr>
          <w:color w:val="auto"/>
          <w:sz w:val="20"/>
        </w:rPr>
      </w:pPr>
      <w:r w:rsidRPr="009F0556">
        <w:rPr>
          <w:i/>
          <w:iCs/>
          <w:color w:val="auto"/>
          <w:sz w:val="20"/>
        </w:rPr>
        <w:t xml:space="preserve">Growth </w:t>
      </w:r>
      <w:r w:rsidRPr="009F0556">
        <w:rPr>
          <w:color w:val="auto"/>
          <w:sz w:val="20"/>
        </w:rPr>
        <w:t xml:space="preserve">(Pertumbuhan) </w:t>
      </w:r>
    </w:p>
    <w:p w:rsidR="00204474" w:rsidRPr="009F0556" w:rsidRDefault="00204474" w:rsidP="00AD3B68">
      <w:pPr>
        <w:pStyle w:val="Default"/>
        <w:ind w:left="284"/>
        <w:jc w:val="both"/>
        <w:rPr>
          <w:color w:val="auto"/>
          <w:sz w:val="20"/>
        </w:rPr>
      </w:pPr>
      <w:r w:rsidRPr="009F0556">
        <w:rPr>
          <w:color w:val="auto"/>
          <w:sz w:val="20"/>
        </w:rPr>
        <w:t xml:space="preserve">Pertumbuhan melalui M&amp;A menjadi proses yang lebih cepat walaupun membawa ketidakpastian. Salah satu solusinya adalah dengan akuisisi perusahaan yang memiliki sumber daya yang </w:t>
      </w:r>
      <w:proofErr w:type="gramStart"/>
      <w:r w:rsidR="00DD3028" w:rsidRPr="009F0556">
        <w:rPr>
          <w:color w:val="auto"/>
          <w:sz w:val="20"/>
        </w:rPr>
        <w:t>akan</w:t>
      </w:r>
      <w:proofErr w:type="gramEnd"/>
      <w:r w:rsidR="00DD3028" w:rsidRPr="009F0556">
        <w:rPr>
          <w:color w:val="auto"/>
          <w:sz w:val="20"/>
        </w:rPr>
        <w:t xml:space="preserve"> meningkatkan imbal hasil (</w:t>
      </w:r>
      <w:r w:rsidR="00DD3028" w:rsidRPr="009F0556">
        <w:rPr>
          <w:i/>
          <w:color w:val="auto"/>
          <w:sz w:val="20"/>
        </w:rPr>
        <w:t>return</w:t>
      </w:r>
      <w:r w:rsidRPr="009F0556">
        <w:rPr>
          <w:color w:val="auto"/>
          <w:sz w:val="20"/>
        </w:rPr>
        <w:t xml:space="preserve">) pemegang saham dan pertumbuhan melalui </w:t>
      </w:r>
      <w:r w:rsidRPr="009F0556">
        <w:rPr>
          <w:i/>
          <w:color w:val="auto"/>
          <w:sz w:val="20"/>
        </w:rPr>
        <w:t>cross-border acquisition</w:t>
      </w:r>
      <w:r w:rsidRPr="009F0556">
        <w:rPr>
          <w:color w:val="auto"/>
          <w:sz w:val="20"/>
        </w:rPr>
        <w:t xml:space="preserve">. </w:t>
      </w:r>
    </w:p>
    <w:p w:rsidR="00204474" w:rsidRPr="009F0556" w:rsidRDefault="00204474" w:rsidP="00AD3B68">
      <w:pPr>
        <w:pStyle w:val="Default"/>
        <w:numPr>
          <w:ilvl w:val="0"/>
          <w:numId w:val="27"/>
        </w:numPr>
        <w:ind w:left="284" w:hanging="284"/>
        <w:rPr>
          <w:color w:val="auto"/>
          <w:sz w:val="20"/>
        </w:rPr>
      </w:pPr>
      <w:r w:rsidRPr="009F0556">
        <w:rPr>
          <w:i/>
          <w:iCs/>
          <w:color w:val="auto"/>
          <w:sz w:val="20"/>
        </w:rPr>
        <w:t xml:space="preserve">Synergy </w:t>
      </w:r>
      <w:r w:rsidRPr="009F0556">
        <w:rPr>
          <w:color w:val="auto"/>
          <w:sz w:val="20"/>
        </w:rPr>
        <w:t xml:space="preserve">(Sinergi) </w:t>
      </w:r>
    </w:p>
    <w:p w:rsidR="00204474" w:rsidRPr="009F0556" w:rsidRDefault="00204474" w:rsidP="00AD3B68">
      <w:pPr>
        <w:pStyle w:val="Default"/>
        <w:ind w:left="284"/>
        <w:jc w:val="both"/>
        <w:rPr>
          <w:color w:val="auto"/>
          <w:sz w:val="20"/>
        </w:rPr>
      </w:pPr>
      <w:proofErr w:type="gramStart"/>
      <w:r w:rsidRPr="009F0556">
        <w:rPr>
          <w:color w:val="auto"/>
          <w:sz w:val="20"/>
        </w:rPr>
        <w:t>Sinergi dicapai untuk peningkatan pendapatan, penurunan biaya operasi.</w:t>
      </w:r>
      <w:proofErr w:type="gramEnd"/>
      <w:r w:rsidRPr="009F0556">
        <w:rPr>
          <w:color w:val="auto"/>
          <w:sz w:val="20"/>
        </w:rPr>
        <w:t xml:space="preserve"> </w:t>
      </w:r>
    </w:p>
    <w:p w:rsidR="00204474" w:rsidRPr="009F0556" w:rsidRDefault="00204474" w:rsidP="00AD3B68">
      <w:pPr>
        <w:pStyle w:val="Default"/>
        <w:numPr>
          <w:ilvl w:val="0"/>
          <w:numId w:val="27"/>
        </w:numPr>
        <w:ind w:left="284" w:hanging="284"/>
        <w:rPr>
          <w:color w:val="auto"/>
          <w:sz w:val="20"/>
        </w:rPr>
      </w:pPr>
      <w:r w:rsidRPr="009F0556">
        <w:rPr>
          <w:i/>
          <w:iCs/>
          <w:color w:val="auto"/>
          <w:sz w:val="20"/>
        </w:rPr>
        <w:t xml:space="preserve">Diversification </w:t>
      </w:r>
      <w:r w:rsidRPr="009F0556">
        <w:rPr>
          <w:color w:val="auto"/>
          <w:sz w:val="20"/>
        </w:rPr>
        <w:t xml:space="preserve">(Diversifikasi) </w:t>
      </w:r>
    </w:p>
    <w:p w:rsidR="00204474" w:rsidRPr="009F0556" w:rsidRDefault="00204474" w:rsidP="00AD3B68">
      <w:pPr>
        <w:pStyle w:val="Default"/>
        <w:ind w:left="284"/>
        <w:jc w:val="both"/>
        <w:rPr>
          <w:color w:val="auto"/>
          <w:sz w:val="20"/>
        </w:rPr>
      </w:pPr>
      <w:proofErr w:type="gramStart"/>
      <w:r w:rsidRPr="009F0556">
        <w:rPr>
          <w:color w:val="auto"/>
          <w:sz w:val="20"/>
        </w:rPr>
        <w:t>Diversifikasi dilakukan untuk mengarah pada posisi industri yang lebih baik serta untuk memasuki industri yang lebih menguntungkan.</w:t>
      </w:r>
      <w:proofErr w:type="gramEnd"/>
      <w:r w:rsidRPr="009F0556">
        <w:rPr>
          <w:color w:val="auto"/>
          <w:sz w:val="20"/>
        </w:rPr>
        <w:t xml:space="preserve"> </w:t>
      </w:r>
    </w:p>
    <w:p w:rsidR="00204474" w:rsidRPr="009F0556" w:rsidRDefault="00204474" w:rsidP="00AD3B68">
      <w:pPr>
        <w:pStyle w:val="Default"/>
        <w:numPr>
          <w:ilvl w:val="0"/>
          <w:numId w:val="27"/>
        </w:numPr>
        <w:ind w:left="284" w:hanging="284"/>
        <w:rPr>
          <w:color w:val="auto"/>
          <w:sz w:val="20"/>
        </w:rPr>
      </w:pPr>
      <w:r w:rsidRPr="009F0556">
        <w:rPr>
          <w:i/>
          <w:iCs/>
          <w:color w:val="auto"/>
          <w:sz w:val="20"/>
        </w:rPr>
        <w:t xml:space="preserve">Integration </w:t>
      </w:r>
      <w:r w:rsidRPr="009F0556">
        <w:rPr>
          <w:color w:val="auto"/>
          <w:sz w:val="20"/>
        </w:rPr>
        <w:t xml:space="preserve">(Integrasi) </w:t>
      </w:r>
    </w:p>
    <w:p w:rsidR="00204474" w:rsidRPr="009F0556" w:rsidRDefault="00204474" w:rsidP="00AD3B68">
      <w:pPr>
        <w:pStyle w:val="Default"/>
        <w:ind w:left="284"/>
        <w:jc w:val="both"/>
        <w:rPr>
          <w:color w:val="auto"/>
          <w:sz w:val="20"/>
        </w:rPr>
      </w:pPr>
      <w:proofErr w:type="gramStart"/>
      <w:r w:rsidRPr="009F0556">
        <w:rPr>
          <w:color w:val="auto"/>
          <w:sz w:val="20"/>
        </w:rPr>
        <w:t>Integras</w:t>
      </w:r>
      <w:r w:rsidR="00AD3B68" w:rsidRPr="009F0556">
        <w:rPr>
          <w:color w:val="auto"/>
          <w:sz w:val="20"/>
        </w:rPr>
        <w:t>i dilakukan secara horizontal (</w:t>
      </w:r>
      <w:r w:rsidRPr="009F0556">
        <w:rPr>
          <w:color w:val="auto"/>
          <w:sz w:val="20"/>
        </w:rPr>
        <w:t>horizontal integration) dan vertika</w:t>
      </w:r>
      <w:r w:rsidR="00DD3028" w:rsidRPr="009F0556">
        <w:rPr>
          <w:color w:val="auto"/>
          <w:sz w:val="20"/>
        </w:rPr>
        <w:t>l (vertical integration</w:t>
      </w:r>
      <w:r w:rsidRPr="009F0556">
        <w:rPr>
          <w:color w:val="auto"/>
          <w:sz w:val="20"/>
        </w:rPr>
        <w:t>).</w:t>
      </w:r>
      <w:proofErr w:type="gramEnd"/>
    </w:p>
    <w:p w:rsidR="00DF647D" w:rsidRPr="009F0556" w:rsidRDefault="00DF647D" w:rsidP="00DF647D">
      <w:pPr>
        <w:pStyle w:val="ListParagraph"/>
        <w:numPr>
          <w:ilvl w:val="0"/>
          <w:numId w:val="10"/>
        </w:numPr>
        <w:spacing w:after="0"/>
        <w:ind w:left="0" w:hanging="426"/>
        <w:jc w:val="both"/>
        <w:rPr>
          <w:rFonts w:ascii="Times New Roman" w:hAnsi="Times New Roman" w:cs="Times New Roman"/>
          <w:sz w:val="24"/>
          <w:szCs w:val="24"/>
        </w:rPr>
      </w:pPr>
      <w:r w:rsidRPr="009F0556">
        <w:rPr>
          <w:rFonts w:ascii="Times New Roman" w:hAnsi="Times New Roman" w:cs="Times New Roman"/>
          <w:b/>
          <w:bCs/>
          <w:i/>
          <w:sz w:val="24"/>
          <w:szCs w:val="24"/>
        </w:rPr>
        <w:t>Signalling</w:t>
      </w:r>
      <w:r w:rsidRPr="009F0556">
        <w:rPr>
          <w:rFonts w:ascii="Times New Roman" w:hAnsi="Times New Roman" w:cs="Times New Roman"/>
          <w:b/>
          <w:bCs/>
          <w:i/>
          <w:iCs/>
          <w:sz w:val="24"/>
          <w:szCs w:val="24"/>
        </w:rPr>
        <w:t xml:space="preserve"> Theory </w:t>
      </w:r>
    </w:p>
    <w:p w:rsidR="00DF647D" w:rsidRPr="009F0556" w:rsidRDefault="00DF647D" w:rsidP="00DF647D">
      <w:pPr>
        <w:pStyle w:val="ListParagraph"/>
        <w:spacing w:after="0"/>
        <w:ind w:left="0" w:firstLine="426"/>
        <w:jc w:val="both"/>
        <w:rPr>
          <w:rFonts w:ascii="Times New Roman" w:hAnsi="Times New Roman" w:cs="Times New Roman"/>
          <w:sz w:val="24"/>
          <w:szCs w:val="24"/>
        </w:rPr>
      </w:pPr>
      <w:proofErr w:type="gramStart"/>
      <w:r w:rsidRPr="009F0556">
        <w:rPr>
          <w:rFonts w:ascii="Times New Roman" w:hAnsi="Times New Roman" w:cs="Times New Roman"/>
          <w:sz w:val="24"/>
          <w:szCs w:val="24"/>
        </w:rPr>
        <w:t xml:space="preserve">Menurut Sutrisno (1998) dalam Adinandaru (2012:5) </w:t>
      </w:r>
      <w:r w:rsidRPr="009F0556">
        <w:rPr>
          <w:rFonts w:ascii="Times New Roman" w:hAnsi="Times New Roman" w:cs="Times New Roman"/>
          <w:i/>
          <w:iCs/>
          <w:sz w:val="24"/>
          <w:szCs w:val="24"/>
        </w:rPr>
        <w:t xml:space="preserve">Signalling theory </w:t>
      </w:r>
      <w:r w:rsidRPr="009F0556">
        <w:rPr>
          <w:rFonts w:ascii="Times New Roman" w:hAnsi="Times New Roman" w:cs="Times New Roman"/>
          <w:sz w:val="24"/>
          <w:szCs w:val="24"/>
        </w:rPr>
        <w:t>merupakan dorongan faktor ekonomi dari satu unit usaha untuk mengungkapkan satu kejadian secara sukarela.</w:t>
      </w:r>
      <w:proofErr w:type="gramEnd"/>
      <w:r w:rsidRPr="009F0556">
        <w:rPr>
          <w:rFonts w:ascii="Times New Roman" w:hAnsi="Times New Roman" w:cs="Times New Roman"/>
          <w:sz w:val="24"/>
          <w:szCs w:val="24"/>
        </w:rPr>
        <w:t xml:space="preserve"> Aktifitas merger dan akuisisi mempunyai nilai informatif bagi investor sehingga </w:t>
      </w:r>
      <w:proofErr w:type="gramStart"/>
      <w:r w:rsidRPr="009F0556">
        <w:rPr>
          <w:rFonts w:ascii="Times New Roman" w:hAnsi="Times New Roman" w:cs="Times New Roman"/>
          <w:sz w:val="24"/>
          <w:szCs w:val="24"/>
        </w:rPr>
        <w:t>akan</w:t>
      </w:r>
      <w:proofErr w:type="gramEnd"/>
      <w:r w:rsidRPr="009F0556">
        <w:rPr>
          <w:rFonts w:ascii="Times New Roman" w:hAnsi="Times New Roman" w:cs="Times New Roman"/>
          <w:sz w:val="24"/>
          <w:szCs w:val="24"/>
        </w:rPr>
        <w:t xml:space="preserve"> mempengaruhi keputusan investasi dalam bentuk perubahan harga saham karena adanya transaksi yang meningkat atau menurun. </w:t>
      </w:r>
    </w:p>
    <w:p w:rsidR="00DF647D" w:rsidRPr="009F0556" w:rsidRDefault="00DF647D" w:rsidP="00DF647D">
      <w:pPr>
        <w:pStyle w:val="ListParagraph"/>
        <w:numPr>
          <w:ilvl w:val="0"/>
          <w:numId w:val="10"/>
        </w:numPr>
        <w:spacing w:after="0"/>
        <w:ind w:left="0" w:hanging="426"/>
        <w:jc w:val="both"/>
        <w:rPr>
          <w:rFonts w:ascii="Times New Roman" w:hAnsi="Times New Roman" w:cs="Times New Roman"/>
          <w:sz w:val="24"/>
          <w:szCs w:val="24"/>
        </w:rPr>
      </w:pPr>
      <w:r w:rsidRPr="009F0556">
        <w:rPr>
          <w:rFonts w:ascii="Times New Roman" w:hAnsi="Times New Roman" w:cs="Times New Roman"/>
          <w:b/>
          <w:bCs/>
          <w:sz w:val="24"/>
          <w:szCs w:val="24"/>
        </w:rPr>
        <w:t xml:space="preserve">Keunggulan dan Kelemahan Aktivitas Akuisisi </w:t>
      </w:r>
    </w:p>
    <w:p w:rsidR="00DF647D" w:rsidRPr="009F0556" w:rsidRDefault="00DF647D" w:rsidP="00DF647D">
      <w:pPr>
        <w:pStyle w:val="ListParagraph"/>
        <w:spacing w:after="0"/>
        <w:ind w:left="0" w:firstLine="426"/>
        <w:jc w:val="both"/>
        <w:rPr>
          <w:rFonts w:ascii="Times New Roman" w:hAnsi="Times New Roman" w:cs="Times New Roman"/>
          <w:sz w:val="24"/>
          <w:szCs w:val="24"/>
        </w:rPr>
      </w:pPr>
      <w:proofErr w:type="gramStart"/>
      <w:r w:rsidRPr="009F0556">
        <w:rPr>
          <w:rFonts w:ascii="Times New Roman" w:hAnsi="Times New Roman" w:cs="Times New Roman"/>
          <w:sz w:val="24"/>
          <w:szCs w:val="24"/>
        </w:rPr>
        <w:t>Alasan mengapa perusahaan melakukan akuisisi adalah ada manfaat lebih yang diperoleh darinya, meskipun asumsi ini tidak semuanya terbukti.</w:t>
      </w:r>
      <w:proofErr w:type="gramEnd"/>
      <w:r w:rsidRPr="009F0556">
        <w:rPr>
          <w:rFonts w:ascii="Times New Roman" w:hAnsi="Times New Roman" w:cs="Times New Roman"/>
          <w:sz w:val="24"/>
          <w:szCs w:val="24"/>
        </w:rPr>
        <w:t xml:space="preserve"> Secara spesifik, keunggulan dan manfaat akuisisi (Moin, 2010:13) antara </w:t>
      </w:r>
      <w:proofErr w:type="gramStart"/>
      <w:r w:rsidRPr="009F0556">
        <w:rPr>
          <w:rFonts w:ascii="Times New Roman" w:hAnsi="Times New Roman" w:cs="Times New Roman"/>
          <w:sz w:val="24"/>
          <w:szCs w:val="24"/>
        </w:rPr>
        <w:t>lain</w:t>
      </w:r>
      <w:proofErr w:type="gramEnd"/>
      <w:r w:rsidRPr="009F0556">
        <w:rPr>
          <w:rFonts w:ascii="Times New Roman" w:hAnsi="Times New Roman" w:cs="Times New Roman"/>
          <w:sz w:val="24"/>
          <w:szCs w:val="24"/>
        </w:rPr>
        <w:t xml:space="preserve"> yaitu: </w:t>
      </w:r>
    </w:p>
    <w:p w:rsidR="00DF647D" w:rsidRPr="009F0556" w:rsidRDefault="00DF647D" w:rsidP="00DF647D">
      <w:pPr>
        <w:pStyle w:val="Default"/>
        <w:numPr>
          <w:ilvl w:val="0"/>
          <w:numId w:val="30"/>
        </w:numPr>
        <w:ind w:left="284" w:hanging="284"/>
        <w:rPr>
          <w:color w:val="auto"/>
          <w:sz w:val="20"/>
          <w:szCs w:val="20"/>
        </w:rPr>
      </w:pPr>
      <w:r w:rsidRPr="009F0556">
        <w:rPr>
          <w:color w:val="auto"/>
          <w:sz w:val="20"/>
          <w:szCs w:val="20"/>
        </w:rPr>
        <w:t xml:space="preserve">Mendapatkan </w:t>
      </w:r>
      <w:r w:rsidRPr="009F0556">
        <w:rPr>
          <w:i/>
          <w:iCs/>
          <w:color w:val="auto"/>
          <w:sz w:val="20"/>
          <w:szCs w:val="20"/>
        </w:rPr>
        <w:t xml:space="preserve">cashflow </w:t>
      </w:r>
      <w:r w:rsidRPr="009F0556">
        <w:rPr>
          <w:color w:val="auto"/>
          <w:sz w:val="20"/>
          <w:szCs w:val="20"/>
        </w:rPr>
        <w:t xml:space="preserve">dengan cepat karena produk dan pasar sudah jelas. </w:t>
      </w:r>
    </w:p>
    <w:p w:rsidR="00DF647D" w:rsidRPr="009F0556" w:rsidRDefault="00DF647D" w:rsidP="00DF647D">
      <w:pPr>
        <w:pStyle w:val="Default"/>
        <w:numPr>
          <w:ilvl w:val="0"/>
          <w:numId w:val="30"/>
        </w:numPr>
        <w:ind w:left="284" w:hanging="284"/>
        <w:rPr>
          <w:color w:val="auto"/>
          <w:sz w:val="20"/>
          <w:szCs w:val="20"/>
        </w:rPr>
      </w:pPr>
      <w:r w:rsidRPr="009F0556">
        <w:rPr>
          <w:color w:val="auto"/>
          <w:sz w:val="20"/>
          <w:szCs w:val="20"/>
        </w:rPr>
        <w:t xml:space="preserve">Memperoleh kemudahan dana/pembiayaan karena kredititor lebih percaya dengan perusahaan yang telah berdiri dan mapan. </w:t>
      </w:r>
    </w:p>
    <w:p w:rsidR="00DF647D" w:rsidRPr="009F0556" w:rsidRDefault="00DF647D" w:rsidP="00DF647D">
      <w:pPr>
        <w:pStyle w:val="Default"/>
        <w:numPr>
          <w:ilvl w:val="0"/>
          <w:numId w:val="30"/>
        </w:numPr>
        <w:ind w:left="284" w:hanging="284"/>
        <w:rPr>
          <w:color w:val="auto"/>
          <w:sz w:val="20"/>
          <w:szCs w:val="20"/>
        </w:rPr>
      </w:pPr>
      <w:r w:rsidRPr="009F0556">
        <w:rPr>
          <w:color w:val="auto"/>
          <w:sz w:val="20"/>
          <w:szCs w:val="20"/>
        </w:rPr>
        <w:t xml:space="preserve">Memperoleh karyawan yang telah berpengalaman. </w:t>
      </w:r>
    </w:p>
    <w:p w:rsidR="00DF647D" w:rsidRPr="009F0556" w:rsidRDefault="00DF647D" w:rsidP="00DF647D">
      <w:pPr>
        <w:pStyle w:val="Default"/>
        <w:numPr>
          <w:ilvl w:val="0"/>
          <w:numId w:val="30"/>
        </w:numPr>
        <w:ind w:left="284" w:hanging="284"/>
        <w:rPr>
          <w:color w:val="auto"/>
          <w:sz w:val="20"/>
          <w:szCs w:val="20"/>
        </w:rPr>
      </w:pPr>
      <w:r w:rsidRPr="009F0556">
        <w:rPr>
          <w:color w:val="auto"/>
          <w:sz w:val="20"/>
          <w:szCs w:val="20"/>
        </w:rPr>
        <w:t xml:space="preserve">Mendapatkan pelanggan yang telah mapan tanpa harus merintis dari awal. </w:t>
      </w:r>
    </w:p>
    <w:p w:rsidR="00DF647D" w:rsidRPr="009F0556" w:rsidRDefault="00DF647D" w:rsidP="00DF647D">
      <w:pPr>
        <w:pStyle w:val="Default"/>
        <w:numPr>
          <w:ilvl w:val="0"/>
          <w:numId w:val="30"/>
        </w:numPr>
        <w:ind w:left="284" w:hanging="284"/>
        <w:rPr>
          <w:color w:val="auto"/>
          <w:sz w:val="20"/>
          <w:szCs w:val="20"/>
        </w:rPr>
      </w:pPr>
      <w:r w:rsidRPr="009F0556">
        <w:rPr>
          <w:color w:val="auto"/>
          <w:sz w:val="20"/>
          <w:szCs w:val="20"/>
        </w:rPr>
        <w:t xml:space="preserve">Memperoleh sistem operasional dan administratif yang mapan. </w:t>
      </w:r>
    </w:p>
    <w:p w:rsidR="00DF647D" w:rsidRPr="009F0556" w:rsidRDefault="00DF647D" w:rsidP="00DF647D">
      <w:pPr>
        <w:pStyle w:val="Default"/>
        <w:numPr>
          <w:ilvl w:val="0"/>
          <w:numId w:val="30"/>
        </w:numPr>
        <w:ind w:left="284" w:hanging="284"/>
        <w:rPr>
          <w:color w:val="auto"/>
          <w:sz w:val="20"/>
          <w:szCs w:val="20"/>
        </w:rPr>
      </w:pPr>
      <w:r w:rsidRPr="009F0556">
        <w:rPr>
          <w:color w:val="auto"/>
          <w:sz w:val="20"/>
          <w:szCs w:val="20"/>
        </w:rPr>
        <w:t xml:space="preserve">Mengurangi resiko kegagalan bisnis karena tidak harus mencari konsumen baru. </w:t>
      </w:r>
    </w:p>
    <w:p w:rsidR="00DF647D" w:rsidRPr="009F0556" w:rsidRDefault="00DF647D" w:rsidP="00DF647D">
      <w:pPr>
        <w:pStyle w:val="Default"/>
        <w:numPr>
          <w:ilvl w:val="0"/>
          <w:numId w:val="30"/>
        </w:numPr>
        <w:ind w:left="284" w:hanging="284"/>
        <w:rPr>
          <w:color w:val="auto"/>
          <w:sz w:val="20"/>
          <w:szCs w:val="20"/>
        </w:rPr>
      </w:pPr>
      <w:r w:rsidRPr="009F0556">
        <w:rPr>
          <w:color w:val="auto"/>
          <w:sz w:val="20"/>
          <w:szCs w:val="20"/>
        </w:rPr>
        <w:t xml:space="preserve">Menghemat waktu untuk memasuki untuk memasuki bisnis baru. </w:t>
      </w:r>
    </w:p>
    <w:p w:rsidR="00DF647D" w:rsidRPr="009F0556" w:rsidRDefault="00DF647D" w:rsidP="00DF647D">
      <w:pPr>
        <w:pStyle w:val="Default"/>
        <w:numPr>
          <w:ilvl w:val="0"/>
          <w:numId w:val="30"/>
        </w:numPr>
        <w:ind w:left="284" w:hanging="284"/>
        <w:rPr>
          <w:color w:val="auto"/>
          <w:sz w:val="20"/>
          <w:szCs w:val="20"/>
        </w:rPr>
      </w:pPr>
      <w:r w:rsidRPr="009F0556">
        <w:rPr>
          <w:color w:val="auto"/>
          <w:sz w:val="20"/>
          <w:szCs w:val="20"/>
        </w:rPr>
        <w:t xml:space="preserve">Memperoleh infrastruktur untuk mencapai pertumbuhan yang lebih cepat. </w:t>
      </w:r>
    </w:p>
    <w:p w:rsidR="00DF647D" w:rsidRPr="009F0556" w:rsidRDefault="00DF647D" w:rsidP="00DF647D">
      <w:pPr>
        <w:pStyle w:val="ListParagraph"/>
        <w:spacing w:after="0"/>
        <w:ind w:left="0" w:firstLine="426"/>
        <w:jc w:val="both"/>
        <w:rPr>
          <w:rFonts w:ascii="Times New Roman" w:hAnsi="Times New Roman" w:cs="Times New Roman"/>
          <w:sz w:val="20"/>
          <w:szCs w:val="20"/>
        </w:rPr>
      </w:pPr>
      <w:r w:rsidRPr="009F0556">
        <w:rPr>
          <w:rFonts w:ascii="Times New Roman" w:hAnsi="Times New Roman" w:cs="Times New Roman"/>
          <w:sz w:val="20"/>
          <w:szCs w:val="20"/>
        </w:rPr>
        <w:lastRenderedPageBreak/>
        <w:t xml:space="preserve">Disamping memiliki keunggulan, akuisisi juga memiliki kelemahan sebagai berikut: </w:t>
      </w:r>
    </w:p>
    <w:p w:rsidR="00A6626D" w:rsidRDefault="00A6626D">
      <w:pPr>
        <w:rPr>
          <w:rFonts w:ascii="Times New Roman" w:hAnsi="Times New Roman" w:cs="Times New Roman"/>
          <w:sz w:val="20"/>
          <w:szCs w:val="20"/>
        </w:rPr>
      </w:pPr>
      <w:r>
        <w:rPr>
          <w:sz w:val="20"/>
          <w:szCs w:val="20"/>
        </w:rPr>
        <w:br w:type="page"/>
      </w:r>
    </w:p>
    <w:p w:rsidR="00DF647D" w:rsidRPr="009F0556" w:rsidRDefault="00DF647D" w:rsidP="00DF647D">
      <w:pPr>
        <w:pStyle w:val="Default"/>
        <w:numPr>
          <w:ilvl w:val="0"/>
          <w:numId w:val="31"/>
        </w:numPr>
        <w:spacing w:after="16"/>
        <w:ind w:left="284" w:hanging="284"/>
        <w:rPr>
          <w:color w:val="auto"/>
          <w:sz w:val="20"/>
          <w:szCs w:val="20"/>
        </w:rPr>
      </w:pPr>
      <w:r w:rsidRPr="009F0556">
        <w:rPr>
          <w:color w:val="auto"/>
          <w:sz w:val="20"/>
          <w:szCs w:val="20"/>
        </w:rPr>
        <w:lastRenderedPageBreak/>
        <w:t xml:space="preserve">Proses integrasi yang tidak mudah. </w:t>
      </w:r>
    </w:p>
    <w:p w:rsidR="00DF647D" w:rsidRPr="009F0556" w:rsidRDefault="00DF647D" w:rsidP="00DF647D">
      <w:pPr>
        <w:pStyle w:val="Default"/>
        <w:numPr>
          <w:ilvl w:val="0"/>
          <w:numId w:val="31"/>
        </w:numPr>
        <w:spacing w:after="16"/>
        <w:ind w:left="284" w:hanging="284"/>
        <w:rPr>
          <w:color w:val="auto"/>
          <w:sz w:val="20"/>
          <w:szCs w:val="20"/>
        </w:rPr>
      </w:pPr>
      <w:r w:rsidRPr="009F0556">
        <w:rPr>
          <w:color w:val="auto"/>
          <w:sz w:val="20"/>
          <w:szCs w:val="20"/>
        </w:rPr>
        <w:t xml:space="preserve">Kesulitan menentukan nilai perusahaan target secara akurat. </w:t>
      </w:r>
    </w:p>
    <w:p w:rsidR="00DF647D" w:rsidRPr="009F0556" w:rsidRDefault="00DF647D" w:rsidP="00DF647D">
      <w:pPr>
        <w:pStyle w:val="Default"/>
        <w:numPr>
          <w:ilvl w:val="0"/>
          <w:numId w:val="31"/>
        </w:numPr>
        <w:spacing w:after="16"/>
        <w:ind w:left="284" w:hanging="284"/>
        <w:rPr>
          <w:color w:val="auto"/>
          <w:sz w:val="20"/>
          <w:szCs w:val="20"/>
        </w:rPr>
      </w:pPr>
      <w:r w:rsidRPr="009F0556">
        <w:rPr>
          <w:color w:val="auto"/>
          <w:sz w:val="20"/>
          <w:szCs w:val="20"/>
        </w:rPr>
        <w:t xml:space="preserve">Biaya konsultan yang mahal. </w:t>
      </w:r>
    </w:p>
    <w:p w:rsidR="00DF647D" w:rsidRPr="009F0556" w:rsidRDefault="00DF647D" w:rsidP="00DF647D">
      <w:pPr>
        <w:pStyle w:val="Default"/>
        <w:numPr>
          <w:ilvl w:val="0"/>
          <w:numId w:val="31"/>
        </w:numPr>
        <w:spacing w:after="16"/>
        <w:ind w:left="284" w:hanging="284"/>
        <w:rPr>
          <w:color w:val="auto"/>
          <w:sz w:val="20"/>
          <w:szCs w:val="20"/>
        </w:rPr>
      </w:pPr>
      <w:r w:rsidRPr="009F0556">
        <w:rPr>
          <w:color w:val="auto"/>
          <w:sz w:val="20"/>
          <w:szCs w:val="20"/>
        </w:rPr>
        <w:t xml:space="preserve">Meningkatnya kompleksitas birokrasi. </w:t>
      </w:r>
    </w:p>
    <w:p w:rsidR="00DF647D" w:rsidRPr="009F0556" w:rsidRDefault="00DF647D" w:rsidP="00DF647D">
      <w:pPr>
        <w:pStyle w:val="Default"/>
        <w:numPr>
          <w:ilvl w:val="0"/>
          <w:numId w:val="31"/>
        </w:numPr>
        <w:spacing w:after="16"/>
        <w:ind w:left="284" w:hanging="284"/>
        <w:rPr>
          <w:color w:val="auto"/>
          <w:sz w:val="20"/>
          <w:szCs w:val="20"/>
        </w:rPr>
      </w:pPr>
      <w:r w:rsidRPr="009F0556">
        <w:rPr>
          <w:color w:val="auto"/>
          <w:sz w:val="20"/>
          <w:szCs w:val="20"/>
        </w:rPr>
        <w:t xml:space="preserve">Biaya koordinasi yang mahal. </w:t>
      </w:r>
    </w:p>
    <w:p w:rsidR="00DF647D" w:rsidRPr="009F0556" w:rsidRDefault="00DF647D" w:rsidP="00DF647D">
      <w:pPr>
        <w:pStyle w:val="Default"/>
        <w:numPr>
          <w:ilvl w:val="0"/>
          <w:numId w:val="31"/>
        </w:numPr>
        <w:spacing w:after="16"/>
        <w:ind w:left="284" w:hanging="284"/>
        <w:rPr>
          <w:color w:val="auto"/>
          <w:sz w:val="20"/>
          <w:szCs w:val="20"/>
        </w:rPr>
      </w:pPr>
      <w:r w:rsidRPr="009F0556">
        <w:rPr>
          <w:color w:val="auto"/>
          <w:sz w:val="20"/>
          <w:szCs w:val="20"/>
        </w:rPr>
        <w:t xml:space="preserve">Seringkali menurunkan moral organisasi. </w:t>
      </w:r>
    </w:p>
    <w:p w:rsidR="00DF647D" w:rsidRPr="009F0556" w:rsidRDefault="00DF647D" w:rsidP="00DF647D">
      <w:pPr>
        <w:pStyle w:val="Default"/>
        <w:numPr>
          <w:ilvl w:val="0"/>
          <w:numId w:val="31"/>
        </w:numPr>
        <w:spacing w:after="16"/>
        <w:ind w:left="284" w:hanging="284"/>
        <w:rPr>
          <w:color w:val="auto"/>
          <w:sz w:val="20"/>
          <w:szCs w:val="20"/>
        </w:rPr>
      </w:pPr>
      <w:r w:rsidRPr="009F0556">
        <w:rPr>
          <w:color w:val="auto"/>
          <w:sz w:val="20"/>
          <w:szCs w:val="20"/>
        </w:rPr>
        <w:t xml:space="preserve">Tidak menjamin peningkatan nilai perusahaan. </w:t>
      </w:r>
    </w:p>
    <w:p w:rsidR="00DF647D" w:rsidRPr="009F0556" w:rsidRDefault="00DF647D" w:rsidP="00DF647D">
      <w:pPr>
        <w:pStyle w:val="Default"/>
        <w:numPr>
          <w:ilvl w:val="0"/>
          <w:numId w:val="31"/>
        </w:numPr>
        <w:spacing w:after="16"/>
        <w:ind w:left="284" w:hanging="284"/>
        <w:rPr>
          <w:color w:val="auto"/>
          <w:sz w:val="20"/>
          <w:szCs w:val="20"/>
        </w:rPr>
      </w:pPr>
      <w:r w:rsidRPr="009F0556">
        <w:rPr>
          <w:color w:val="auto"/>
          <w:sz w:val="20"/>
          <w:szCs w:val="20"/>
        </w:rPr>
        <w:t xml:space="preserve">Tidak menjamin peningkatan kemakmuran pemegang saham. </w:t>
      </w:r>
    </w:p>
    <w:p w:rsidR="00DF647D" w:rsidRPr="009F0556" w:rsidRDefault="00DF647D" w:rsidP="00DF647D">
      <w:pPr>
        <w:pStyle w:val="ListParagraph"/>
        <w:numPr>
          <w:ilvl w:val="0"/>
          <w:numId w:val="10"/>
        </w:numPr>
        <w:spacing w:after="0"/>
        <w:ind w:left="0" w:hanging="426"/>
        <w:jc w:val="both"/>
        <w:rPr>
          <w:rFonts w:ascii="Times New Roman" w:hAnsi="Times New Roman" w:cs="Times New Roman"/>
          <w:sz w:val="24"/>
          <w:szCs w:val="24"/>
        </w:rPr>
      </w:pPr>
      <w:r w:rsidRPr="009F0556">
        <w:rPr>
          <w:rFonts w:ascii="Times New Roman" w:hAnsi="Times New Roman" w:cs="Times New Roman"/>
          <w:b/>
          <w:bCs/>
          <w:sz w:val="24"/>
          <w:szCs w:val="24"/>
        </w:rPr>
        <w:t xml:space="preserve">Faktor-Faktor Kegagalan Akuisisi </w:t>
      </w:r>
    </w:p>
    <w:p w:rsidR="00DF647D" w:rsidRPr="009F0556" w:rsidRDefault="00DF647D" w:rsidP="00DF647D">
      <w:pPr>
        <w:pStyle w:val="ListParagraph"/>
        <w:spacing w:after="0"/>
        <w:ind w:left="0" w:firstLine="426"/>
        <w:jc w:val="both"/>
        <w:rPr>
          <w:rFonts w:ascii="Times New Roman" w:hAnsi="Times New Roman" w:cs="Times New Roman"/>
          <w:sz w:val="24"/>
          <w:szCs w:val="24"/>
        </w:rPr>
      </w:pPr>
      <w:r w:rsidRPr="009F0556">
        <w:rPr>
          <w:rFonts w:ascii="Times New Roman" w:hAnsi="Times New Roman" w:cs="Times New Roman"/>
          <w:sz w:val="24"/>
          <w:szCs w:val="24"/>
        </w:rPr>
        <w:t>Keberhasilan atau kegagalan suatu akuisisi dapat dilihat pada saat proses perencanaan. Pada saat proses ini biasanya terjadi sudut pandang yang berbeda-beda antara fungsi organisasi dalam menanggapi pengambilan keputusan akuisisi seiring dengan meningkatnya momentum, selanjutnya terjadi rancunya pengharapan dimana terjadi perbedaan-perbedaan harapan di pihak manajemen. Dari proses tersebut dapat memunculkan faktor-faktor yang yang memicu kegagalan akuisisi (</w:t>
      </w:r>
      <w:r w:rsidR="00992C47" w:rsidRPr="009F0556">
        <w:rPr>
          <w:rFonts w:ascii="Times New Roman" w:hAnsi="Times New Roman" w:cs="Times New Roman"/>
          <w:sz w:val="24"/>
          <w:szCs w:val="24"/>
        </w:rPr>
        <w:t>Haryani</w:t>
      </w:r>
      <w:r w:rsidRPr="009F0556">
        <w:rPr>
          <w:rFonts w:ascii="Times New Roman" w:hAnsi="Times New Roman" w:cs="Times New Roman"/>
          <w:sz w:val="24"/>
          <w:szCs w:val="24"/>
        </w:rPr>
        <w:t xml:space="preserve"> dan Yustisia 2011:10) yaitu:</w:t>
      </w:r>
    </w:p>
    <w:p w:rsidR="00DF647D" w:rsidRPr="009F0556" w:rsidRDefault="00DF647D" w:rsidP="00DF647D">
      <w:pPr>
        <w:pStyle w:val="Default"/>
        <w:numPr>
          <w:ilvl w:val="1"/>
          <w:numId w:val="32"/>
        </w:numPr>
        <w:spacing w:after="19"/>
        <w:ind w:left="284" w:hanging="284"/>
        <w:jc w:val="both"/>
        <w:rPr>
          <w:color w:val="auto"/>
          <w:sz w:val="20"/>
        </w:rPr>
      </w:pPr>
      <w:r w:rsidRPr="009F0556">
        <w:rPr>
          <w:color w:val="auto"/>
          <w:sz w:val="20"/>
        </w:rPr>
        <w:t xml:space="preserve">Perusahaan target memiliki kesesuaian strategi yang rendah dengan perusahaan pengambilalih. </w:t>
      </w:r>
    </w:p>
    <w:p w:rsidR="00DF647D" w:rsidRPr="009F0556" w:rsidRDefault="00DF647D" w:rsidP="00DF647D">
      <w:pPr>
        <w:pStyle w:val="Default"/>
        <w:numPr>
          <w:ilvl w:val="1"/>
          <w:numId w:val="32"/>
        </w:numPr>
        <w:spacing w:after="19"/>
        <w:ind w:left="284" w:hanging="284"/>
        <w:jc w:val="both"/>
        <w:rPr>
          <w:color w:val="auto"/>
          <w:sz w:val="20"/>
        </w:rPr>
      </w:pPr>
      <w:r w:rsidRPr="009F0556">
        <w:rPr>
          <w:color w:val="auto"/>
          <w:sz w:val="20"/>
        </w:rPr>
        <w:t xml:space="preserve">Hanya mengandalkan analisis strategik yang baik tidaklah cukup untuk mencapai keberhasilan akuisisi. </w:t>
      </w:r>
    </w:p>
    <w:p w:rsidR="00DF647D" w:rsidRPr="009F0556" w:rsidRDefault="00DF647D" w:rsidP="00DF647D">
      <w:pPr>
        <w:pStyle w:val="Default"/>
        <w:numPr>
          <w:ilvl w:val="1"/>
          <w:numId w:val="32"/>
        </w:numPr>
        <w:spacing w:after="19"/>
        <w:ind w:left="284" w:hanging="284"/>
        <w:jc w:val="both"/>
        <w:rPr>
          <w:color w:val="auto"/>
          <w:sz w:val="20"/>
        </w:rPr>
      </w:pPr>
      <w:r w:rsidRPr="009F0556">
        <w:rPr>
          <w:color w:val="auto"/>
          <w:sz w:val="20"/>
        </w:rPr>
        <w:t xml:space="preserve">Tidak adanya kejelasan mengenai nilai yang tercipta dari setiap program akuisisi. </w:t>
      </w:r>
    </w:p>
    <w:p w:rsidR="00DF647D" w:rsidRPr="009F0556" w:rsidRDefault="00DF647D" w:rsidP="00DF647D">
      <w:pPr>
        <w:pStyle w:val="Default"/>
        <w:numPr>
          <w:ilvl w:val="1"/>
          <w:numId w:val="32"/>
        </w:numPr>
        <w:spacing w:after="19"/>
        <w:ind w:left="284" w:hanging="284"/>
        <w:jc w:val="both"/>
        <w:rPr>
          <w:color w:val="auto"/>
          <w:sz w:val="20"/>
        </w:rPr>
      </w:pPr>
      <w:r w:rsidRPr="009F0556">
        <w:rPr>
          <w:color w:val="auto"/>
          <w:sz w:val="20"/>
        </w:rPr>
        <w:t xml:space="preserve">Pendekatan-pendekatan integrasi yang tidak disesuaikan dengan perusahaan target yaitu absorbsi, preservasi atau simbiosis. </w:t>
      </w:r>
    </w:p>
    <w:p w:rsidR="00DF647D" w:rsidRPr="009F0556" w:rsidRDefault="00DF647D" w:rsidP="00DF647D">
      <w:pPr>
        <w:pStyle w:val="Default"/>
        <w:numPr>
          <w:ilvl w:val="1"/>
          <w:numId w:val="32"/>
        </w:numPr>
        <w:spacing w:after="19"/>
        <w:ind w:left="284" w:hanging="284"/>
        <w:jc w:val="both"/>
        <w:rPr>
          <w:color w:val="auto"/>
          <w:sz w:val="20"/>
        </w:rPr>
      </w:pPr>
      <w:r w:rsidRPr="009F0556">
        <w:rPr>
          <w:color w:val="auto"/>
          <w:sz w:val="20"/>
        </w:rPr>
        <w:t xml:space="preserve">Rencana integrasi yang tidak disesuaikan dengan kondisi lapangan. </w:t>
      </w:r>
    </w:p>
    <w:p w:rsidR="00DF647D" w:rsidRPr="009F0556" w:rsidRDefault="00DF647D" w:rsidP="00DF647D">
      <w:pPr>
        <w:pStyle w:val="Default"/>
        <w:numPr>
          <w:ilvl w:val="1"/>
          <w:numId w:val="32"/>
        </w:numPr>
        <w:spacing w:after="19"/>
        <w:ind w:left="284" w:hanging="284"/>
        <w:jc w:val="both"/>
        <w:rPr>
          <w:color w:val="auto"/>
          <w:sz w:val="20"/>
        </w:rPr>
      </w:pPr>
      <w:r w:rsidRPr="009F0556">
        <w:rPr>
          <w:color w:val="auto"/>
          <w:sz w:val="20"/>
        </w:rPr>
        <w:t xml:space="preserve">Tim negosiasi yang berbeda dengan </w:t>
      </w:r>
      <w:proofErr w:type="gramStart"/>
      <w:r w:rsidRPr="009F0556">
        <w:rPr>
          <w:color w:val="auto"/>
          <w:sz w:val="20"/>
        </w:rPr>
        <w:t>tim</w:t>
      </w:r>
      <w:proofErr w:type="gramEnd"/>
      <w:r w:rsidRPr="009F0556">
        <w:rPr>
          <w:color w:val="auto"/>
          <w:sz w:val="20"/>
        </w:rPr>
        <w:t xml:space="preserve"> implementasi yang akan menyulitkan proses integrasi. </w:t>
      </w:r>
    </w:p>
    <w:p w:rsidR="00DF647D" w:rsidRPr="009F0556" w:rsidRDefault="00DF647D" w:rsidP="00DF647D">
      <w:pPr>
        <w:pStyle w:val="ListParagraph"/>
        <w:numPr>
          <w:ilvl w:val="0"/>
          <w:numId w:val="10"/>
        </w:numPr>
        <w:spacing w:after="0"/>
        <w:ind w:left="0" w:hanging="426"/>
        <w:jc w:val="both"/>
        <w:rPr>
          <w:rFonts w:ascii="Times New Roman" w:hAnsi="Times New Roman" w:cs="Times New Roman"/>
          <w:sz w:val="24"/>
          <w:szCs w:val="24"/>
        </w:rPr>
      </w:pPr>
      <w:r w:rsidRPr="009F0556">
        <w:rPr>
          <w:rFonts w:ascii="Times New Roman" w:hAnsi="Times New Roman" w:cs="Times New Roman"/>
          <w:b/>
          <w:bCs/>
          <w:sz w:val="24"/>
          <w:szCs w:val="24"/>
        </w:rPr>
        <w:t xml:space="preserve">Faktor-Faktor Keberhasilan Akuisisi </w:t>
      </w:r>
    </w:p>
    <w:p w:rsidR="00DF647D" w:rsidRPr="009F0556" w:rsidRDefault="00992C47" w:rsidP="00DF647D">
      <w:pPr>
        <w:pStyle w:val="ListParagraph"/>
        <w:spacing w:after="0"/>
        <w:ind w:left="0" w:firstLine="426"/>
        <w:jc w:val="both"/>
        <w:rPr>
          <w:rFonts w:ascii="Times New Roman" w:hAnsi="Times New Roman" w:cs="Times New Roman"/>
          <w:sz w:val="24"/>
          <w:szCs w:val="24"/>
        </w:rPr>
      </w:pPr>
      <w:r w:rsidRPr="009F0556">
        <w:rPr>
          <w:rFonts w:ascii="Times New Roman" w:hAnsi="Times New Roman" w:cs="Times New Roman"/>
          <w:sz w:val="24"/>
          <w:szCs w:val="24"/>
        </w:rPr>
        <w:t>Haryani</w:t>
      </w:r>
      <w:r w:rsidR="00DF647D" w:rsidRPr="009F0556">
        <w:rPr>
          <w:rFonts w:ascii="Times New Roman" w:hAnsi="Times New Roman" w:cs="Times New Roman"/>
          <w:sz w:val="24"/>
          <w:szCs w:val="24"/>
        </w:rPr>
        <w:t xml:space="preserve"> dan Yustisia (2011:11) menyatakan bahwa terdapat faktor-faktor yang dapat memberi kontribusi terhadap keberhasilan akuisisi, yaitu sebagai berikut: </w:t>
      </w:r>
    </w:p>
    <w:p w:rsidR="00DF647D" w:rsidRPr="009F0556" w:rsidRDefault="00DF647D" w:rsidP="00F3730E">
      <w:pPr>
        <w:pStyle w:val="Default"/>
        <w:numPr>
          <w:ilvl w:val="1"/>
          <w:numId w:val="33"/>
        </w:numPr>
        <w:spacing w:after="19"/>
        <w:ind w:left="284" w:hanging="284"/>
        <w:rPr>
          <w:color w:val="auto"/>
          <w:sz w:val="20"/>
        </w:rPr>
      </w:pPr>
      <w:r w:rsidRPr="009F0556">
        <w:rPr>
          <w:color w:val="auto"/>
          <w:sz w:val="20"/>
        </w:rPr>
        <w:t xml:space="preserve">Perusahaan target dalam keadaan baik. </w:t>
      </w:r>
    </w:p>
    <w:p w:rsidR="00DF647D" w:rsidRPr="009F0556" w:rsidRDefault="00DF647D" w:rsidP="00F3730E">
      <w:pPr>
        <w:pStyle w:val="Default"/>
        <w:numPr>
          <w:ilvl w:val="1"/>
          <w:numId w:val="33"/>
        </w:numPr>
        <w:spacing w:after="19"/>
        <w:ind w:left="284" w:hanging="284"/>
        <w:rPr>
          <w:color w:val="auto"/>
          <w:sz w:val="20"/>
        </w:rPr>
      </w:pPr>
      <w:r w:rsidRPr="009F0556">
        <w:rPr>
          <w:color w:val="auto"/>
          <w:sz w:val="20"/>
        </w:rPr>
        <w:t xml:space="preserve">Perusahaan target relatif kecil. </w:t>
      </w:r>
    </w:p>
    <w:p w:rsidR="00DF647D" w:rsidRPr="009F0556" w:rsidRDefault="00DF647D" w:rsidP="00F3730E">
      <w:pPr>
        <w:pStyle w:val="Default"/>
        <w:numPr>
          <w:ilvl w:val="1"/>
          <w:numId w:val="33"/>
        </w:numPr>
        <w:spacing w:after="19"/>
        <w:ind w:left="284" w:hanging="284"/>
        <w:rPr>
          <w:color w:val="auto"/>
          <w:sz w:val="20"/>
        </w:rPr>
      </w:pPr>
      <w:r w:rsidRPr="009F0556">
        <w:rPr>
          <w:color w:val="auto"/>
          <w:sz w:val="20"/>
        </w:rPr>
        <w:t xml:space="preserve">Melakukan audit sebelum akuisisi. </w:t>
      </w:r>
    </w:p>
    <w:p w:rsidR="00DF647D" w:rsidRPr="009F0556" w:rsidRDefault="00DF647D" w:rsidP="00F3730E">
      <w:pPr>
        <w:pStyle w:val="Default"/>
        <w:numPr>
          <w:ilvl w:val="1"/>
          <w:numId w:val="33"/>
        </w:numPr>
        <w:spacing w:after="19"/>
        <w:ind w:left="284" w:hanging="284"/>
        <w:rPr>
          <w:color w:val="auto"/>
          <w:sz w:val="20"/>
        </w:rPr>
      </w:pPr>
      <w:r w:rsidRPr="009F0556">
        <w:rPr>
          <w:color w:val="auto"/>
          <w:sz w:val="20"/>
        </w:rPr>
        <w:t xml:space="preserve">Memiliki pengalaman akuisisi. </w:t>
      </w:r>
    </w:p>
    <w:p w:rsidR="00DF647D" w:rsidRPr="009F0556" w:rsidRDefault="00DF647D" w:rsidP="00F3730E">
      <w:pPr>
        <w:pStyle w:val="Default"/>
        <w:numPr>
          <w:ilvl w:val="1"/>
          <w:numId w:val="33"/>
        </w:numPr>
        <w:spacing w:after="19"/>
        <w:ind w:left="284" w:hanging="284"/>
        <w:rPr>
          <w:color w:val="auto"/>
          <w:sz w:val="20"/>
        </w:rPr>
      </w:pPr>
      <w:r w:rsidRPr="009F0556">
        <w:rPr>
          <w:color w:val="auto"/>
          <w:sz w:val="20"/>
        </w:rPr>
        <w:t xml:space="preserve">Melakukan akuisisi yang bersahabat. </w:t>
      </w:r>
    </w:p>
    <w:p w:rsidR="00DF647D" w:rsidRPr="009F0556" w:rsidRDefault="00DF647D" w:rsidP="00F3730E">
      <w:pPr>
        <w:pStyle w:val="ListParagraph"/>
        <w:numPr>
          <w:ilvl w:val="0"/>
          <w:numId w:val="10"/>
        </w:numPr>
        <w:spacing w:after="0"/>
        <w:ind w:left="0" w:hanging="426"/>
        <w:jc w:val="both"/>
        <w:rPr>
          <w:rFonts w:ascii="Times New Roman" w:hAnsi="Times New Roman" w:cs="Times New Roman"/>
          <w:sz w:val="24"/>
          <w:szCs w:val="24"/>
        </w:rPr>
      </w:pPr>
      <w:r w:rsidRPr="009F0556">
        <w:rPr>
          <w:rFonts w:ascii="Times New Roman" w:hAnsi="Times New Roman" w:cs="Times New Roman"/>
          <w:b/>
          <w:bCs/>
          <w:sz w:val="24"/>
          <w:szCs w:val="24"/>
        </w:rPr>
        <w:t xml:space="preserve">Pengertian Harga saham </w:t>
      </w:r>
    </w:p>
    <w:p w:rsidR="00DF647D" w:rsidRPr="009F0556" w:rsidRDefault="00DF647D" w:rsidP="00F3730E">
      <w:pPr>
        <w:pStyle w:val="ListParagraph"/>
        <w:spacing w:after="0"/>
        <w:ind w:left="0" w:firstLine="426"/>
        <w:jc w:val="both"/>
        <w:rPr>
          <w:rFonts w:ascii="Times New Roman" w:hAnsi="Times New Roman" w:cs="Times New Roman"/>
          <w:sz w:val="24"/>
          <w:szCs w:val="24"/>
        </w:rPr>
      </w:pPr>
      <w:proofErr w:type="gramStart"/>
      <w:r w:rsidRPr="009F0556">
        <w:rPr>
          <w:rFonts w:ascii="Times New Roman" w:hAnsi="Times New Roman" w:cs="Times New Roman"/>
          <w:sz w:val="24"/>
          <w:szCs w:val="24"/>
        </w:rPr>
        <w:t>Menurut Budisantoso (2014:7) mendefinisikan bahwa pengertian harga saham adalah pertimbangan penting ketika investasi saham, tetapi itu hanya salah satu faktor dari dua faktor penting evaluasi.</w:t>
      </w:r>
      <w:proofErr w:type="gramEnd"/>
      <w:r w:rsidRPr="009F0556">
        <w:rPr>
          <w:rFonts w:ascii="Times New Roman" w:hAnsi="Times New Roman" w:cs="Times New Roman"/>
          <w:sz w:val="24"/>
          <w:szCs w:val="24"/>
        </w:rPr>
        <w:t xml:space="preserve"> </w:t>
      </w:r>
      <w:proofErr w:type="gramStart"/>
      <w:r w:rsidRPr="009F0556">
        <w:rPr>
          <w:rFonts w:ascii="Times New Roman" w:hAnsi="Times New Roman" w:cs="Times New Roman"/>
          <w:sz w:val="24"/>
          <w:szCs w:val="24"/>
        </w:rPr>
        <w:t>Faktor penting lainnya adalah nilai dari perusahaan.</w:t>
      </w:r>
      <w:proofErr w:type="gramEnd"/>
      <w:r w:rsidRPr="009F0556">
        <w:rPr>
          <w:rFonts w:ascii="Times New Roman" w:hAnsi="Times New Roman" w:cs="Times New Roman"/>
          <w:sz w:val="24"/>
          <w:szCs w:val="24"/>
        </w:rPr>
        <w:t xml:space="preserve"> </w:t>
      </w:r>
    </w:p>
    <w:p w:rsidR="00DF647D" w:rsidRPr="009F0556" w:rsidRDefault="00DF647D" w:rsidP="00F3730E">
      <w:pPr>
        <w:pStyle w:val="ListParagraph"/>
        <w:spacing w:after="0"/>
        <w:ind w:left="0" w:firstLine="426"/>
        <w:jc w:val="both"/>
        <w:rPr>
          <w:rFonts w:ascii="Times New Roman" w:hAnsi="Times New Roman" w:cs="Times New Roman"/>
          <w:sz w:val="24"/>
          <w:szCs w:val="24"/>
        </w:rPr>
      </w:pPr>
      <w:r w:rsidRPr="009F0556">
        <w:rPr>
          <w:rFonts w:ascii="Times New Roman" w:hAnsi="Times New Roman" w:cs="Times New Roman"/>
          <w:sz w:val="24"/>
          <w:szCs w:val="24"/>
        </w:rPr>
        <w:t xml:space="preserve">Menurut Agus Sartono (2010:41) harga saham adalah Sebesar nilai sekarang atau present value dari aliran kas yang diharapkan </w:t>
      </w:r>
      <w:proofErr w:type="gramStart"/>
      <w:r w:rsidRPr="009F0556">
        <w:rPr>
          <w:rFonts w:ascii="Times New Roman" w:hAnsi="Times New Roman" w:cs="Times New Roman"/>
          <w:sz w:val="24"/>
          <w:szCs w:val="24"/>
        </w:rPr>
        <w:t>akan</w:t>
      </w:r>
      <w:proofErr w:type="gramEnd"/>
      <w:r w:rsidRPr="009F0556">
        <w:rPr>
          <w:rFonts w:ascii="Times New Roman" w:hAnsi="Times New Roman" w:cs="Times New Roman"/>
          <w:sz w:val="24"/>
          <w:szCs w:val="24"/>
        </w:rPr>
        <w:t xml:space="preserve"> diterima. </w:t>
      </w:r>
      <w:proofErr w:type="gramStart"/>
      <w:r w:rsidRPr="009F0556">
        <w:rPr>
          <w:rFonts w:ascii="Times New Roman" w:hAnsi="Times New Roman" w:cs="Times New Roman"/>
          <w:sz w:val="24"/>
          <w:szCs w:val="24"/>
        </w:rPr>
        <w:t>Harga saham adalah harga pasar terakhir saat saham tersebut diperjualbelikan di pasar modal oleh investor.</w:t>
      </w:r>
      <w:proofErr w:type="gramEnd"/>
      <w:r w:rsidRPr="009F0556">
        <w:rPr>
          <w:rFonts w:ascii="Times New Roman" w:hAnsi="Times New Roman" w:cs="Times New Roman"/>
          <w:sz w:val="24"/>
          <w:szCs w:val="24"/>
        </w:rPr>
        <w:t xml:space="preserve"> </w:t>
      </w:r>
      <w:proofErr w:type="gramStart"/>
      <w:r w:rsidRPr="009F0556">
        <w:rPr>
          <w:rFonts w:ascii="Times New Roman" w:hAnsi="Times New Roman" w:cs="Times New Roman"/>
          <w:sz w:val="24"/>
          <w:szCs w:val="24"/>
        </w:rPr>
        <w:t>Dipasar sekunder atau dalam aktivitas perdagangan saham sehari-hari, harga-harga saham mengalami fluktuasi baik berupa kenaikan maupun penurunan.</w:t>
      </w:r>
      <w:proofErr w:type="gramEnd"/>
      <w:r w:rsidRPr="009F0556">
        <w:rPr>
          <w:rFonts w:ascii="Times New Roman" w:hAnsi="Times New Roman" w:cs="Times New Roman"/>
          <w:sz w:val="24"/>
          <w:szCs w:val="24"/>
        </w:rPr>
        <w:t xml:space="preserve"> Naik turunnya harga saham ditentukan oleh pasar dimana adanya </w:t>
      </w:r>
      <w:r w:rsidRPr="009F0556">
        <w:rPr>
          <w:rFonts w:ascii="Times New Roman" w:hAnsi="Times New Roman" w:cs="Times New Roman"/>
          <w:sz w:val="24"/>
          <w:szCs w:val="24"/>
        </w:rPr>
        <w:lastRenderedPageBreak/>
        <w:t xml:space="preserve">kesepakatan atas permintaan dan penawaran, dengan kata lain harga saham terbentuk oleh supply dan demand atas saham tersebut. </w:t>
      </w:r>
    </w:p>
    <w:p w:rsidR="00DF647D" w:rsidRPr="009F0556" w:rsidRDefault="00DF647D" w:rsidP="00F3730E">
      <w:pPr>
        <w:pStyle w:val="ListParagraph"/>
        <w:numPr>
          <w:ilvl w:val="0"/>
          <w:numId w:val="10"/>
        </w:numPr>
        <w:spacing w:after="0"/>
        <w:ind w:left="0" w:hanging="567"/>
        <w:jc w:val="both"/>
        <w:rPr>
          <w:rFonts w:ascii="Times New Roman" w:hAnsi="Times New Roman" w:cs="Times New Roman"/>
          <w:sz w:val="24"/>
          <w:szCs w:val="24"/>
        </w:rPr>
      </w:pPr>
      <w:r w:rsidRPr="009F0556">
        <w:rPr>
          <w:rFonts w:ascii="Times New Roman" w:hAnsi="Times New Roman" w:cs="Times New Roman"/>
          <w:b/>
          <w:bCs/>
          <w:sz w:val="24"/>
          <w:szCs w:val="24"/>
        </w:rPr>
        <w:t xml:space="preserve">Jenis-Jenis Harga Saham </w:t>
      </w:r>
    </w:p>
    <w:p w:rsidR="00DF647D" w:rsidRPr="009F0556" w:rsidRDefault="00DF647D" w:rsidP="00F3730E">
      <w:pPr>
        <w:pStyle w:val="ListParagraph"/>
        <w:spacing w:after="0"/>
        <w:ind w:left="0" w:firstLine="426"/>
        <w:jc w:val="both"/>
        <w:rPr>
          <w:rFonts w:ascii="Times New Roman" w:hAnsi="Times New Roman" w:cs="Times New Roman"/>
          <w:sz w:val="24"/>
          <w:szCs w:val="24"/>
        </w:rPr>
      </w:pPr>
      <w:r w:rsidRPr="009F0556">
        <w:rPr>
          <w:rFonts w:ascii="Times New Roman" w:hAnsi="Times New Roman" w:cs="Times New Roman"/>
          <w:sz w:val="24"/>
          <w:szCs w:val="24"/>
        </w:rPr>
        <w:t>Harga saham dapat dibedakan menjadi beberapa jenis (Eduardus Tandelilin</w:t>
      </w:r>
      <w:proofErr w:type="gramStart"/>
      <w:r w:rsidRPr="009F0556">
        <w:rPr>
          <w:rFonts w:ascii="Times New Roman" w:hAnsi="Times New Roman" w:cs="Times New Roman"/>
          <w:sz w:val="24"/>
          <w:szCs w:val="24"/>
        </w:rPr>
        <w:t>,2010:301</w:t>
      </w:r>
      <w:proofErr w:type="gramEnd"/>
      <w:r w:rsidRPr="009F0556">
        <w:rPr>
          <w:rFonts w:ascii="Times New Roman" w:hAnsi="Times New Roman" w:cs="Times New Roman"/>
          <w:sz w:val="24"/>
          <w:szCs w:val="24"/>
        </w:rPr>
        <w:t xml:space="preserve">) yaitu: </w:t>
      </w:r>
    </w:p>
    <w:p w:rsidR="00DF647D" w:rsidRPr="009F0556" w:rsidRDefault="00DF647D" w:rsidP="00F3730E">
      <w:pPr>
        <w:pStyle w:val="Default"/>
        <w:numPr>
          <w:ilvl w:val="1"/>
          <w:numId w:val="34"/>
        </w:numPr>
        <w:ind w:left="284" w:hanging="284"/>
        <w:rPr>
          <w:color w:val="auto"/>
          <w:sz w:val="20"/>
        </w:rPr>
      </w:pPr>
      <w:r w:rsidRPr="009F0556">
        <w:rPr>
          <w:color w:val="auto"/>
          <w:sz w:val="20"/>
        </w:rPr>
        <w:t xml:space="preserve">Nilai Nominal </w:t>
      </w:r>
    </w:p>
    <w:p w:rsidR="00DF647D" w:rsidRPr="009F0556" w:rsidRDefault="00DF647D" w:rsidP="00F3730E">
      <w:pPr>
        <w:pStyle w:val="Default"/>
        <w:ind w:left="284"/>
        <w:rPr>
          <w:color w:val="auto"/>
          <w:sz w:val="20"/>
        </w:rPr>
      </w:pPr>
      <w:proofErr w:type="gramStart"/>
      <w:r w:rsidRPr="009F0556">
        <w:rPr>
          <w:color w:val="auto"/>
          <w:sz w:val="20"/>
        </w:rPr>
        <w:t>Nilai nominal adalah nilai yang tercantum dalam sertifikat saham dan pencantumannya berdasarkan keputusan dan hasil dari pemikiran perusahaan yang mempunyai saham tersebut.</w:t>
      </w:r>
      <w:proofErr w:type="gramEnd"/>
      <w:r w:rsidRPr="009F0556">
        <w:rPr>
          <w:color w:val="auto"/>
          <w:sz w:val="20"/>
        </w:rPr>
        <w:t xml:space="preserve"> </w:t>
      </w:r>
      <w:proofErr w:type="gramStart"/>
      <w:r w:rsidRPr="009F0556">
        <w:rPr>
          <w:color w:val="auto"/>
          <w:sz w:val="20"/>
        </w:rPr>
        <w:t>Jadi nilai nominal sudah ditentukan pada waktu saham tersebut diterbitkan.</w:t>
      </w:r>
      <w:proofErr w:type="gramEnd"/>
      <w:r w:rsidRPr="009F0556">
        <w:rPr>
          <w:color w:val="auto"/>
          <w:sz w:val="20"/>
        </w:rPr>
        <w:t xml:space="preserve"> </w:t>
      </w:r>
    </w:p>
    <w:p w:rsidR="00DF647D" w:rsidRPr="009F0556" w:rsidRDefault="00DF647D" w:rsidP="00F3730E">
      <w:pPr>
        <w:pStyle w:val="Default"/>
        <w:numPr>
          <w:ilvl w:val="1"/>
          <w:numId w:val="34"/>
        </w:numPr>
        <w:ind w:left="284" w:hanging="284"/>
        <w:rPr>
          <w:color w:val="auto"/>
          <w:sz w:val="20"/>
        </w:rPr>
      </w:pPr>
      <w:r w:rsidRPr="009F0556">
        <w:rPr>
          <w:color w:val="auto"/>
          <w:sz w:val="20"/>
        </w:rPr>
        <w:t xml:space="preserve">Nilai Buku </w:t>
      </w:r>
    </w:p>
    <w:p w:rsidR="00DF647D" w:rsidRPr="009F0556" w:rsidRDefault="00DF647D" w:rsidP="00F3730E">
      <w:pPr>
        <w:pStyle w:val="Default"/>
        <w:ind w:left="284"/>
        <w:rPr>
          <w:color w:val="auto"/>
          <w:sz w:val="20"/>
        </w:rPr>
      </w:pPr>
      <w:r w:rsidRPr="009F0556">
        <w:rPr>
          <w:color w:val="auto"/>
          <w:sz w:val="20"/>
        </w:rPr>
        <w:t xml:space="preserve">Nilai buku menunjukkan nilai bersih kekayaan perusahaan, artinya nilai buku merupakan hasil perhitungan dari total aktiva perusahaan yang dikurangkan dengan hutang serta saham preferen kemudian dibagi dengan jumlah saham yang beredar. </w:t>
      </w:r>
      <w:proofErr w:type="gramStart"/>
      <w:r w:rsidRPr="009F0556">
        <w:rPr>
          <w:color w:val="auto"/>
          <w:sz w:val="20"/>
        </w:rPr>
        <w:t>Nilai buku seringkali lebih tinggi dari pada nilai nominalnya.</w:t>
      </w:r>
      <w:proofErr w:type="gramEnd"/>
      <w:r w:rsidRPr="009F0556">
        <w:rPr>
          <w:color w:val="auto"/>
          <w:sz w:val="20"/>
        </w:rPr>
        <w:t xml:space="preserve"> </w:t>
      </w:r>
    </w:p>
    <w:p w:rsidR="00DF647D" w:rsidRPr="009F0556" w:rsidRDefault="00DF647D" w:rsidP="00F3730E">
      <w:pPr>
        <w:pStyle w:val="Default"/>
        <w:numPr>
          <w:ilvl w:val="1"/>
          <w:numId w:val="34"/>
        </w:numPr>
        <w:ind w:left="284" w:hanging="284"/>
        <w:rPr>
          <w:color w:val="auto"/>
          <w:sz w:val="20"/>
        </w:rPr>
      </w:pPr>
      <w:r w:rsidRPr="009F0556">
        <w:rPr>
          <w:color w:val="auto"/>
          <w:sz w:val="20"/>
        </w:rPr>
        <w:t xml:space="preserve">Nilai Intrinsik </w:t>
      </w:r>
    </w:p>
    <w:p w:rsidR="00DF647D" w:rsidRPr="009F0556" w:rsidRDefault="00DF647D" w:rsidP="00F3730E">
      <w:pPr>
        <w:pStyle w:val="Default"/>
        <w:ind w:left="284"/>
        <w:rPr>
          <w:color w:val="auto"/>
          <w:sz w:val="20"/>
        </w:rPr>
      </w:pPr>
      <w:r w:rsidRPr="009F0556">
        <w:rPr>
          <w:color w:val="auto"/>
          <w:sz w:val="20"/>
        </w:rPr>
        <w:t xml:space="preserve">Nilai intrinsik merupakan nilai yang mengandung unsur kekayaan perusahaan pada saat sekarang dan unsur potensi perusahaan untuk menghimpun laba di masa yang </w:t>
      </w:r>
      <w:proofErr w:type="gramStart"/>
      <w:r w:rsidRPr="009F0556">
        <w:rPr>
          <w:color w:val="auto"/>
          <w:sz w:val="20"/>
        </w:rPr>
        <w:t>akan</w:t>
      </w:r>
      <w:proofErr w:type="gramEnd"/>
      <w:r w:rsidRPr="009F0556">
        <w:rPr>
          <w:color w:val="auto"/>
          <w:sz w:val="20"/>
        </w:rPr>
        <w:t xml:space="preserve"> datang. </w:t>
      </w:r>
    </w:p>
    <w:p w:rsidR="00DF647D" w:rsidRPr="009F0556" w:rsidRDefault="00DF647D" w:rsidP="00F3730E">
      <w:pPr>
        <w:pStyle w:val="Default"/>
        <w:numPr>
          <w:ilvl w:val="1"/>
          <w:numId w:val="34"/>
        </w:numPr>
        <w:ind w:left="284" w:hanging="284"/>
        <w:rPr>
          <w:color w:val="auto"/>
          <w:sz w:val="20"/>
        </w:rPr>
      </w:pPr>
      <w:r w:rsidRPr="009F0556">
        <w:rPr>
          <w:color w:val="auto"/>
          <w:sz w:val="20"/>
        </w:rPr>
        <w:t xml:space="preserve">Nilai Pasar </w:t>
      </w:r>
    </w:p>
    <w:p w:rsidR="00DF647D" w:rsidRPr="009F0556" w:rsidRDefault="00DF647D" w:rsidP="00F3730E">
      <w:pPr>
        <w:pStyle w:val="Default"/>
        <w:ind w:left="284"/>
        <w:rPr>
          <w:color w:val="auto"/>
          <w:sz w:val="20"/>
        </w:rPr>
      </w:pPr>
      <w:proofErr w:type="gramStart"/>
      <w:r w:rsidRPr="009F0556">
        <w:rPr>
          <w:color w:val="auto"/>
          <w:sz w:val="20"/>
        </w:rPr>
        <w:t>Nilai pasar adalah harga saham biasa yang terjadi di pasar.</w:t>
      </w:r>
      <w:proofErr w:type="gramEnd"/>
      <w:r w:rsidRPr="009F0556">
        <w:rPr>
          <w:color w:val="auto"/>
          <w:sz w:val="20"/>
        </w:rPr>
        <w:t xml:space="preserve"> </w:t>
      </w:r>
      <w:proofErr w:type="gramStart"/>
      <w:r w:rsidRPr="009F0556">
        <w:rPr>
          <w:color w:val="auto"/>
          <w:sz w:val="20"/>
        </w:rPr>
        <w:t>Selembar saham biasa merupakan harga yang dibentuk oleh penjualan dan pembelian ketika mereka memperdagangkan saham.</w:t>
      </w:r>
      <w:proofErr w:type="gramEnd"/>
      <w:r w:rsidRPr="009F0556">
        <w:rPr>
          <w:color w:val="auto"/>
          <w:sz w:val="20"/>
        </w:rPr>
        <w:t xml:space="preserve"> </w:t>
      </w:r>
    </w:p>
    <w:p w:rsidR="00DF647D" w:rsidRPr="009F0556" w:rsidRDefault="00DF647D" w:rsidP="00F3730E">
      <w:pPr>
        <w:pStyle w:val="ListParagraph"/>
        <w:numPr>
          <w:ilvl w:val="0"/>
          <w:numId w:val="10"/>
        </w:numPr>
        <w:spacing w:after="0"/>
        <w:ind w:left="0" w:hanging="567"/>
        <w:jc w:val="both"/>
        <w:rPr>
          <w:rFonts w:ascii="Times New Roman" w:hAnsi="Times New Roman" w:cs="Times New Roman"/>
          <w:sz w:val="24"/>
          <w:szCs w:val="24"/>
        </w:rPr>
      </w:pPr>
      <w:r w:rsidRPr="009F0556">
        <w:rPr>
          <w:rFonts w:ascii="Times New Roman" w:hAnsi="Times New Roman" w:cs="Times New Roman"/>
          <w:b/>
          <w:bCs/>
          <w:sz w:val="24"/>
          <w:szCs w:val="24"/>
        </w:rPr>
        <w:t xml:space="preserve">Faktor-Faktor Yang Mempengaruhi Harga Saham </w:t>
      </w:r>
    </w:p>
    <w:p w:rsidR="00DF647D" w:rsidRPr="009F0556" w:rsidRDefault="00DF647D" w:rsidP="00F3730E">
      <w:pPr>
        <w:pStyle w:val="ListParagraph"/>
        <w:spacing w:after="0"/>
        <w:ind w:left="0" w:firstLine="426"/>
        <w:jc w:val="both"/>
        <w:rPr>
          <w:rFonts w:ascii="Times New Roman" w:hAnsi="Times New Roman" w:cs="Times New Roman"/>
          <w:sz w:val="24"/>
          <w:szCs w:val="24"/>
        </w:rPr>
      </w:pPr>
      <w:r w:rsidRPr="009F0556">
        <w:rPr>
          <w:rFonts w:ascii="Times New Roman" w:hAnsi="Times New Roman" w:cs="Times New Roman"/>
          <w:sz w:val="24"/>
          <w:szCs w:val="24"/>
        </w:rPr>
        <w:t xml:space="preserve">Menurut Agus Sartono (2010:15) ada beberapa faktor yang mempengaruhi harga saham seperti: </w:t>
      </w:r>
    </w:p>
    <w:p w:rsidR="00DF647D" w:rsidRPr="009F0556" w:rsidRDefault="00DF647D" w:rsidP="00F3730E">
      <w:pPr>
        <w:pStyle w:val="Default"/>
        <w:numPr>
          <w:ilvl w:val="1"/>
          <w:numId w:val="35"/>
        </w:numPr>
        <w:spacing w:after="16"/>
        <w:ind w:left="284" w:hanging="284"/>
        <w:rPr>
          <w:color w:val="auto"/>
          <w:sz w:val="20"/>
        </w:rPr>
      </w:pPr>
      <w:r w:rsidRPr="009F0556">
        <w:rPr>
          <w:color w:val="auto"/>
          <w:sz w:val="20"/>
        </w:rPr>
        <w:t xml:space="preserve">Laba per lembar saham yang diproyeksikan </w:t>
      </w:r>
    </w:p>
    <w:p w:rsidR="00DF647D" w:rsidRPr="009F0556" w:rsidRDefault="00DF647D" w:rsidP="00F3730E">
      <w:pPr>
        <w:pStyle w:val="Default"/>
        <w:numPr>
          <w:ilvl w:val="1"/>
          <w:numId w:val="35"/>
        </w:numPr>
        <w:spacing w:after="16"/>
        <w:ind w:left="284" w:hanging="284"/>
        <w:rPr>
          <w:color w:val="auto"/>
          <w:sz w:val="20"/>
        </w:rPr>
      </w:pPr>
      <w:r w:rsidRPr="009F0556">
        <w:rPr>
          <w:color w:val="auto"/>
          <w:sz w:val="20"/>
        </w:rPr>
        <w:t xml:space="preserve">Waktu pernerimaan laba </w:t>
      </w:r>
    </w:p>
    <w:p w:rsidR="00DF647D" w:rsidRPr="009F0556" w:rsidRDefault="00DF647D" w:rsidP="00F3730E">
      <w:pPr>
        <w:pStyle w:val="Default"/>
        <w:numPr>
          <w:ilvl w:val="1"/>
          <w:numId w:val="35"/>
        </w:numPr>
        <w:spacing w:after="16"/>
        <w:ind w:left="284" w:hanging="284"/>
        <w:rPr>
          <w:color w:val="auto"/>
          <w:sz w:val="20"/>
        </w:rPr>
      </w:pPr>
      <w:r w:rsidRPr="009F0556">
        <w:rPr>
          <w:color w:val="auto"/>
          <w:sz w:val="20"/>
        </w:rPr>
        <w:t xml:space="preserve">Tingkat resiko usaha </w:t>
      </w:r>
    </w:p>
    <w:p w:rsidR="00DF647D" w:rsidRPr="009F0556" w:rsidRDefault="00DF647D" w:rsidP="00F3730E">
      <w:pPr>
        <w:pStyle w:val="Default"/>
        <w:numPr>
          <w:ilvl w:val="1"/>
          <w:numId w:val="35"/>
        </w:numPr>
        <w:spacing w:after="16"/>
        <w:ind w:left="284" w:hanging="284"/>
        <w:rPr>
          <w:color w:val="auto"/>
          <w:sz w:val="20"/>
        </w:rPr>
      </w:pPr>
      <w:r w:rsidRPr="009F0556">
        <w:rPr>
          <w:color w:val="auto"/>
          <w:sz w:val="20"/>
        </w:rPr>
        <w:t xml:space="preserve">Penggunaan utang </w:t>
      </w:r>
    </w:p>
    <w:p w:rsidR="00DF647D" w:rsidRPr="009F0556" w:rsidRDefault="00DF647D" w:rsidP="00F3730E">
      <w:pPr>
        <w:pStyle w:val="Default"/>
        <w:numPr>
          <w:ilvl w:val="1"/>
          <w:numId w:val="35"/>
        </w:numPr>
        <w:spacing w:after="16"/>
        <w:ind w:left="284" w:hanging="284"/>
        <w:rPr>
          <w:color w:val="auto"/>
          <w:sz w:val="20"/>
        </w:rPr>
      </w:pPr>
      <w:r w:rsidRPr="009F0556">
        <w:rPr>
          <w:color w:val="auto"/>
          <w:sz w:val="20"/>
        </w:rPr>
        <w:t xml:space="preserve">Kebijakan dividen </w:t>
      </w:r>
    </w:p>
    <w:p w:rsidR="00DF647D" w:rsidRPr="009F0556" w:rsidRDefault="00DF647D" w:rsidP="00F3730E">
      <w:pPr>
        <w:pStyle w:val="Default"/>
        <w:numPr>
          <w:ilvl w:val="1"/>
          <w:numId w:val="35"/>
        </w:numPr>
        <w:spacing w:after="16"/>
        <w:ind w:left="284" w:hanging="284"/>
        <w:rPr>
          <w:color w:val="auto"/>
          <w:sz w:val="20"/>
        </w:rPr>
      </w:pPr>
      <w:r w:rsidRPr="009F0556">
        <w:rPr>
          <w:color w:val="auto"/>
          <w:sz w:val="20"/>
        </w:rPr>
        <w:t xml:space="preserve">Faktor eksternal lain </w:t>
      </w:r>
    </w:p>
    <w:p w:rsidR="00DF647D" w:rsidRPr="009F0556" w:rsidRDefault="00DF647D" w:rsidP="00F3730E">
      <w:pPr>
        <w:pStyle w:val="ListParagraph"/>
        <w:spacing w:after="0"/>
        <w:ind w:left="0" w:firstLine="426"/>
        <w:jc w:val="both"/>
        <w:rPr>
          <w:rFonts w:ascii="Times New Roman" w:hAnsi="Times New Roman" w:cs="Times New Roman"/>
          <w:sz w:val="24"/>
          <w:szCs w:val="24"/>
        </w:rPr>
      </w:pPr>
      <w:r w:rsidRPr="009F0556">
        <w:rPr>
          <w:rFonts w:ascii="Times New Roman" w:hAnsi="Times New Roman" w:cs="Times New Roman"/>
          <w:sz w:val="24"/>
          <w:szCs w:val="24"/>
        </w:rPr>
        <w:t xml:space="preserve">Harga saham setiap waktu dapat berubah-ubah tergantung pada besarnya penawaran dan permintaan investor </w:t>
      </w:r>
      <w:proofErr w:type="gramStart"/>
      <w:r w:rsidRPr="009F0556">
        <w:rPr>
          <w:rFonts w:ascii="Times New Roman" w:hAnsi="Times New Roman" w:cs="Times New Roman"/>
          <w:sz w:val="24"/>
          <w:szCs w:val="24"/>
        </w:rPr>
        <w:t>akan</w:t>
      </w:r>
      <w:proofErr w:type="gramEnd"/>
      <w:r w:rsidRPr="009F0556">
        <w:rPr>
          <w:rFonts w:ascii="Times New Roman" w:hAnsi="Times New Roman" w:cs="Times New Roman"/>
          <w:sz w:val="24"/>
          <w:szCs w:val="24"/>
        </w:rPr>
        <w:t xml:space="preserve"> saham tersebut. Menurut Fahmi (2012:89), terdapat beberapa faktor yang menyebabkan harga saham dapat berfluktuasi, antara lain:</w:t>
      </w:r>
    </w:p>
    <w:p w:rsidR="00DF647D" w:rsidRPr="009F0556" w:rsidRDefault="00DF647D" w:rsidP="008D0074">
      <w:pPr>
        <w:pStyle w:val="Default"/>
        <w:numPr>
          <w:ilvl w:val="1"/>
          <w:numId w:val="36"/>
        </w:numPr>
        <w:spacing w:after="19"/>
        <w:ind w:left="284" w:hanging="284"/>
        <w:rPr>
          <w:color w:val="auto"/>
          <w:sz w:val="20"/>
        </w:rPr>
      </w:pPr>
      <w:r w:rsidRPr="009F0556">
        <w:rPr>
          <w:color w:val="auto"/>
          <w:sz w:val="20"/>
        </w:rPr>
        <w:t xml:space="preserve">Kondisi mikro dan makro ekonomi. </w:t>
      </w:r>
    </w:p>
    <w:p w:rsidR="00DF647D" w:rsidRPr="009F0556" w:rsidRDefault="00DF647D" w:rsidP="008D0074">
      <w:pPr>
        <w:pStyle w:val="Default"/>
        <w:numPr>
          <w:ilvl w:val="1"/>
          <w:numId w:val="36"/>
        </w:numPr>
        <w:spacing w:after="19"/>
        <w:ind w:left="284" w:hanging="284"/>
        <w:rPr>
          <w:color w:val="auto"/>
          <w:sz w:val="20"/>
        </w:rPr>
      </w:pPr>
      <w:r w:rsidRPr="009F0556">
        <w:rPr>
          <w:color w:val="auto"/>
          <w:sz w:val="20"/>
        </w:rPr>
        <w:t xml:space="preserve">Kebijakan perusahaan dalam memutuskan untuk ekspansi (perluasan usaha), seperti membuka </w:t>
      </w:r>
      <w:proofErr w:type="gramStart"/>
      <w:r w:rsidRPr="009F0556">
        <w:rPr>
          <w:color w:val="auto"/>
          <w:sz w:val="20"/>
        </w:rPr>
        <w:t>kantor</w:t>
      </w:r>
      <w:proofErr w:type="gramEnd"/>
      <w:r w:rsidRPr="009F0556">
        <w:rPr>
          <w:color w:val="auto"/>
          <w:sz w:val="20"/>
        </w:rPr>
        <w:t xml:space="preserve"> cabang (</w:t>
      </w:r>
      <w:r w:rsidRPr="009F0556">
        <w:rPr>
          <w:i/>
          <w:iCs/>
          <w:color w:val="auto"/>
          <w:sz w:val="20"/>
        </w:rPr>
        <w:t>brand office</w:t>
      </w:r>
      <w:r w:rsidRPr="009F0556">
        <w:rPr>
          <w:color w:val="auto"/>
          <w:sz w:val="20"/>
        </w:rPr>
        <w:t>) dan kantor cabang pembantu (</w:t>
      </w:r>
      <w:r w:rsidRPr="009F0556">
        <w:rPr>
          <w:i/>
          <w:iCs/>
          <w:color w:val="auto"/>
          <w:sz w:val="20"/>
        </w:rPr>
        <w:t>sub-brand office</w:t>
      </w:r>
      <w:r w:rsidRPr="009F0556">
        <w:rPr>
          <w:color w:val="auto"/>
          <w:sz w:val="20"/>
        </w:rPr>
        <w:t xml:space="preserve">), baik yang dibuka di domestik maupun luar negeri. </w:t>
      </w:r>
    </w:p>
    <w:p w:rsidR="00DF647D" w:rsidRPr="009F0556" w:rsidRDefault="00DF647D" w:rsidP="008D0074">
      <w:pPr>
        <w:pStyle w:val="Default"/>
        <w:numPr>
          <w:ilvl w:val="1"/>
          <w:numId w:val="36"/>
        </w:numPr>
        <w:spacing w:after="19"/>
        <w:ind w:left="284" w:hanging="284"/>
        <w:rPr>
          <w:color w:val="auto"/>
          <w:sz w:val="20"/>
        </w:rPr>
      </w:pPr>
      <w:r w:rsidRPr="009F0556">
        <w:rPr>
          <w:color w:val="auto"/>
          <w:sz w:val="20"/>
        </w:rPr>
        <w:t xml:space="preserve">Pergantian direksi secara tiba-tiba. </w:t>
      </w:r>
    </w:p>
    <w:p w:rsidR="00DF647D" w:rsidRPr="009F0556" w:rsidRDefault="00DF647D" w:rsidP="008D0074">
      <w:pPr>
        <w:pStyle w:val="Default"/>
        <w:numPr>
          <w:ilvl w:val="1"/>
          <w:numId w:val="36"/>
        </w:numPr>
        <w:spacing w:after="19"/>
        <w:ind w:left="284" w:hanging="284"/>
        <w:rPr>
          <w:color w:val="auto"/>
          <w:sz w:val="20"/>
        </w:rPr>
      </w:pPr>
      <w:r w:rsidRPr="009F0556">
        <w:rPr>
          <w:color w:val="auto"/>
          <w:sz w:val="20"/>
        </w:rPr>
        <w:t xml:space="preserve">Adanya direksi atau pihak komisaris perusahaan yang terlibat tindak pidana dan kasusnya sudah masuk ke pengadilan. </w:t>
      </w:r>
    </w:p>
    <w:p w:rsidR="00DF647D" w:rsidRPr="009F0556" w:rsidRDefault="00DF647D" w:rsidP="008D0074">
      <w:pPr>
        <w:pStyle w:val="Default"/>
        <w:numPr>
          <w:ilvl w:val="1"/>
          <w:numId w:val="36"/>
        </w:numPr>
        <w:spacing w:after="19"/>
        <w:ind w:left="284" w:hanging="284"/>
        <w:rPr>
          <w:color w:val="auto"/>
          <w:sz w:val="20"/>
        </w:rPr>
      </w:pPr>
      <w:r w:rsidRPr="009F0556">
        <w:rPr>
          <w:color w:val="auto"/>
          <w:sz w:val="20"/>
        </w:rPr>
        <w:t xml:space="preserve">Risiko sistematis, yaitu suatu bentuk risiko yang terjadi secara menyeluruh dan telah ikut menyebabkan perusahaan ikut terlibat. </w:t>
      </w:r>
    </w:p>
    <w:p w:rsidR="00DF647D" w:rsidRPr="009F0556" w:rsidRDefault="00DF647D" w:rsidP="00F3730E">
      <w:pPr>
        <w:pStyle w:val="ListParagraph"/>
        <w:numPr>
          <w:ilvl w:val="0"/>
          <w:numId w:val="10"/>
        </w:numPr>
        <w:spacing w:after="0"/>
        <w:ind w:left="0" w:hanging="567"/>
        <w:jc w:val="both"/>
        <w:rPr>
          <w:rFonts w:ascii="Times New Roman" w:hAnsi="Times New Roman" w:cs="Times New Roman"/>
          <w:sz w:val="24"/>
          <w:szCs w:val="24"/>
        </w:rPr>
      </w:pPr>
      <w:r w:rsidRPr="009F0556">
        <w:rPr>
          <w:rFonts w:ascii="Times New Roman" w:hAnsi="Times New Roman" w:cs="Times New Roman"/>
          <w:b/>
          <w:bCs/>
          <w:sz w:val="24"/>
          <w:szCs w:val="24"/>
        </w:rPr>
        <w:t xml:space="preserve">Kerangka Konseptual </w:t>
      </w:r>
    </w:p>
    <w:p w:rsidR="00DF647D" w:rsidRPr="009F0556" w:rsidRDefault="00DF647D" w:rsidP="00A27E04">
      <w:pPr>
        <w:pStyle w:val="ListParagraph"/>
        <w:spacing w:after="0"/>
        <w:ind w:left="0" w:firstLine="426"/>
        <w:jc w:val="both"/>
        <w:rPr>
          <w:rFonts w:ascii="Times New Roman" w:hAnsi="Times New Roman" w:cs="Times New Roman"/>
          <w:sz w:val="24"/>
          <w:szCs w:val="24"/>
        </w:rPr>
      </w:pPr>
      <w:proofErr w:type="gramStart"/>
      <w:r w:rsidRPr="009F0556">
        <w:rPr>
          <w:rFonts w:ascii="Times New Roman" w:hAnsi="Times New Roman" w:cs="Times New Roman"/>
          <w:sz w:val="24"/>
          <w:szCs w:val="24"/>
        </w:rPr>
        <w:t>Kerangka konseptual dari penelitihan ini adalah untuk mengetahui dampak akuisisi terhadap harga saham perusahaan sesudah dan sebelum akuisisi.</w:t>
      </w:r>
      <w:proofErr w:type="gramEnd"/>
      <w:r w:rsidRPr="009F0556">
        <w:rPr>
          <w:rFonts w:ascii="Times New Roman" w:hAnsi="Times New Roman" w:cs="Times New Roman"/>
          <w:sz w:val="24"/>
          <w:szCs w:val="24"/>
        </w:rPr>
        <w:t xml:space="preserve"> Harga Saham Perusahaan Pengakuisisi Sebelum Akuisisi Harga Saham Perusahaan Pengakuisisi Sesudah Akuisisi Paired</w:t>
      </w:r>
      <w:r w:rsidR="00A27E04" w:rsidRPr="009F0556">
        <w:rPr>
          <w:rFonts w:ascii="Times New Roman" w:hAnsi="Times New Roman" w:cs="Times New Roman"/>
          <w:sz w:val="24"/>
          <w:szCs w:val="24"/>
        </w:rPr>
        <w:t xml:space="preserve"> Sample t-test.</w:t>
      </w:r>
    </w:p>
    <w:p w:rsidR="00DF647D" w:rsidRPr="009F0556" w:rsidRDefault="00A27E04" w:rsidP="00A27E04">
      <w:pPr>
        <w:pStyle w:val="ListParagraph"/>
        <w:spacing w:after="0"/>
        <w:ind w:left="0" w:firstLine="426"/>
        <w:jc w:val="center"/>
        <w:rPr>
          <w:rFonts w:ascii="Times New Roman" w:hAnsi="Times New Roman" w:cs="Times New Roman"/>
          <w:sz w:val="24"/>
          <w:szCs w:val="24"/>
        </w:rPr>
      </w:pPr>
      <w:r w:rsidRPr="009F0556">
        <w:object w:dxaOrig="10827" w:dyaOrig="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45pt;height:33.65pt" o:ole="">
            <v:imagedata r:id="rId9" o:title=""/>
          </v:shape>
          <o:OLEObject Type="Embed" ProgID="Visio.Drawing.11" ShapeID="_x0000_i1025" DrawAspect="Content" ObjectID="_1580982991" r:id="rId10"/>
        </w:object>
      </w:r>
      <w:r w:rsidR="00DF647D" w:rsidRPr="009F0556">
        <w:rPr>
          <w:rFonts w:ascii="Times New Roman" w:hAnsi="Times New Roman" w:cs="Times New Roman"/>
          <w:sz w:val="24"/>
          <w:szCs w:val="24"/>
        </w:rPr>
        <w:t>Gambar 2.1 Kerangka Konseptual</w:t>
      </w:r>
    </w:p>
    <w:p w:rsidR="00DF647D" w:rsidRPr="009F0556" w:rsidRDefault="00DF647D" w:rsidP="00F3730E">
      <w:pPr>
        <w:pStyle w:val="ListParagraph"/>
        <w:numPr>
          <w:ilvl w:val="0"/>
          <w:numId w:val="10"/>
        </w:numPr>
        <w:spacing w:after="0"/>
        <w:ind w:left="0" w:hanging="567"/>
        <w:jc w:val="both"/>
        <w:rPr>
          <w:rFonts w:ascii="Times New Roman" w:hAnsi="Times New Roman" w:cs="Times New Roman"/>
          <w:sz w:val="24"/>
          <w:szCs w:val="24"/>
        </w:rPr>
      </w:pPr>
      <w:r w:rsidRPr="009F0556">
        <w:rPr>
          <w:rFonts w:ascii="Times New Roman" w:hAnsi="Times New Roman" w:cs="Times New Roman"/>
          <w:b/>
          <w:bCs/>
          <w:sz w:val="24"/>
          <w:szCs w:val="24"/>
        </w:rPr>
        <w:t xml:space="preserve">Hipotesis </w:t>
      </w:r>
    </w:p>
    <w:p w:rsidR="00DF647D" w:rsidRPr="009F0556" w:rsidRDefault="00DF647D" w:rsidP="00A27E04">
      <w:pPr>
        <w:pStyle w:val="ListParagraph"/>
        <w:spacing w:after="0"/>
        <w:ind w:left="0" w:firstLine="426"/>
        <w:jc w:val="both"/>
        <w:rPr>
          <w:rFonts w:ascii="Times New Roman" w:hAnsi="Times New Roman" w:cs="Times New Roman"/>
          <w:sz w:val="24"/>
          <w:szCs w:val="24"/>
        </w:rPr>
      </w:pPr>
      <w:r w:rsidRPr="009F0556">
        <w:rPr>
          <w:rFonts w:ascii="Times New Roman" w:hAnsi="Times New Roman" w:cs="Times New Roman"/>
          <w:sz w:val="24"/>
          <w:szCs w:val="24"/>
        </w:rPr>
        <w:t>Berdasarkan landasan teori</w:t>
      </w:r>
      <w:r w:rsidR="00FA77B0">
        <w:rPr>
          <w:rFonts w:ascii="Times New Roman" w:hAnsi="Times New Roman" w:cs="Times New Roman"/>
          <w:sz w:val="24"/>
          <w:szCs w:val="24"/>
        </w:rPr>
        <w:t xml:space="preserve"> dan </w:t>
      </w:r>
      <w:r w:rsidRPr="009F0556">
        <w:rPr>
          <w:rFonts w:ascii="Times New Roman" w:hAnsi="Times New Roman" w:cs="Times New Roman"/>
          <w:sz w:val="24"/>
          <w:szCs w:val="24"/>
        </w:rPr>
        <w:t xml:space="preserve">penelitian terdahulu maka hipotesis penelitian sebagai </w:t>
      </w:r>
      <w:proofErr w:type="gramStart"/>
      <w:r w:rsidRPr="009F0556">
        <w:rPr>
          <w:rFonts w:ascii="Times New Roman" w:hAnsi="Times New Roman" w:cs="Times New Roman"/>
          <w:sz w:val="24"/>
          <w:szCs w:val="24"/>
        </w:rPr>
        <w:t>berikut :</w:t>
      </w:r>
      <w:proofErr w:type="gramEnd"/>
      <w:r w:rsidRPr="009F0556">
        <w:rPr>
          <w:rFonts w:ascii="Times New Roman" w:hAnsi="Times New Roman" w:cs="Times New Roman"/>
          <w:sz w:val="24"/>
          <w:szCs w:val="24"/>
        </w:rPr>
        <w:t xml:space="preserve"> </w:t>
      </w:r>
    </w:p>
    <w:p w:rsidR="00DF647D" w:rsidRPr="009F0556" w:rsidRDefault="00DF647D" w:rsidP="00DF647D">
      <w:pPr>
        <w:pStyle w:val="Default"/>
        <w:rPr>
          <w:color w:val="auto"/>
        </w:rPr>
      </w:pPr>
      <w:proofErr w:type="gramStart"/>
      <w:r w:rsidRPr="009F0556">
        <w:rPr>
          <w:color w:val="auto"/>
        </w:rPr>
        <w:t>H0 :</w:t>
      </w:r>
      <w:proofErr w:type="gramEnd"/>
      <w:r w:rsidRPr="009F0556">
        <w:rPr>
          <w:color w:val="auto"/>
        </w:rPr>
        <w:t xml:space="preserve"> Terdapat perbedaan harga saham 10 hari sebelum akuisisi dan 10 hari setelah akuisisi. </w:t>
      </w:r>
    </w:p>
    <w:p w:rsidR="00A27E04" w:rsidRPr="009F0556" w:rsidRDefault="00DF647D" w:rsidP="00A27E04">
      <w:pPr>
        <w:pStyle w:val="Default"/>
        <w:jc w:val="both"/>
        <w:rPr>
          <w:color w:val="auto"/>
        </w:rPr>
      </w:pPr>
      <w:proofErr w:type="gramStart"/>
      <w:r w:rsidRPr="009F0556">
        <w:rPr>
          <w:color w:val="auto"/>
        </w:rPr>
        <w:t>H1 :</w:t>
      </w:r>
      <w:proofErr w:type="gramEnd"/>
      <w:r w:rsidRPr="009F0556">
        <w:rPr>
          <w:color w:val="auto"/>
        </w:rPr>
        <w:t xml:space="preserve"> Tidak terdapat perbedaan harga saham 10 hari sebelum akuisisi dan 10 hari setelah akuisisi.</w:t>
      </w:r>
    </w:p>
    <w:p w:rsidR="00A27E04" w:rsidRPr="009F0556" w:rsidRDefault="00A27E04" w:rsidP="00A27E04">
      <w:pPr>
        <w:pStyle w:val="Default"/>
        <w:jc w:val="both"/>
        <w:rPr>
          <w:b/>
          <w:color w:val="auto"/>
        </w:rPr>
      </w:pPr>
    </w:p>
    <w:p w:rsidR="00AB37DC" w:rsidRPr="009F0556" w:rsidRDefault="00AB37DC" w:rsidP="00AE5F9F">
      <w:pPr>
        <w:pStyle w:val="ListParagraph"/>
        <w:numPr>
          <w:ilvl w:val="1"/>
          <w:numId w:val="2"/>
        </w:numPr>
        <w:spacing w:after="0"/>
        <w:ind w:left="0" w:hanging="426"/>
        <w:jc w:val="both"/>
        <w:rPr>
          <w:rFonts w:ascii="Times New Roman" w:hAnsi="Times New Roman"/>
          <w:b/>
          <w:sz w:val="24"/>
          <w:szCs w:val="24"/>
        </w:rPr>
      </w:pPr>
      <w:r w:rsidRPr="009F0556">
        <w:rPr>
          <w:rFonts w:ascii="Times New Roman" w:hAnsi="Times New Roman"/>
          <w:b/>
          <w:sz w:val="24"/>
          <w:szCs w:val="24"/>
        </w:rPr>
        <w:t>METODOLOGI PENELITIAN</w:t>
      </w:r>
    </w:p>
    <w:p w:rsidR="00AE5F9F" w:rsidRPr="009F0556" w:rsidRDefault="00AE5F9F" w:rsidP="00AE5F9F">
      <w:pPr>
        <w:pStyle w:val="ListParagraph"/>
        <w:numPr>
          <w:ilvl w:val="1"/>
          <w:numId w:val="12"/>
        </w:numPr>
        <w:spacing w:after="0"/>
        <w:ind w:left="0" w:hanging="426"/>
        <w:jc w:val="both"/>
        <w:rPr>
          <w:b/>
          <w:sz w:val="24"/>
          <w:szCs w:val="24"/>
        </w:rPr>
      </w:pPr>
      <w:r w:rsidRPr="009F0556">
        <w:rPr>
          <w:rFonts w:ascii="Times New Roman" w:hAnsi="Times New Roman"/>
          <w:b/>
          <w:sz w:val="24"/>
          <w:szCs w:val="24"/>
        </w:rPr>
        <w:t>Jenis</w:t>
      </w:r>
      <w:r w:rsidRPr="009F0556">
        <w:rPr>
          <w:rFonts w:ascii="Times New Roman" w:eastAsia="Times New Roman" w:hAnsi="Times New Roman" w:cs="Times New Roman"/>
          <w:b/>
          <w:bCs/>
          <w:sz w:val="24"/>
          <w:szCs w:val="24"/>
        </w:rPr>
        <w:t>, Lokasi, dan Waktu Penelitihan</w:t>
      </w:r>
    </w:p>
    <w:p w:rsidR="00AE5F9F" w:rsidRPr="009F0556" w:rsidRDefault="00AE5F9F" w:rsidP="00AE5F9F">
      <w:pPr>
        <w:pStyle w:val="ListParagraph"/>
        <w:numPr>
          <w:ilvl w:val="2"/>
          <w:numId w:val="12"/>
        </w:numPr>
        <w:spacing w:after="0"/>
        <w:jc w:val="both"/>
        <w:rPr>
          <w:b/>
          <w:sz w:val="24"/>
          <w:szCs w:val="24"/>
        </w:rPr>
      </w:pPr>
      <w:r w:rsidRPr="009F0556">
        <w:rPr>
          <w:rFonts w:ascii="Times New Roman" w:hAnsi="Times New Roman"/>
          <w:b/>
          <w:sz w:val="24"/>
          <w:szCs w:val="24"/>
        </w:rPr>
        <w:t>Jenis</w:t>
      </w:r>
      <w:r w:rsidRPr="009F0556">
        <w:rPr>
          <w:rFonts w:ascii="Times New Roman" w:eastAsia="Times New Roman" w:hAnsi="Times New Roman" w:cs="Times New Roman"/>
          <w:b/>
          <w:bCs/>
          <w:sz w:val="24"/>
          <w:szCs w:val="24"/>
        </w:rPr>
        <w:t xml:space="preserve"> Penelitihan</w:t>
      </w:r>
    </w:p>
    <w:p w:rsidR="00AE5F9F" w:rsidRPr="009F0556" w:rsidRDefault="00AE5F9F" w:rsidP="00AE5F9F">
      <w:pPr>
        <w:spacing w:after="0"/>
        <w:ind w:left="709" w:right="266" w:firstLine="425"/>
        <w:jc w:val="both"/>
        <w:rPr>
          <w:sz w:val="24"/>
          <w:szCs w:val="24"/>
        </w:rPr>
      </w:pPr>
      <w:proofErr w:type="gramStart"/>
      <w:r w:rsidRPr="009F0556">
        <w:rPr>
          <w:rFonts w:ascii="Times New Roman" w:eastAsia="Times New Roman" w:hAnsi="Times New Roman" w:cs="Times New Roman"/>
          <w:sz w:val="24"/>
          <w:szCs w:val="24"/>
        </w:rPr>
        <w:t>Berdasarkan jenis data yang diteliti, penelitian ini merupakan penelitian empiris yaitu suatu penelitian yang membutuhkan bukti-bukti yang nyata untuk hasil penelitian yang dapat dipertanggung jawabkan dan menggunakan fakta empiris sebagai sumber kebenaran untuk menyusun pengetahuan dan menguji hipotesis (Indriantoro &amp; Supomo, 2009).</w:t>
      </w:r>
      <w:proofErr w:type="gramEnd"/>
    </w:p>
    <w:p w:rsidR="00AE5F9F" w:rsidRPr="009F0556" w:rsidRDefault="00AE5F9F" w:rsidP="00AE5F9F">
      <w:pPr>
        <w:pStyle w:val="ListParagraph"/>
        <w:numPr>
          <w:ilvl w:val="2"/>
          <w:numId w:val="12"/>
        </w:numPr>
        <w:spacing w:after="0"/>
        <w:jc w:val="both"/>
        <w:rPr>
          <w:sz w:val="24"/>
          <w:szCs w:val="24"/>
        </w:rPr>
      </w:pPr>
      <w:r w:rsidRPr="009F0556">
        <w:rPr>
          <w:rFonts w:ascii="Times New Roman" w:eastAsia="Times New Roman" w:hAnsi="Times New Roman" w:cs="Times New Roman"/>
          <w:b/>
          <w:bCs/>
          <w:sz w:val="24"/>
          <w:szCs w:val="24"/>
        </w:rPr>
        <w:t>Lokasi Penelitian</w:t>
      </w:r>
    </w:p>
    <w:p w:rsidR="00AE5F9F" w:rsidRPr="009F0556" w:rsidRDefault="00AE5F9F" w:rsidP="00AE5F9F">
      <w:pPr>
        <w:spacing w:after="0"/>
        <w:ind w:left="709" w:right="266" w:firstLine="425"/>
        <w:jc w:val="both"/>
        <w:rPr>
          <w:sz w:val="24"/>
          <w:szCs w:val="24"/>
        </w:rPr>
      </w:pPr>
      <w:proofErr w:type="gramStart"/>
      <w:r w:rsidRPr="009F0556">
        <w:rPr>
          <w:rFonts w:ascii="Times New Roman" w:eastAsia="Times New Roman" w:hAnsi="Times New Roman" w:cs="Times New Roman"/>
          <w:sz w:val="24"/>
          <w:szCs w:val="24"/>
        </w:rPr>
        <w:t>Lokasi penelitian yaitu pada Pusat Penelitian dan Pengkajian Pasar Modal Indonesia (P4MI) Fakultas Ekonomi Islam Malang.</w:t>
      </w:r>
      <w:proofErr w:type="gramEnd"/>
    </w:p>
    <w:p w:rsidR="00AE5F9F" w:rsidRPr="009F0556" w:rsidRDefault="00AE5F9F" w:rsidP="00AE5F9F">
      <w:pPr>
        <w:pStyle w:val="ListParagraph"/>
        <w:numPr>
          <w:ilvl w:val="2"/>
          <w:numId w:val="12"/>
        </w:numPr>
        <w:spacing w:after="0"/>
        <w:jc w:val="both"/>
        <w:rPr>
          <w:sz w:val="24"/>
          <w:szCs w:val="24"/>
        </w:rPr>
      </w:pPr>
      <w:r w:rsidRPr="009F0556">
        <w:rPr>
          <w:rFonts w:ascii="Times New Roman" w:eastAsia="Times New Roman" w:hAnsi="Times New Roman" w:cs="Times New Roman"/>
          <w:b/>
          <w:bCs/>
          <w:sz w:val="24"/>
          <w:szCs w:val="24"/>
        </w:rPr>
        <w:t>Waktu Penelitian</w:t>
      </w:r>
    </w:p>
    <w:p w:rsidR="00AE5F9F" w:rsidRPr="009F0556" w:rsidRDefault="00AE5F9F" w:rsidP="00AE5F9F">
      <w:pPr>
        <w:spacing w:after="0"/>
        <w:ind w:left="709" w:right="266" w:firstLine="425"/>
        <w:jc w:val="both"/>
        <w:rPr>
          <w:sz w:val="24"/>
          <w:szCs w:val="24"/>
        </w:rPr>
      </w:pPr>
      <w:proofErr w:type="gramStart"/>
      <w:r w:rsidRPr="009F0556">
        <w:rPr>
          <w:rFonts w:ascii="Times New Roman" w:eastAsia="Times New Roman" w:hAnsi="Times New Roman" w:cs="Times New Roman"/>
          <w:sz w:val="24"/>
          <w:szCs w:val="24"/>
        </w:rPr>
        <w:t xml:space="preserve">Penelitian ini dilakukan pada bulan </w:t>
      </w:r>
      <w:r w:rsidR="00FA77B0">
        <w:rPr>
          <w:rFonts w:ascii="Times New Roman" w:eastAsia="Times New Roman" w:hAnsi="Times New Roman" w:cs="Times New Roman"/>
          <w:sz w:val="24"/>
          <w:szCs w:val="24"/>
        </w:rPr>
        <w:t>Januari</w:t>
      </w:r>
      <w:r w:rsidRPr="009F0556">
        <w:rPr>
          <w:rFonts w:ascii="Times New Roman" w:eastAsia="Times New Roman" w:hAnsi="Times New Roman" w:cs="Times New Roman"/>
          <w:sz w:val="24"/>
          <w:szCs w:val="24"/>
        </w:rPr>
        <w:t xml:space="preserve"> 201</w:t>
      </w:r>
      <w:r w:rsidR="00FA77B0">
        <w:rPr>
          <w:rFonts w:ascii="Times New Roman" w:eastAsia="Times New Roman" w:hAnsi="Times New Roman" w:cs="Times New Roman"/>
          <w:sz w:val="24"/>
          <w:szCs w:val="24"/>
        </w:rPr>
        <w:t>7</w:t>
      </w:r>
      <w:r w:rsidRPr="009F0556">
        <w:rPr>
          <w:rFonts w:ascii="Times New Roman" w:eastAsia="Times New Roman" w:hAnsi="Times New Roman" w:cs="Times New Roman"/>
          <w:sz w:val="24"/>
          <w:szCs w:val="24"/>
        </w:rPr>
        <w:t xml:space="preserve"> sampai </w:t>
      </w:r>
      <w:r w:rsidR="00FA77B0">
        <w:rPr>
          <w:rFonts w:ascii="Times New Roman" w:eastAsia="Times New Roman" w:hAnsi="Times New Roman" w:cs="Times New Roman"/>
          <w:sz w:val="24"/>
          <w:szCs w:val="24"/>
        </w:rPr>
        <w:t>Juni 2017</w:t>
      </w:r>
      <w:r w:rsidRPr="009F0556">
        <w:rPr>
          <w:rFonts w:ascii="Times New Roman" w:eastAsia="Times New Roman" w:hAnsi="Times New Roman" w:cs="Times New Roman"/>
          <w:sz w:val="24"/>
          <w:szCs w:val="24"/>
        </w:rPr>
        <w:t>.</w:t>
      </w:r>
      <w:proofErr w:type="gramEnd"/>
    </w:p>
    <w:p w:rsidR="00AE5F9F" w:rsidRPr="009F0556" w:rsidRDefault="00AE5F9F" w:rsidP="00AE5F9F">
      <w:pPr>
        <w:pStyle w:val="ListParagraph"/>
        <w:numPr>
          <w:ilvl w:val="1"/>
          <w:numId w:val="12"/>
        </w:numPr>
        <w:spacing w:after="0"/>
        <w:ind w:left="0" w:hanging="426"/>
        <w:jc w:val="both"/>
        <w:rPr>
          <w:sz w:val="24"/>
          <w:szCs w:val="24"/>
        </w:rPr>
      </w:pPr>
      <w:r w:rsidRPr="009F0556">
        <w:rPr>
          <w:rFonts w:ascii="Times New Roman" w:hAnsi="Times New Roman"/>
          <w:b/>
          <w:sz w:val="24"/>
          <w:szCs w:val="24"/>
        </w:rPr>
        <w:t>Definisi</w:t>
      </w:r>
      <w:r w:rsidRPr="009F0556">
        <w:rPr>
          <w:rFonts w:ascii="Times New Roman" w:eastAsia="Times New Roman" w:hAnsi="Times New Roman" w:cs="Times New Roman"/>
          <w:b/>
          <w:bCs/>
          <w:sz w:val="24"/>
          <w:szCs w:val="24"/>
        </w:rPr>
        <w:t xml:space="preserve"> Dan Operasional Variabel</w:t>
      </w:r>
    </w:p>
    <w:p w:rsidR="00AE5F9F" w:rsidRPr="009F0556" w:rsidRDefault="00AE5F9F" w:rsidP="00AE5F9F">
      <w:pPr>
        <w:pStyle w:val="ListParagraph"/>
        <w:spacing w:after="0"/>
        <w:ind w:left="0" w:firstLine="426"/>
        <w:jc w:val="both"/>
        <w:rPr>
          <w:sz w:val="24"/>
          <w:szCs w:val="24"/>
        </w:rPr>
      </w:pPr>
      <w:r w:rsidRPr="009F0556">
        <w:rPr>
          <w:rFonts w:ascii="Times New Roman" w:eastAsia="Times New Roman" w:hAnsi="Times New Roman" w:cs="Times New Roman"/>
          <w:sz w:val="24"/>
          <w:szCs w:val="24"/>
        </w:rPr>
        <w:t xml:space="preserve">Menurut Indriantoro &amp; Supomo (2009:69) definisi operasional variabel adalah </w:t>
      </w:r>
      <w:r w:rsidRPr="009F0556">
        <w:rPr>
          <w:rFonts w:ascii="Times New Roman" w:hAnsi="Times New Roman" w:cs="Times New Roman"/>
          <w:sz w:val="24"/>
          <w:szCs w:val="24"/>
        </w:rPr>
        <w:t>penentuan</w:t>
      </w:r>
      <w:r w:rsidRPr="009F0556">
        <w:rPr>
          <w:rFonts w:ascii="Times New Roman" w:eastAsia="Times New Roman" w:hAnsi="Times New Roman" w:cs="Times New Roman"/>
          <w:sz w:val="24"/>
          <w:szCs w:val="24"/>
        </w:rPr>
        <w:t xml:space="preserve"> </w:t>
      </w:r>
      <w:r w:rsidRPr="009F0556">
        <w:rPr>
          <w:rFonts w:ascii="Times New Roman" w:eastAsia="Times New Roman" w:hAnsi="Times New Roman" w:cs="Times New Roman"/>
          <w:i/>
          <w:iCs/>
          <w:sz w:val="24"/>
          <w:szCs w:val="24"/>
        </w:rPr>
        <w:t>construct</w:t>
      </w:r>
      <w:r w:rsidRPr="009F0556">
        <w:rPr>
          <w:rFonts w:ascii="Times New Roman" w:eastAsia="Times New Roman" w:hAnsi="Times New Roman" w:cs="Times New Roman"/>
          <w:sz w:val="24"/>
          <w:szCs w:val="24"/>
        </w:rPr>
        <w:t xml:space="preserve"> sehingga menjadi variabel yang dapat diukur. Definisi operasional menjelaskan </w:t>
      </w:r>
      <w:proofErr w:type="gramStart"/>
      <w:r w:rsidRPr="009F0556">
        <w:rPr>
          <w:rFonts w:ascii="Times New Roman" w:eastAsia="Times New Roman" w:hAnsi="Times New Roman" w:cs="Times New Roman"/>
          <w:sz w:val="24"/>
          <w:szCs w:val="24"/>
        </w:rPr>
        <w:t>cara</w:t>
      </w:r>
      <w:proofErr w:type="gramEnd"/>
      <w:r w:rsidRPr="009F0556">
        <w:rPr>
          <w:rFonts w:ascii="Times New Roman" w:eastAsia="Times New Roman" w:hAnsi="Times New Roman" w:cs="Times New Roman"/>
          <w:sz w:val="24"/>
          <w:szCs w:val="24"/>
        </w:rPr>
        <w:t xml:space="preserve"> tertentu yang digunakan peneliti dengan menggoperasikan </w:t>
      </w:r>
      <w:r w:rsidRPr="009F0556">
        <w:rPr>
          <w:rFonts w:ascii="Times New Roman" w:eastAsia="Times New Roman" w:hAnsi="Times New Roman" w:cs="Times New Roman"/>
          <w:i/>
          <w:iCs/>
          <w:sz w:val="24"/>
          <w:szCs w:val="24"/>
        </w:rPr>
        <w:t>construct</w:t>
      </w:r>
      <w:r w:rsidRPr="009F0556">
        <w:rPr>
          <w:rFonts w:ascii="Times New Roman" w:eastAsia="Times New Roman" w:hAnsi="Times New Roman" w:cs="Times New Roman"/>
          <w:sz w:val="24"/>
          <w:szCs w:val="24"/>
        </w:rPr>
        <w:t xml:space="preserve">, sehingga memungkinkan bagi peneliti yang lain untuk melakukan replikasi pengukuran dengan cara yang sama atau mengembangkan cara pengukuran </w:t>
      </w:r>
      <w:r w:rsidRPr="009F0556">
        <w:rPr>
          <w:rFonts w:ascii="Times New Roman" w:eastAsia="Times New Roman" w:hAnsi="Times New Roman" w:cs="Times New Roman"/>
          <w:i/>
          <w:iCs/>
          <w:sz w:val="24"/>
          <w:szCs w:val="24"/>
        </w:rPr>
        <w:t>construct</w:t>
      </w:r>
      <w:r w:rsidRPr="009F0556">
        <w:rPr>
          <w:rFonts w:ascii="Times New Roman" w:eastAsia="Times New Roman" w:hAnsi="Times New Roman" w:cs="Times New Roman"/>
          <w:sz w:val="24"/>
          <w:szCs w:val="24"/>
        </w:rPr>
        <w:t xml:space="preserve"> yang lebih baik. Pengukuran </w:t>
      </w:r>
      <w:r w:rsidRPr="009F0556">
        <w:rPr>
          <w:rFonts w:ascii="Times New Roman" w:eastAsia="Times New Roman" w:hAnsi="Times New Roman" w:cs="Times New Roman"/>
          <w:i/>
          <w:iCs/>
          <w:sz w:val="24"/>
          <w:szCs w:val="24"/>
        </w:rPr>
        <w:t xml:space="preserve">construct </w:t>
      </w:r>
      <w:r w:rsidRPr="009F0556">
        <w:rPr>
          <w:rFonts w:ascii="Times New Roman" w:eastAsia="Times New Roman" w:hAnsi="Times New Roman" w:cs="Times New Roman"/>
          <w:sz w:val="24"/>
          <w:szCs w:val="24"/>
        </w:rPr>
        <w:t>merupakan masalah yang komplek, karena berkaitan dengan fungsi</w:t>
      </w:r>
      <w:bookmarkStart w:id="0" w:name="page2"/>
      <w:bookmarkEnd w:id="0"/>
      <w:r w:rsidRPr="009F0556">
        <w:rPr>
          <w:rFonts w:ascii="Times New Roman" w:eastAsia="Times New Roman" w:hAnsi="Times New Roman" w:cs="Times New Roman"/>
          <w:sz w:val="24"/>
          <w:szCs w:val="24"/>
        </w:rPr>
        <w:t xml:space="preserve"> variabel untuk memberikan gambaran yang lengkap mengenai abstraksi </w:t>
      </w:r>
      <w:r w:rsidRPr="009F0556">
        <w:rPr>
          <w:rFonts w:ascii="Times New Roman" w:eastAsia="Times New Roman" w:hAnsi="Times New Roman" w:cs="Times New Roman"/>
          <w:i/>
          <w:iCs/>
          <w:sz w:val="24"/>
          <w:szCs w:val="24"/>
        </w:rPr>
        <w:t>construct</w:t>
      </w:r>
      <w:r w:rsidRPr="009F0556">
        <w:rPr>
          <w:rFonts w:ascii="Times New Roman" w:eastAsia="Times New Roman" w:hAnsi="Times New Roman" w:cs="Times New Roman"/>
          <w:sz w:val="24"/>
          <w:szCs w:val="24"/>
        </w:rPr>
        <w:t xml:space="preserve"> yang diwakilinya.</w:t>
      </w:r>
    </w:p>
    <w:p w:rsidR="00AE5F9F" w:rsidRPr="009F0556" w:rsidRDefault="00AE5F9F" w:rsidP="00AE5F9F">
      <w:pPr>
        <w:pStyle w:val="ListParagraph"/>
        <w:spacing w:after="0"/>
        <w:ind w:left="0" w:firstLine="426"/>
        <w:jc w:val="both"/>
        <w:rPr>
          <w:sz w:val="24"/>
          <w:szCs w:val="24"/>
        </w:rPr>
      </w:pPr>
      <w:r w:rsidRPr="009F0556">
        <w:rPr>
          <w:rFonts w:ascii="Times New Roman" w:eastAsia="Times New Roman" w:hAnsi="Times New Roman" w:cs="Times New Roman"/>
          <w:sz w:val="24"/>
          <w:szCs w:val="24"/>
        </w:rPr>
        <w:t xml:space="preserve">Operasionalisasi variabel berfungsi untuk menjelaskan variabel-variabel yang </w:t>
      </w:r>
      <w:proofErr w:type="gramStart"/>
      <w:r w:rsidRPr="009F0556">
        <w:rPr>
          <w:rFonts w:ascii="Times New Roman" w:eastAsia="Times New Roman" w:hAnsi="Times New Roman" w:cs="Times New Roman"/>
          <w:sz w:val="24"/>
          <w:szCs w:val="24"/>
        </w:rPr>
        <w:t>akan</w:t>
      </w:r>
      <w:proofErr w:type="gramEnd"/>
      <w:r w:rsidRPr="009F0556">
        <w:rPr>
          <w:rFonts w:ascii="Times New Roman" w:eastAsia="Times New Roman" w:hAnsi="Times New Roman" w:cs="Times New Roman"/>
          <w:sz w:val="24"/>
          <w:szCs w:val="24"/>
        </w:rPr>
        <w:t xml:space="preserve"> diteliti sesuai dengan masalah yang ada pada hubungan antara variabel, sehingga tidak menimbulkan interprestasi yang lain, adapun variabel-variabel dalam penelitihan ini adalah sebagai berikut:</w:t>
      </w:r>
    </w:p>
    <w:p w:rsidR="00A6626D" w:rsidRDefault="00A6626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E5F9F" w:rsidRPr="009F0556" w:rsidRDefault="00AE5F9F" w:rsidP="00AE5F9F">
      <w:pPr>
        <w:numPr>
          <w:ilvl w:val="0"/>
          <w:numId w:val="37"/>
        </w:numPr>
        <w:spacing w:after="0"/>
        <w:ind w:left="426" w:hanging="426"/>
        <w:rPr>
          <w:rFonts w:eastAsia="Times New Roman"/>
          <w:sz w:val="24"/>
          <w:szCs w:val="24"/>
        </w:rPr>
      </w:pPr>
      <w:r w:rsidRPr="009F0556">
        <w:rPr>
          <w:rFonts w:ascii="Times New Roman" w:eastAsia="Times New Roman" w:hAnsi="Times New Roman" w:cs="Times New Roman"/>
          <w:sz w:val="24"/>
          <w:szCs w:val="24"/>
        </w:rPr>
        <w:lastRenderedPageBreak/>
        <w:t>Variabel Independen</w:t>
      </w:r>
    </w:p>
    <w:p w:rsidR="00AE5F9F" w:rsidRPr="009F0556" w:rsidRDefault="00AE5F9F" w:rsidP="00AE5F9F">
      <w:pPr>
        <w:spacing w:after="0"/>
        <w:ind w:left="426" w:right="266" w:firstLine="425"/>
        <w:jc w:val="both"/>
        <w:rPr>
          <w:sz w:val="24"/>
          <w:szCs w:val="24"/>
        </w:rPr>
      </w:pPr>
      <w:r w:rsidRPr="009F0556">
        <w:rPr>
          <w:rFonts w:ascii="Times New Roman" w:eastAsia="Times New Roman" w:hAnsi="Times New Roman" w:cs="Times New Roman"/>
          <w:sz w:val="24"/>
          <w:szCs w:val="24"/>
        </w:rPr>
        <w:t xml:space="preserve">Dalam penelitihan ini adalah akuisisi merupakan pengambilalihan kepemilikan atau pengendalian atas saham atau aset suatu perusahaan oleh perusahaan </w:t>
      </w:r>
      <w:proofErr w:type="gramStart"/>
      <w:r w:rsidRPr="009F0556">
        <w:rPr>
          <w:rFonts w:ascii="Times New Roman" w:eastAsia="Times New Roman" w:hAnsi="Times New Roman" w:cs="Times New Roman"/>
          <w:sz w:val="24"/>
          <w:szCs w:val="24"/>
        </w:rPr>
        <w:t>lain</w:t>
      </w:r>
      <w:proofErr w:type="gramEnd"/>
      <w:r w:rsidRPr="009F0556">
        <w:rPr>
          <w:rFonts w:ascii="Times New Roman" w:eastAsia="Times New Roman" w:hAnsi="Times New Roman" w:cs="Times New Roman"/>
          <w:sz w:val="24"/>
          <w:szCs w:val="24"/>
        </w:rPr>
        <w:t>, dan dalam peristiwa ini baik perusahaan pengambilalih atau yang diambil alih tetap eksis sebagai badan huku</w:t>
      </w:r>
      <w:r w:rsidR="00992C47" w:rsidRPr="009F0556">
        <w:rPr>
          <w:rFonts w:ascii="Times New Roman" w:eastAsia="Times New Roman" w:hAnsi="Times New Roman" w:cs="Times New Roman"/>
          <w:sz w:val="24"/>
          <w:szCs w:val="24"/>
        </w:rPr>
        <w:t>m yang terpisah (Abdul Moin, 2010</w:t>
      </w:r>
      <w:r w:rsidRPr="009F0556">
        <w:rPr>
          <w:rFonts w:ascii="Times New Roman" w:eastAsia="Times New Roman" w:hAnsi="Times New Roman" w:cs="Times New Roman"/>
          <w:sz w:val="24"/>
          <w:szCs w:val="24"/>
        </w:rPr>
        <w:t>:8).</w:t>
      </w:r>
    </w:p>
    <w:p w:rsidR="00AE5F9F" w:rsidRPr="009F0556" w:rsidRDefault="00AE5F9F" w:rsidP="00AE5F9F">
      <w:pPr>
        <w:numPr>
          <w:ilvl w:val="0"/>
          <w:numId w:val="37"/>
        </w:numPr>
        <w:spacing w:after="0"/>
        <w:ind w:left="426" w:hanging="426"/>
        <w:rPr>
          <w:rFonts w:eastAsia="Times New Roman"/>
          <w:sz w:val="24"/>
          <w:szCs w:val="24"/>
        </w:rPr>
      </w:pPr>
      <w:r w:rsidRPr="009F0556">
        <w:rPr>
          <w:rFonts w:ascii="Times New Roman" w:eastAsia="Times New Roman" w:hAnsi="Times New Roman" w:cs="Times New Roman"/>
          <w:sz w:val="24"/>
          <w:szCs w:val="24"/>
        </w:rPr>
        <w:t>Variabel Dependen</w:t>
      </w:r>
    </w:p>
    <w:p w:rsidR="00AE5F9F" w:rsidRPr="009F0556" w:rsidRDefault="00AE5F9F" w:rsidP="00AE5F9F">
      <w:pPr>
        <w:spacing w:after="0"/>
        <w:ind w:left="426" w:right="266" w:firstLine="425"/>
        <w:jc w:val="both"/>
        <w:rPr>
          <w:rFonts w:eastAsia="Times New Roman"/>
          <w:sz w:val="24"/>
          <w:szCs w:val="24"/>
        </w:rPr>
      </w:pPr>
      <w:proofErr w:type="gramStart"/>
      <w:r w:rsidRPr="009F0556">
        <w:rPr>
          <w:rFonts w:ascii="Times New Roman" w:eastAsia="Times New Roman" w:hAnsi="Times New Roman" w:cs="Times New Roman"/>
          <w:sz w:val="24"/>
          <w:szCs w:val="24"/>
        </w:rPr>
        <w:t>Dalam penelitihan ini adalah harga saham, harga pasar saham setelah penutupan (</w:t>
      </w:r>
      <w:r w:rsidRPr="009F0556">
        <w:rPr>
          <w:rFonts w:ascii="Times New Roman" w:eastAsia="Times New Roman" w:hAnsi="Times New Roman" w:cs="Times New Roman"/>
          <w:i/>
          <w:iCs/>
          <w:sz w:val="24"/>
          <w:szCs w:val="24"/>
        </w:rPr>
        <w:t>closing price</w:t>
      </w:r>
      <w:r w:rsidRPr="009F0556">
        <w:rPr>
          <w:rFonts w:ascii="Times New Roman" w:eastAsia="Times New Roman" w:hAnsi="Times New Roman" w:cs="Times New Roman"/>
          <w:sz w:val="24"/>
          <w:szCs w:val="24"/>
        </w:rPr>
        <w:t>) yang terjadi di Bursa Efek Indonesia.</w:t>
      </w:r>
      <w:proofErr w:type="gramEnd"/>
    </w:p>
    <w:p w:rsidR="00AE5F9F" w:rsidRPr="009F0556" w:rsidRDefault="00AE5F9F" w:rsidP="00AE5F9F">
      <w:pPr>
        <w:pStyle w:val="ListParagraph"/>
        <w:numPr>
          <w:ilvl w:val="1"/>
          <w:numId w:val="12"/>
        </w:numPr>
        <w:spacing w:after="0"/>
        <w:ind w:left="0" w:hanging="426"/>
        <w:jc w:val="both"/>
        <w:rPr>
          <w:sz w:val="20"/>
          <w:szCs w:val="20"/>
        </w:rPr>
      </w:pPr>
      <w:r w:rsidRPr="009F0556">
        <w:rPr>
          <w:rFonts w:ascii="Times New Roman" w:hAnsi="Times New Roman"/>
          <w:b/>
          <w:sz w:val="24"/>
          <w:szCs w:val="24"/>
        </w:rPr>
        <w:t>Sumber</w:t>
      </w:r>
      <w:r w:rsidRPr="009F0556">
        <w:rPr>
          <w:rFonts w:ascii="Times New Roman" w:eastAsia="Times New Roman" w:hAnsi="Times New Roman" w:cs="Times New Roman"/>
          <w:b/>
          <w:bCs/>
          <w:sz w:val="24"/>
          <w:szCs w:val="24"/>
        </w:rPr>
        <w:t xml:space="preserve"> dan Metode Pengumpulan Data</w:t>
      </w:r>
    </w:p>
    <w:p w:rsidR="00AE5F9F" w:rsidRPr="009F0556" w:rsidRDefault="00AE5F9F" w:rsidP="00AE5F9F">
      <w:pPr>
        <w:pStyle w:val="ListParagraph"/>
        <w:numPr>
          <w:ilvl w:val="2"/>
          <w:numId w:val="12"/>
        </w:numPr>
        <w:spacing w:after="0"/>
        <w:jc w:val="both"/>
        <w:rPr>
          <w:sz w:val="20"/>
          <w:szCs w:val="20"/>
        </w:rPr>
      </w:pPr>
      <w:r w:rsidRPr="009F0556">
        <w:rPr>
          <w:rFonts w:ascii="Times New Roman" w:eastAsia="Times New Roman" w:hAnsi="Times New Roman" w:cs="Times New Roman"/>
          <w:b/>
          <w:bCs/>
          <w:sz w:val="23"/>
          <w:szCs w:val="23"/>
        </w:rPr>
        <w:t>Sumber Data</w:t>
      </w:r>
    </w:p>
    <w:p w:rsidR="00AE5F9F" w:rsidRPr="009F0556" w:rsidRDefault="00AE5F9F" w:rsidP="00AE5F9F">
      <w:pPr>
        <w:spacing w:after="0"/>
        <w:ind w:left="709" w:right="266" w:firstLine="425"/>
        <w:jc w:val="both"/>
        <w:rPr>
          <w:sz w:val="20"/>
          <w:szCs w:val="20"/>
        </w:rPr>
      </w:pPr>
      <w:proofErr w:type="gramStart"/>
      <w:r w:rsidRPr="009F0556">
        <w:rPr>
          <w:rFonts w:ascii="Times New Roman" w:eastAsia="Times New Roman" w:hAnsi="Times New Roman" w:cs="Times New Roman"/>
          <w:sz w:val="24"/>
          <w:szCs w:val="24"/>
        </w:rPr>
        <w:t>Adapun data yang dipakai dalam penelitian ini adalah data sekunder.</w:t>
      </w:r>
      <w:proofErr w:type="gramEnd"/>
      <w:r w:rsidRPr="009F0556">
        <w:rPr>
          <w:rFonts w:ascii="Times New Roman" w:eastAsia="Times New Roman" w:hAnsi="Times New Roman" w:cs="Times New Roman"/>
          <w:sz w:val="24"/>
          <w:szCs w:val="24"/>
        </w:rPr>
        <w:t xml:space="preserve"> Data sekunder adalah informasi yang telah dikumpulkan pihak </w:t>
      </w:r>
      <w:proofErr w:type="gramStart"/>
      <w:r w:rsidRPr="009F0556">
        <w:rPr>
          <w:rFonts w:ascii="Times New Roman" w:eastAsia="Times New Roman" w:hAnsi="Times New Roman" w:cs="Times New Roman"/>
          <w:sz w:val="24"/>
          <w:szCs w:val="24"/>
        </w:rPr>
        <w:t>lain</w:t>
      </w:r>
      <w:proofErr w:type="gramEnd"/>
      <w:r w:rsidRPr="009F0556">
        <w:rPr>
          <w:rFonts w:ascii="Times New Roman" w:eastAsia="Times New Roman" w:hAnsi="Times New Roman" w:cs="Times New Roman"/>
          <w:sz w:val="24"/>
          <w:szCs w:val="24"/>
        </w:rPr>
        <w:t>, jadi peneliti secara tidak langsung memperoleh data dari sumbernya (Suharsimi, 2002).</w:t>
      </w:r>
    </w:p>
    <w:p w:rsidR="00AE5F9F" w:rsidRPr="009F0556" w:rsidRDefault="00AE5F9F" w:rsidP="00AE5F9F">
      <w:pPr>
        <w:spacing w:after="0"/>
        <w:ind w:left="709" w:right="266" w:firstLine="425"/>
        <w:jc w:val="both"/>
        <w:rPr>
          <w:rFonts w:eastAsia="Times New Roman"/>
          <w:sz w:val="24"/>
          <w:szCs w:val="24"/>
        </w:rPr>
      </w:pPr>
      <w:r w:rsidRPr="009F0556">
        <w:rPr>
          <w:rFonts w:ascii="Times New Roman" w:eastAsia="Times New Roman" w:hAnsi="Times New Roman" w:cs="Times New Roman"/>
          <w:sz w:val="24"/>
          <w:szCs w:val="24"/>
        </w:rPr>
        <w:t>Adapun data-data dalam penelitian ini diperoleh dari berbagai macam sumber sekunder yaitu situs Indonesia Stock Exchange pada</w:t>
      </w:r>
      <w:bookmarkStart w:id="1" w:name="page3"/>
      <w:bookmarkEnd w:id="1"/>
      <w:r w:rsidRPr="009F0556">
        <w:rPr>
          <w:rFonts w:ascii="Times New Roman" w:eastAsia="Times New Roman" w:hAnsi="Times New Roman" w:cs="Times New Roman"/>
          <w:sz w:val="24"/>
          <w:szCs w:val="24"/>
        </w:rPr>
        <w:t xml:space="preserve"> </w:t>
      </w:r>
      <w:hyperlink r:id="rId11">
        <w:r w:rsidRPr="009F0556">
          <w:rPr>
            <w:rFonts w:ascii="Times New Roman" w:eastAsia="Times New Roman" w:hAnsi="Times New Roman" w:cs="Times New Roman"/>
            <w:sz w:val="24"/>
            <w:szCs w:val="24"/>
          </w:rPr>
          <w:t xml:space="preserve">http://www.idx.co.id, </w:t>
        </w:r>
      </w:hyperlink>
      <w:r w:rsidRPr="009F0556">
        <w:rPr>
          <w:rFonts w:ascii="Times New Roman" w:eastAsia="Times New Roman" w:hAnsi="Times New Roman" w:cs="Times New Roman"/>
          <w:sz w:val="24"/>
          <w:szCs w:val="24"/>
        </w:rPr>
        <w:t xml:space="preserve">situs Jakarta Stock Exchange pada </w:t>
      </w:r>
      <w:hyperlink r:id="rId12">
        <w:r w:rsidRPr="009F0556">
          <w:rPr>
            <w:rFonts w:ascii="Times New Roman" w:eastAsia="Times New Roman" w:hAnsi="Times New Roman" w:cs="Times New Roman"/>
            <w:sz w:val="24"/>
            <w:szCs w:val="24"/>
          </w:rPr>
          <w:t xml:space="preserve">http://www.jsx.co.id, </w:t>
        </w:r>
      </w:hyperlink>
      <w:r w:rsidRPr="009F0556">
        <w:rPr>
          <w:rFonts w:ascii="Times New Roman" w:eastAsia="Times New Roman" w:hAnsi="Times New Roman" w:cs="Times New Roman"/>
          <w:sz w:val="24"/>
          <w:szCs w:val="24"/>
        </w:rPr>
        <w:t xml:space="preserve">data histori saham dari </w:t>
      </w:r>
      <w:hyperlink r:id="rId13">
        <w:r w:rsidRPr="009F0556">
          <w:rPr>
            <w:rFonts w:ascii="Times New Roman" w:eastAsia="Times New Roman" w:hAnsi="Times New Roman" w:cs="Times New Roman"/>
            <w:sz w:val="24"/>
            <w:szCs w:val="24"/>
          </w:rPr>
          <w:t xml:space="preserve">www.finance.yahoo.com, </w:t>
        </w:r>
      </w:hyperlink>
      <w:r w:rsidRPr="009F0556">
        <w:rPr>
          <w:rFonts w:ascii="Times New Roman" w:eastAsia="Times New Roman" w:hAnsi="Times New Roman" w:cs="Times New Roman"/>
          <w:sz w:val="24"/>
          <w:szCs w:val="24"/>
        </w:rPr>
        <w:t>dan literatur lainnya.</w:t>
      </w:r>
    </w:p>
    <w:p w:rsidR="00AE5F9F" w:rsidRPr="009F0556" w:rsidRDefault="00AE5F9F" w:rsidP="00AE5F9F">
      <w:pPr>
        <w:pStyle w:val="ListParagraph"/>
        <w:numPr>
          <w:ilvl w:val="2"/>
          <w:numId w:val="12"/>
        </w:numPr>
        <w:spacing w:after="0"/>
        <w:jc w:val="both"/>
        <w:rPr>
          <w:sz w:val="20"/>
          <w:szCs w:val="20"/>
        </w:rPr>
      </w:pPr>
      <w:r w:rsidRPr="009F0556">
        <w:rPr>
          <w:rFonts w:ascii="Times New Roman" w:eastAsia="Times New Roman" w:hAnsi="Times New Roman" w:cs="Times New Roman"/>
          <w:b/>
          <w:bCs/>
          <w:sz w:val="23"/>
          <w:szCs w:val="23"/>
        </w:rPr>
        <w:t>Metode Pengumpulan Data</w:t>
      </w:r>
    </w:p>
    <w:p w:rsidR="00AE5F9F" w:rsidRPr="009F0556" w:rsidRDefault="00AE5F9F" w:rsidP="00AE5F9F">
      <w:pPr>
        <w:spacing w:after="0"/>
        <w:ind w:left="709" w:right="266" w:firstLine="425"/>
        <w:jc w:val="both"/>
        <w:rPr>
          <w:sz w:val="20"/>
          <w:szCs w:val="20"/>
        </w:rPr>
      </w:pPr>
      <w:proofErr w:type="gramStart"/>
      <w:r w:rsidRPr="009F0556">
        <w:rPr>
          <w:rFonts w:ascii="Times New Roman" w:eastAsia="Times New Roman" w:hAnsi="Times New Roman" w:cs="Times New Roman"/>
          <w:sz w:val="24"/>
          <w:szCs w:val="24"/>
        </w:rPr>
        <w:t>Metode pengumpulan data yang digunakan dalam penelitian ini adalah dengan metode dokumentasi, yaitu pengumpulan data dengan melakukan pencatatan dari buku atau literatur untuk memperoleh data yang dibutuhkan (Suharsimi, 2002).</w:t>
      </w:r>
      <w:proofErr w:type="gramEnd"/>
    </w:p>
    <w:p w:rsidR="00AE5F9F" w:rsidRPr="009F0556" w:rsidRDefault="00AE5F9F" w:rsidP="00AE5F9F">
      <w:pPr>
        <w:spacing w:after="0"/>
        <w:ind w:left="709" w:right="266" w:firstLine="425"/>
        <w:jc w:val="both"/>
        <w:rPr>
          <w:sz w:val="20"/>
          <w:szCs w:val="20"/>
        </w:rPr>
      </w:pPr>
      <w:proofErr w:type="gramStart"/>
      <w:r w:rsidRPr="009F0556">
        <w:rPr>
          <w:rFonts w:ascii="Times New Roman" w:eastAsia="Times New Roman" w:hAnsi="Times New Roman" w:cs="Times New Roman"/>
          <w:sz w:val="24"/>
          <w:szCs w:val="24"/>
        </w:rPr>
        <w:t>Dalam usaha untuk memperoleh data dan informasi yang dilakukan penulis dalam penelitian ini adalah dengan membaca dan mencatat buku-buku yang ada di perpustakaan Fakultas Ekonomi Islam Malang.</w:t>
      </w:r>
      <w:proofErr w:type="gramEnd"/>
    </w:p>
    <w:p w:rsidR="00AE5F9F" w:rsidRPr="009F0556" w:rsidRDefault="00AE5F9F" w:rsidP="00AE5F9F">
      <w:pPr>
        <w:pStyle w:val="ListParagraph"/>
        <w:numPr>
          <w:ilvl w:val="1"/>
          <w:numId w:val="12"/>
        </w:numPr>
        <w:spacing w:after="0"/>
        <w:ind w:left="0" w:hanging="426"/>
        <w:jc w:val="both"/>
        <w:rPr>
          <w:sz w:val="20"/>
          <w:szCs w:val="20"/>
        </w:rPr>
      </w:pPr>
      <w:r w:rsidRPr="009F0556">
        <w:rPr>
          <w:rFonts w:ascii="Times New Roman" w:hAnsi="Times New Roman"/>
          <w:b/>
          <w:sz w:val="24"/>
          <w:szCs w:val="24"/>
        </w:rPr>
        <w:t>Metode</w:t>
      </w:r>
      <w:r w:rsidRPr="009F0556">
        <w:rPr>
          <w:rFonts w:ascii="Times New Roman" w:eastAsia="Times New Roman" w:hAnsi="Times New Roman" w:cs="Times New Roman"/>
          <w:b/>
          <w:bCs/>
          <w:sz w:val="24"/>
          <w:szCs w:val="24"/>
        </w:rPr>
        <w:t xml:space="preserve"> Analisis Data</w:t>
      </w:r>
    </w:p>
    <w:p w:rsidR="00AE5F9F" w:rsidRPr="009F0556" w:rsidRDefault="00AE5F9F" w:rsidP="00AE5F9F">
      <w:pPr>
        <w:pStyle w:val="ListParagraph"/>
        <w:spacing w:after="0"/>
        <w:ind w:left="0" w:firstLine="426"/>
        <w:jc w:val="both"/>
        <w:rPr>
          <w:sz w:val="20"/>
          <w:szCs w:val="20"/>
        </w:rPr>
      </w:pPr>
      <w:r w:rsidRPr="009F0556">
        <w:rPr>
          <w:rFonts w:ascii="Times New Roman" w:eastAsia="Times New Roman" w:hAnsi="Times New Roman" w:cs="Times New Roman"/>
          <w:sz w:val="24"/>
          <w:szCs w:val="24"/>
        </w:rPr>
        <w:t>Menurut Moleong (2004:280-281), “Analisis data adalah proses mengorganisasikan dan mengurutkan data kedalam pola, kategori, dan satuan uraian dasar sehingga dapat ditemukan tema dan tempat dirumuskan hipotesis kerja seperti yang disarankan oleh data”.</w:t>
      </w:r>
    </w:p>
    <w:p w:rsidR="00AE5F9F" w:rsidRPr="009F0556" w:rsidRDefault="00AE5F9F" w:rsidP="00AE5F9F">
      <w:pPr>
        <w:pStyle w:val="ListParagraph"/>
        <w:spacing w:after="0"/>
        <w:ind w:left="0" w:firstLine="426"/>
        <w:jc w:val="both"/>
        <w:rPr>
          <w:sz w:val="20"/>
          <w:szCs w:val="20"/>
        </w:rPr>
      </w:pPr>
      <w:r w:rsidRPr="009F0556">
        <w:rPr>
          <w:rFonts w:ascii="Times New Roman" w:eastAsia="Times New Roman" w:hAnsi="Times New Roman" w:cs="Times New Roman"/>
          <w:sz w:val="24"/>
          <w:szCs w:val="24"/>
        </w:rPr>
        <w:t>Dalam menganalisa data, teknik analisa yang digunakan oleh penulis menggunakan beberapa langkah sebagai berikut:</w:t>
      </w:r>
    </w:p>
    <w:p w:rsidR="00AE5F9F" w:rsidRPr="009F0556" w:rsidRDefault="00AE5F9F" w:rsidP="00AE5F9F">
      <w:pPr>
        <w:numPr>
          <w:ilvl w:val="0"/>
          <w:numId w:val="39"/>
        </w:numPr>
        <w:spacing w:after="0"/>
        <w:ind w:left="284" w:right="266" w:hanging="284"/>
        <w:jc w:val="both"/>
        <w:rPr>
          <w:rFonts w:ascii="Times New Roman" w:eastAsia="Times New Roman" w:hAnsi="Times New Roman" w:cs="Times New Roman"/>
          <w:sz w:val="24"/>
          <w:szCs w:val="24"/>
        </w:rPr>
      </w:pPr>
      <w:r w:rsidRPr="009F0556">
        <w:rPr>
          <w:rFonts w:ascii="Times New Roman" w:eastAsia="Times New Roman" w:hAnsi="Times New Roman" w:cs="Times New Roman"/>
          <w:sz w:val="24"/>
          <w:szCs w:val="24"/>
        </w:rPr>
        <w:t>Mengidentifikasi tanggal pelaksanaan akuisisi. Tanggal publikasi akuisisi (</w:t>
      </w:r>
      <w:r w:rsidRPr="009F0556">
        <w:rPr>
          <w:rFonts w:ascii="Times New Roman" w:eastAsia="Times New Roman" w:hAnsi="Times New Roman" w:cs="Times New Roman"/>
          <w:i/>
          <w:iCs/>
          <w:sz w:val="24"/>
          <w:szCs w:val="24"/>
        </w:rPr>
        <w:t>eventdate</w:t>
      </w:r>
      <w:r w:rsidRPr="009F0556">
        <w:rPr>
          <w:rFonts w:ascii="Times New Roman" w:eastAsia="Times New Roman" w:hAnsi="Times New Roman" w:cs="Times New Roman"/>
          <w:sz w:val="24"/>
          <w:szCs w:val="24"/>
        </w:rPr>
        <w:t>) yang dimaksud adalah tanggal pencatatan BEI ketika saham sudah dapat diperdagangkan, untuk mempermudah tanggal pencatatan maka diidentifikasi sebagai hari ke 0.</w:t>
      </w:r>
    </w:p>
    <w:p w:rsidR="00AE5F9F" w:rsidRPr="009F0556" w:rsidRDefault="00AE5F9F" w:rsidP="00AE5F9F">
      <w:pPr>
        <w:numPr>
          <w:ilvl w:val="0"/>
          <w:numId w:val="39"/>
        </w:numPr>
        <w:spacing w:after="0"/>
        <w:ind w:left="284" w:right="266" w:hanging="284"/>
        <w:jc w:val="both"/>
        <w:rPr>
          <w:rFonts w:eastAsia="Times New Roman"/>
          <w:sz w:val="24"/>
          <w:szCs w:val="24"/>
        </w:rPr>
      </w:pPr>
      <w:bookmarkStart w:id="2" w:name="page4"/>
      <w:bookmarkEnd w:id="2"/>
      <w:r w:rsidRPr="009F0556">
        <w:rPr>
          <w:rFonts w:ascii="Times New Roman" w:eastAsia="Times New Roman" w:hAnsi="Times New Roman" w:cs="Times New Roman"/>
          <w:sz w:val="24"/>
          <w:szCs w:val="24"/>
        </w:rPr>
        <w:lastRenderedPageBreak/>
        <w:t>Menentukan periode jendela. Dalam penelitian ini periode jendela yang digunakan adalah 10 hari pengamatan sebelum tanggal pengumuman akuisisi dan 10 hari pengamatan sesudah tanggal pengumuman akuisisi.</w:t>
      </w:r>
    </w:p>
    <w:p w:rsidR="00AE5F9F" w:rsidRPr="009F0556" w:rsidRDefault="00AE5F9F" w:rsidP="00AE5F9F">
      <w:pPr>
        <w:pStyle w:val="ListParagraph"/>
        <w:numPr>
          <w:ilvl w:val="2"/>
          <w:numId w:val="12"/>
        </w:numPr>
        <w:spacing w:after="0"/>
        <w:jc w:val="both"/>
        <w:rPr>
          <w:sz w:val="20"/>
          <w:szCs w:val="20"/>
        </w:rPr>
      </w:pPr>
      <w:r w:rsidRPr="009F0556">
        <w:rPr>
          <w:rFonts w:ascii="Times New Roman" w:eastAsia="Times New Roman" w:hAnsi="Times New Roman" w:cs="Times New Roman"/>
          <w:b/>
          <w:bCs/>
          <w:sz w:val="24"/>
          <w:szCs w:val="24"/>
        </w:rPr>
        <w:t>Analisis Statistik Deskriptif</w:t>
      </w:r>
    </w:p>
    <w:p w:rsidR="00AE5F9F" w:rsidRPr="009F0556" w:rsidRDefault="00AE5F9F" w:rsidP="00AE5F9F">
      <w:pPr>
        <w:spacing w:after="0"/>
        <w:ind w:left="709" w:right="266" w:firstLine="425"/>
        <w:jc w:val="both"/>
        <w:rPr>
          <w:sz w:val="20"/>
          <w:szCs w:val="20"/>
        </w:rPr>
      </w:pPr>
      <w:proofErr w:type="gramStart"/>
      <w:r w:rsidRPr="009F0556">
        <w:rPr>
          <w:rFonts w:ascii="Times New Roman" w:eastAsia="Times New Roman" w:hAnsi="Times New Roman" w:cs="Times New Roman"/>
          <w:sz w:val="24"/>
          <w:szCs w:val="24"/>
        </w:rPr>
        <w:t>Statistik deskriptif digunakan untuk memberikan gambaran maupun deskripsi mengenai nilai rata-rata, standar deviasi, nilai maksimum, dan nilai minimum untuk data kuantitatif sedangkan data kualitatif menggunakan distribusi frekuensi (Ghozali, 2006:19).</w:t>
      </w:r>
      <w:proofErr w:type="gramEnd"/>
    </w:p>
    <w:p w:rsidR="00AE5F9F" w:rsidRPr="009F0556" w:rsidRDefault="00AE5F9F" w:rsidP="00AE5F9F">
      <w:pPr>
        <w:pStyle w:val="ListParagraph"/>
        <w:numPr>
          <w:ilvl w:val="2"/>
          <w:numId w:val="12"/>
        </w:numPr>
        <w:spacing w:after="0"/>
        <w:jc w:val="both"/>
        <w:rPr>
          <w:sz w:val="20"/>
          <w:szCs w:val="20"/>
        </w:rPr>
      </w:pPr>
      <w:r w:rsidRPr="009F0556">
        <w:rPr>
          <w:rFonts w:ascii="Times New Roman" w:eastAsia="Times New Roman" w:hAnsi="Times New Roman" w:cs="Times New Roman"/>
          <w:b/>
          <w:bCs/>
          <w:sz w:val="23"/>
          <w:szCs w:val="23"/>
        </w:rPr>
        <w:t>Uji Normalitas Data</w:t>
      </w:r>
    </w:p>
    <w:p w:rsidR="00AE5F9F" w:rsidRPr="009F0556" w:rsidRDefault="00AE5F9F" w:rsidP="00AE5F9F">
      <w:pPr>
        <w:spacing w:after="0"/>
        <w:ind w:left="709" w:right="266" w:firstLine="425"/>
        <w:jc w:val="both"/>
        <w:rPr>
          <w:sz w:val="20"/>
          <w:szCs w:val="20"/>
        </w:rPr>
      </w:pPr>
      <w:proofErr w:type="gramStart"/>
      <w:r w:rsidRPr="009F0556">
        <w:rPr>
          <w:rFonts w:ascii="Times New Roman" w:eastAsia="Times New Roman" w:hAnsi="Times New Roman" w:cs="Times New Roman"/>
          <w:sz w:val="24"/>
          <w:szCs w:val="24"/>
        </w:rPr>
        <w:t>Uji Normalitas Data dilakukan untuk melihat apakah suatu data berdistribusi secara normal atau tidak.</w:t>
      </w:r>
      <w:proofErr w:type="gramEnd"/>
      <w:r w:rsidRPr="009F0556">
        <w:rPr>
          <w:rFonts w:ascii="Times New Roman" w:eastAsia="Times New Roman" w:hAnsi="Times New Roman" w:cs="Times New Roman"/>
          <w:sz w:val="24"/>
          <w:szCs w:val="24"/>
        </w:rPr>
        <w:t xml:space="preserve"> </w:t>
      </w:r>
      <w:proofErr w:type="gramStart"/>
      <w:r w:rsidRPr="009F0556">
        <w:rPr>
          <w:rFonts w:ascii="Times New Roman" w:eastAsia="Times New Roman" w:hAnsi="Times New Roman" w:cs="Times New Roman"/>
          <w:sz w:val="24"/>
          <w:szCs w:val="24"/>
        </w:rPr>
        <w:t>Uji Normalitas Data dilakukan dengan menggunakan Uji Kolmogorov Smirnov.</w:t>
      </w:r>
      <w:proofErr w:type="gramEnd"/>
      <w:r w:rsidRPr="009F0556">
        <w:rPr>
          <w:rFonts w:ascii="Times New Roman" w:eastAsia="Times New Roman" w:hAnsi="Times New Roman" w:cs="Times New Roman"/>
          <w:sz w:val="24"/>
          <w:szCs w:val="24"/>
        </w:rPr>
        <w:t xml:space="preserve"> </w:t>
      </w:r>
      <w:proofErr w:type="gramStart"/>
      <w:r w:rsidRPr="009F0556">
        <w:rPr>
          <w:rFonts w:ascii="Times New Roman" w:eastAsia="Times New Roman" w:hAnsi="Times New Roman" w:cs="Times New Roman"/>
          <w:sz w:val="24"/>
          <w:szCs w:val="24"/>
        </w:rPr>
        <w:t>Imam Ghozali (2013:160) mengemukakan bahwa normalitas data dapat dilihat dengan Uji Kolmogorov Smirnov.</w:t>
      </w:r>
      <w:proofErr w:type="gramEnd"/>
    </w:p>
    <w:p w:rsidR="00AE5F9F" w:rsidRPr="009F0556" w:rsidRDefault="00AE5F9F" w:rsidP="00AE5F9F">
      <w:pPr>
        <w:spacing w:after="0"/>
        <w:ind w:left="709" w:right="266" w:firstLine="425"/>
        <w:jc w:val="both"/>
        <w:rPr>
          <w:sz w:val="20"/>
          <w:szCs w:val="20"/>
        </w:rPr>
      </w:pPr>
      <w:r w:rsidRPr="009F0556">
        <w:rPr>
          <w:rFonts w:ascii="Times New Roman" w:eastAsia="Times New Roman" w:hAnsi="Times New Roman" w:cs="Times New Roman"/>
          <w:sz w:val="24"/>
          <w:szCs w:val="24"/>
        </w:rPr>
        <w:t xml:space="preserve">Adapun pengambilan keputusan dalam uji normalitas ini adalah sebagai </w:t>
      </w:r>
      <w:proofErr w:type="gramStart"/>
      <w:r w:rsidRPr="009F0556">
        <w:rPr>
          <w:rFonts w:ascii="Times New Roman" w:eastAsia="Times New Roman" w:hAnsi="Times New Roman" w:cs="Times New Roman"/>
          <w:sz w:val="24"/>
          <w:szCs w:val="24"/>
        </w:rPr>
        <w:t>berikut :</w:t>
      </w:r>
      <w:proofErr w:type="gramEnd"/>
    </w:p>
    <w:p w:rsidR="00AE5F9F" w:rsidRPr="009F0556" w:rsidRDefault="00AE5F9F" w:rsidP="00F25DB9">
      <w:pPr>
        <w:numPr>
          <w:ilvl w:val="0"/>
          <w:numId w:val="41"/>
        </w:numPr>
        <w:spacing w:after="0"/>
        <w:ind w:left="993" w:hanging="284"/>
        <w:rPr>
          <w:rFonts w:eastAsia="Times New Roman"/>
          <w:sz w:val="24"/>
          <w:szCs w:val="24"/>
        </w:rPr>
      </w:pPr>
      <w:r w:rsidRPr="009F0556">
        <w:rPr>
          <w:rFonts w:ascii="Times New Roman" w:eastAsia="Times New Roman" w:hAnsi="Times New Roman" w:cs="Times New Roman"/>
          <w:sz w:val="24"/>
          <w:szCs w:val="24"/>
        </w:rPr>
        <w:t>&gt;</w:t>
      </w:r>
      <w:r w:rsidR="00090224" w:rsidRPr="009F0556">
        <w:rPr>
          <w:rFonts w:ascii="Times New Roman" w:eastAsia="Times New Roman" w:hAnsi="Times New Roman" w:cs="Times New Roman"/>
          <w:sz w:val="24"/>
          <w:szCs w:val="24"/>
        </w:rPr>
        <w:t xml:space="preserve"> 0,05 </w:t>
      </w:r>
      <w:r w:rsidRPr="009F0556">
        <w:rPr>
          <w:rFonts w:ascii="Times New Roman" w:eastAsia="Times New Roman" w:hAnsi="Times New Roman" w:cs="Times New Roman"/>
          <w:sz w:val="24"/>
          <w:szCs w:val="24"/>
        </w:rPr>
        <w:t xml:space="preserve"> Data berdistribusi normal</w:t>
      </w:r>
    </w:p>
    <w:p w:rsidR="00AE5F9F" w:rsidRPr="009F0556" w:rsidRDefault="00090224" w:rsidP="00F25DB9">
      <w:pPr>
        <w:numPr>
          <w:ilvl w:val="0"/>
          <w:numId w:val="41"/>
        </w:numPr>
        <w:spacing w:after="0"/>
        <w:ind w:left="993" w:hanging="284"/>
        <w:rPr>
          <w:rFonts w:eastAsia="Times New Roman"/>
          <w:sz w:val="24"/>
          <w:szCs w:val="24"/>
        </w:rPr>
      </w:pPr>
      <w:r w:rsidRPr="009F0556">
        <w:rPr>
          <w:rFonts w:ascii="Times New Roman" w:eastAsia="Times New Roman" w:hAnsi="Times New Roman" w:cs="Times New Roman"/>
          <w:sz w:val="24"/>
          <w:szCs w:val="24"/>
        </w:rPr>
        <w:t xml:space="preserve">&lt; 0,05 </w:t>
      </w:r>
      <w:r w:rsidR="00AE5F9F" w:rsidRPr="009F0556">
        <w:rPr>
          <w:rFonts w:ascii="Times New Roman" w:eastAsia="Times New Roman" w:hAnsi="Times New Roman" w:cs="Times New Roman"/>
          <w:sz w:val="24"/>
          <w:szCs w:val="24"/>
        </w:rPr>
        <w:t xml:space="preserve"> Data tidak berdistribusi</w:t>
      </w:r>
    </w:p>
    <w:p w:rsidR="004C4EB3" w:rsidRPr="004C4EB3" w:rsidRDefault="00AE5F9F" w:rsidP="004C4EB3">
      <w:pPr>
        <w:pStyle w:val="ListParagraph"/>
        <w:numPr>
          <w:ilvl w:val="2"/>
          <w:numId w:val="12"/>
        </w:numPr>
        <w:spacing w:after="0"/>
        <w:jc w:val="both"/>
        <w:rPr>
          <w:sz w:val="20"/>
          <w:szCs w:val="20"/>
        </w:rPr>
      </w:pPr>
      <w:r w:rsidRPr="009F0556">
        <w:rPr>
          <w:rFonts w:ascii="Times New Roman" w:eastAsia="Times New Roman" w:hAnsi="Times New Roman" w:cs="Times New Roman"/>
          <w:b/>
          <w:bCs/>
          <w:sz w:val="23"/>
          <w:szCs w:val="23"/>
        </w:rPr>
        <w:t>Uji Hipotesis</w:t>
      </w:r>
    </w:p>
    <w:p w:rsidR="004C4EB3" w:rsidRPr="004C4EB3" w:rsidRDefault="004C4EB3" w:rsidP="004C4EB3">
      <w:pPr>
        <w:spacing w:after="0"/>
        <w:ind w:left="709" w:right="266" w:firstLine="425"/>
        <w:jc w:val="both"/>
        <w:rPr>
          <w:rFonts w:ascii="Times New Roman" w:eastAsia="Times New Roman" w:hAnsi="Times New Roman" w:cs="Times New Roman"/>
          <w:sz w:val="24"/>
          <w:szCs w:val="24"/>
        </w:rPr>
      </w:pPr>
      <w:proofErr w:type="gramStart"/>
      <w:r w:rsidRPr="004C4EB3">
        <w:rPr>
          <w:rFonts w:ascii="Times New Roman" w:eastAsia="Times New Roman" w:hAnsi="Times New Roman" w:cs="Times New Roman"/>
          <w:sz w:val="24"/>
          <w:szCs w:val="24"/>
        </w:rPr>
        <w:t>Pengujian hipotesis dalam penelitihan ini menggunakan uji Paired Sample T-Test pada variabel harga saham jika data berdistribusi normal.</w:t>
      </w:r>
      <w:proofErr w:type="gramEnd"/>
      <w:r w:rsidRPr="004C4EB3">
        <w:rPr>
          <w:rFonts w:ascii="Times New Roman" w:eastAsia="Times New Roman" w:hAnsi="Times New Roman" w:cs="Times New Roman"/>
          <w:sz w:val="24"/>
          <w:szCs w:val="24"/>
        </w:rPr>
        <w:t xml:space="preserve"> </w:t>
      </w:r>
      <w:proofErr w:type="gramStart"/>
      <w:r w:rsidRPr="004C4EB3">
        <w:rPr>
          <w:rFonts w:ascii="Times New Roman" w:eastAsia="Times New Roman" w:hAnsi="Times New Roman" w:cs="Times New Roman"/>
          <w:sz w:val="24"/>
          <w:szCs w:val="24"/>
        </w:rPr>
        <w:t>Akan tetapi jika data tidak berdistribusi normal maka pengujian dilakukan dengan Mann Whitney-test.</w:t>
      </w:r>
      <w:proofErr w:type="gramEnd"/>
      <w:r w:rsidRPr="004C4EB3">
        <w:rPr>
          <w:rFonts w:ascii="Times New Roman" w:eastAsia="Times New Roman" w:hAnsi="Times New Roman" w:cs="Times New Roman"/>
          <w:sz w:val="24"/>
          <w:szCs w:val="24"/>
        </w:rPr>
        <w:t xml:space="preserve"> </w:t>
      </w:r>
      <w:proofErr w:type="gramStart"/>
      <w:r w:rsidRPr="004C4EB3">
        <w:rPr>
          <w:rFonts w:ascii="Times New Roman" w:eastAsia="Times New Roman" w:hAnsi="Times New Roman" w:cs="Times New Roman"/>
          <w:sz w:val="24"/>
          <w:szCs w:val="24"/>
        </w:rPr>
        <w:t>Perhitungan dilakukan dengan bantuan program komputer SPSS Versi 24.</w:t>
      </w:r>
      <w:proofErr w:type="gramEnd"/>
    </w:p>
    <w:p w:rsidR="004C4EB3" w:rsidRDefault="004C4EB3" w:rsidP="004C4EB3">
      <w:pPr>
        <w:spacing w:after="0"/>
        <w:ind w:left="709" w:right="266" w:firstLine="425"/>
        <w:jc w:val="both"/>
        <w:rPr>
          <w:rFonts w:ascii="Times New Roman" w:eastAsia="Times New Roman" w:hAnsi="Times New Roman" w:cs="Times New Roman"/>
          <w:sz w:val="24"/>
          <w:szCs w:val="24"/>
        </w:rPr>
      </w:pPr>
      <w:proofErr w:type="gramStart"/>
      <w:r w:rsidRPr="004C4EB3">
        <w:rPr>
          <w:rFonts w:ascii="Times New Roman" w:eastAsia="Times New Roman" w:hAnsi="Times New Roman" w:cs="Times New Roman"/>
          <w:sz w:val="24"/>
          <w:szCs w:val="24"/>
        </w:rPr>
        <w:t>Paired Sample T-Test menguji dua sampel yang berpasangan, untuk menganalisis apakah kedua sampel yang berhubungan tersebut memiliki rata–rata yang secara nyata berbeda ataukah tidak.</w:t>
      </w:r>
      <w:proofErr w:type="gramEnd"/>
      <w:r w:rsidRPr="004C4EB3">
        <w:rPr>
          <w:rFonts w:ascii="Times New Roman" w:eastAsia="Times New Roman" w:hAnsi="Times New Roman" w:cs="Times New Roman"/>
          <w:sz w:val="24"/>
          <w:szCs w:val="24"/>
        </w:rPr>
        <w:t xml:space="preserve"> Pengujian dua sampel berpasangan bertujuan untuk menguji </w:t>
      </w:r>
      <w:proofErr w:type="gramStart"/>
      <w:r w:rsidRPr="004C4EB3">
        <w:rPr>
          <w:rFonts w:ascii="Times New Roman" w:eastAsia="Times New Roman" w:hAnsi="Times New Roman" w:cs="Times New Roman"/>
          <w:sz w:val="24"/>
          <w:szCs w:val="24"/>
        </w:rPr>
        <w:t>beda</w:t>
      </w:r>
      <w:proofErr w:type="gramEnd"/>
      <w:r w:rsidRPr="004C4EB3">
        <w:rPr>
          <w:rFonts w:ascii="Times New Roman" w:eastAsia="Times New Roman" w:hAnsi="Times New Roman" w:cs="Times New Roman"/>
          <w:sz w:val="24"/>
          <w:szCs w:val="24"/>
        </w:rPr>
        <w:t xml:space="preserve"> rata–rata berpasangan antara dua sampel yang berhubungan. </w:t>
      </w:r>
      <w:proofErr w:type="gramStart"/>
      <w:r w:rsidRPr="004C4EB3">
        <w:rPr>
          <w:rFonts w:ascii="Times New Roman" w:eastAsia="Times New Roman" w:hAnsi="Times New Roman" w:cs="Times New Roman"/>
          <w:sz w:val="24"/>
          <w:szCs w:val="24"/>
        </w:rPr>
        <w:t>Pengujian ini dilakukan terhadap dua sampel yang berpasangan.</w:t>
      </w:r>
      <w:proofErr w:type="gramEnd"/>
      <w:r w:rsidRPr="004C4EB3">
        <w:rPr>
          <w:rFonts w:ascii="Times New Roman" w:eastAsia="Times New Roman" w:hAnsi="Times New Roman" w:cs="Times New Roman"/>
          <w:sz w:val="24"/>
          <w:szCs w:val="24"/>
        </w:rPr>
        <w:t xml:space="preserve"> Sampel yang berpasangan diartikan sebagai sebuah sampel dengan subyek yang </w:t>
      </w:r>
      <w:proofErr w:type="gramStart"/>
      <w:r w:rsidRPr="004C4EB3">
        <w:rPr>
          <w:rFonts w:ascii="Times New Roman" w:eastAsia="Times New Roman" w:hAnsi="Times New Roman" w:cs="Times New Roman"/>
          <w:sz w:val="24"/>
          <w:szCs w:val="24"/>
        </w:rPr>
        <w:t>sama</w:t>
      </w:r>
      <w:proofErr w:type="gramEnd"/>
      <w:r w:rsidRPr="004C4EB3">
        <w:rPr>
          <w:rFonts w:ascii="Times New Roman" w:eastAsia="Times New Roman" w:hAnsi="Times New Roman" w:cs="Times New Roman"/>
          <w:sz w:val="24"/>
          <w:szCs w:val="24"/>
        </w:rPr>
        <w:t xml:space="preserve">, namun mengalami dua perlakuan atau pengukuan yang berbeda. Uji Paired Sample T-Test digunakan untuk menguji </w:t>
      </w:r>
      <w:proofErr w:type="gramStart"/>
      <w:r w:rsidRPr="004C4EB3">
        <w:rPr>
          <w:rFonts w:ascii="Times New Roman" w:eastAsia="Times New Roman" w:hAnsi="Times New Roman" w:cs="Times New Roman"/>
          <w:sz w:val="24"/>
          <w:szCs w:val="24"/>
        </w:rPr>
        <w:t>beda</w:t>
      </w:r>
      <w:proofErr w:type="gramEnd"/>
      <w:r w:rsidRPr="004C4EB3">
        <w:rPr>
          <w:rFonts w:ascii="Times New Roman" w:eastAsia="Times New Roman" w:hAnsi="Times New Roman" w:cs="Times New Roman"/>
          <w:sz w:val="24"/>
          <w:szCs w:val="24"/>
        </w:rPr>
        <w:t xml:space="preserve"> rata–rata setiap variabel antara sebelum dan sesudah dilakukannya akuisisi (Sunjoyo dkk, 2013: 94).</w:t>
      </w:r>
    </w:p>
    <w:p w:rsidR="006F0873" w:rsidRDefault="006F0873" w:rsidP="006F0873">
      <m:oMathPara>
        <m:oMathParaPr>
          <m:jc m:val="center"/>
        </m:oMathParaPr>
        <m:oMath>
          <m:r>
            <w:rPr>
              <w:rFonts w:ascii="Cambria Math" w:hAnsi="Cambria Math"/>
            </w:rPr>
            <m:t>t=</m:t>
          </m:r>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num>
            <m:den>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1</m:t>
                              </m:r>
                            </m:sub>
                          </m:sSub>
                        </m:e>
                        <m:sup>
                          <m:r>
                            <w:rPr>
                              <w:rFonts w:ascii="Cambria Math" w:hAnsi="Cambria Math"/>
                            </w:rPr>
                            <m:t>2</m:t>
                          </m:r>
                        </m:sup>
                      </m:sSup>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2</m:t>
                              </m:r>
                            </m:sub>
                          </m:sSub>
                        </m:e>
                        <m:sup>
                          <m:r>
                            <w:rPr>
                              <w:rFonts w:ascii="Cambria Math" w:hAnsi="Cambria Math"/>
                            </w:rPr>
                            <m:t>2</m:t>
                          </m:r>
                        </m:sup>
                      </m:sSup>
                    </m:num>
                    <m:den>
                      <m:sSub>
                        <m:sSubPr>
                          <m:ctrlPr>
                            <w:rPr>
                              <w:rFonts w:ascii="Cambria Math" w:hAnsi="Cambria Math"/>
                              <w:i/>
                            </w:rPr>
                          </m:ctrlPr>
                        </m:sSubPr>
                        <m:e>
                          <m:r>
                            <w:rPr>
                              <w:rFonts w:ascii="Cambria Math" w:hAnsi="Cambria Math"/>
                            </w:rPr>
                            <m:t>n</m:t>
                          </m:r>
                        </m:e>
                        <m:sub>
                          <m:r>
                            <w:rPr>
                              <w:rFonts w:ascii="Cambria Math" w:hAnsi="Cambria Math"/>
                            </w:rPr>
                            <m:t>2</m:t>
                          </m:r>
                        </m:sub>
                      </m:sSub>
                    </m:den>
                  </m:f>
                  <m:r>
                    <w:rPr>
                      <w:rFonts w:ascii="Cambria Math" w:hAnsi="Cambria Math"/>
                    </w:rPr>
                    <m:t>-2r</m:t>
                  </m:r>
                  <m:d>
                    <m:dPr>
                      <m:ctrlPr>
                        <w:rPr>
                          <w:rFonts w:ascii="Cambria Math" w:hAnsi="Cambria Math"/>
                          <w:i/>
                        </w:rPr>
                      </m:ctrlPr>
                    </m:dPr>
                    <m:e>
                      <m:f>
                        <m:fPr>
                          <m:type m:val="noBa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1</m:t>
                              </m:r>
                            </m:sub>
                          </m:sSub>
                        </m:num>
                        <m:den>
                          <m:bar>
                            <m:barPr>
                              <m:pos m:val="top"/>
                              <m:ctrlPr>
                                <w:rPr>
                                  <w:rFonts w:ascii="Cambria Math" w:hAnsi="Cambria Math"/>
                                  <w:i/>
                                </w:rPr>
                              </m:ctrlPr>
                            </m:barPr>
                            <m:e>
                              <m:rad>
                                <m:radPr>
                                  <m:degHide m:val="1"/>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1</m:t>
                                      </m:r>
                                    </m:sub>
                                  </m:sSub>
                                </m:e>
                              </m:rad>
                            </m:e>
                          </m:bar>
                        </m:den>
                      </m:f>
                    </m:e>
                  </m:d>
                  <m:d>
                    <m:dPr>
                      <m:ctrlPr>
                        <w:rPr>
                          <w:rFonts w:ascii="Cambria Math" w:hAnsi="Cambria Math"/>
                          <w:i/>
                        </w:rPr>
                      </m:ctrlPr>
                    </m:dPr>
                    <m:e>
                      <m:f>
                        <m:fPr>
                          <m:type m:val="noBa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2</m:t>
                              </m:r>
                            </m:sub>
                          </m:sSub>
                        </m:num>
                        <m:den>
                          <m:bar>
                            <m:barPr>
                              <m:pos m:val="top"/>
                              <m:ctrlPr>
                                <w:rPr>
                                  <w:rFonts w:ascii="Cambria Math" w:hAnsi="Cambria Math"/>
                                  <w:i/>
                                </w:rPr>
                              </m:ctrlPr>
                            </m:barPr>
                            <m:e>
                              <m:rad>
                                <m:radPr>
                                  <m:degHide m:val="1"/>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2</m:t>
                                      </m:r>
                                    </m:sub>
                                  </m:sSub>
                                </m:e>
                              </m:rad>
                            </m:e>
                          </m:bar>
                        </m:den>
                      </m:f>
                    </m:e>
                  </m:d>
                </m:e>
              </m:rad>
            </m:den>
          </m:f>
        </m:oMath>
      </m:oMathPara>
    </w:p>
    <w:p w:rsidR="00AE5F9F" w:rsidRDefault="00AE5F9F" w:rsidP="00FC6B34">
      <w:pPr>
        <w:spacing w:after="0"/>
        <w:ind w:left="1540"/>
        <w:rPr>
          <w:rFonts w:ascii="Times New Roman" w:eastAsia="Times New Roman" w:hAnsi="Times New Roman" w:cs="Times New Roman"/>
          <w:sz w:val="24"/>
          <w:szCs w:val="24"/>
        </w:rPr>
      </w:pPr>
      <w:r w:rsidRPr="009F0556">
        <w:rPr>
          <w:rFonts w:ascii="Times New Roman" w:eastAsia="Times New Roman" w:hAnsi="Times New Roman" w:cs="Times New Roman"/>
          <w:sz w:val="24"/>
          <w:szCs w:val="24"/>
        </w:rPr>
        <w:t>Keterangan:</w:t>
      </w:r>
    </w:p>
    <w:tbl>
      <w:tblPr>
        <w:tblStyle w:val="TableGrid"/>
        <w:tblW w:w="4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2863"/>
      </w:tblGrid>
      <w:tr w:rsidR="006F0873" w:rsidRPr="00FF5135" w:rsidTr="004C4EB3">
        <w:tc>
          <w:tcPr>
            <w:tcW w:w="1501" w:type="dxa"/>
          </w:tcPr>
          <w:p w:rsidR="006F0873" w:rsidRPr="00FF5135" w:rsidRDefault="00746A6E" w:rsidP="006F0873">
            <w:pPr>
              <w:spacing w:line="276" w:lineRule="auto"/>
              <w:ind w:left="709"/>
              <w:rPr>
                <w:rFonts w:ascii="Times New Roman" w:hAnsi="Times New Roman" w:cs="Times New Roman"/>
                <w:sz w:val="24"/>
                <w:szCs w:val="24"/>
                <w:lang w:val="es-ES"/>
              </w:rPr>
            </w:pPr>
            <m:oMathPara>
              <m:oMathParaPr>
                <m:jc m:val="left"/>
              </m:oMathParaPr>
              <m:oMath>
                <m:sSub>
                  <m:sSubPr>
                    <m:ctrlPr>
                      <w:rPr>
                        <w:rFonts w:ascii="Cambria Math" w:hAnsi="Times New Roman" w:cs="Times New Roman"/>
                        <w:i/>
                        <w:sz w:val="24"/>
                        <w:szCs w:val="24"/>
                        <w:lang w:val="es-ES"/>
                      </w:rPr>
                    </m:ctrlPr>
                  </m:sSubPr>
                  <m:e>
                    <m:acc>
                      <m:accPr>
                        <m:chr m:val="̅"/>
                        <m:ctrlPr>
                          <w:rPr>
                            <w:rFonts w:ascii="Cambria Math" w:hAnsi="Times New Roman" w:cs="Times New Roman"/>
                            <w:i/>
                            <w:sz w:val="24"/>
                            <w:szCs w:val="24"/>
                            <w:lang w:val="es-ES"/>
                          </w:rPr>
                        </m:ctrlPr>
                      </m:accPr>
                      <m:e>
                        <m:r>
                          <w:rPr>
                            <w:rFonts w:ascii="Cambria Math" w:hAnsi="Cambria Math" w:cs="Times New Roman"/>
                            <w:sz w:val="24"/>
                            <w:szCs w:val="24"/>
                            <w:lang w:val="es-ES"/>
                          </w:rPr>
                          <m:t>x</m:t>
                        </m:r>
                      </m:e>
                    </m:acc>
                  </m:e>
                  <m:sub>
                    <m:r>
                      <w:rPr>
                        <w:rFonts w:ascii="Cambria Math" w:hAnsi="Times New Roman" w:cs="Times New Roman"/>
                        <w:sz w:val="24"/>
                        <w:szCs w:val="24"/>
                        <w:lang w:val="es-ES"/>
                      </w:rPr>
                      <m:t>1=</m:t>
                    </m:r>
                  </m:sub>
                </m:sSub>
              </m:oMath>
            </m:oMathPara>
          </w:p>
        </w:tc>
        <w:tc>
          <w:tcPr>
            <w:tcW w:w="2863" w:type="dxa"/>
          </w:tcPr>
          <w:p w:rsidR="006F0873" w:rsidRPr="00FF5135" w:rsidRDefault="006F0873" w:rsidP="006F0873">
            <w:pPr>
              <w:spacing w:line="276" w:lineRule="auto"/>
              <w:rPr>
                <w:rFonts w:ascii="Times New Roman" w:hAnsi="Times New Roman" w:cs="Times New Roman"/>
                <w:sz w:val="24"/>
                <w:szCs w:val="24"/>
                <w:lang w:val="es-ES"/>
              </w:rPr>
            </w:pPr>
            <w:r w:rsidRPr="00FF5135">
              <w:rPr>
                <w:rFonts w:ascii="Times New Roman" w:hAnsi="Times New Roman" w:cs="Times New Roman"/>
                <w:sz w:val="24"/>
                <w:szCs w:val="24"/>
                <w:lang w:val="es-ES"/>
              </w:rPr>
              <w:t>Rata-rata sampel 1</w:t>
            </w:r>
          </w:p>
        </w:tc>
      </w:tr>
      <w:tr w:rsidR="006F0873" w:rsidRPr="00FF5135" w:rsidTr="004C4EB3">
        <w:tc>
          <w:tcPr>
            <w:tcW w:w="1501" w:type="dxa"/>
          </w:tcPr>
          <w:p w:rsidR="006F0873" w:rsidRPr="00FF5135" w:rsidRDefault="00746A6E" w:rsidP="006F0873">
            <w:pPr>
              <w:spacing w:line="276" w:lineRule="auto"/>
              <w:ind w:left="709"/>
              <w:rPr>
                <w:rFonts w:ascii="Times New Roman" w:hAnsi="Times New Roman" w:cs="Times New Roman"/>
                <w:sz w:val="24"/>
                <w:szCs w:val="24"/>
                <w:lang w:val="es-ES"/>
              </w:rPr>
            </w:pPr>
            <m:oMathPara>
              <m:oMathParaPr>
                <m:jc m:val="left"/>
              </m:oMathParaPr>
              <m:oMath>
                <m:sSub>
                  <m:sSubPr>
                    <m:ctrlPr>
                      <w:rPr>
                        <w:rFonts w:ascii="Cambria Math" w:hAnsi="Times New Roman" w:cs="Times New Roman"/>
                        <w:i/>
                        <w:sz w:val="24"/>
                        <w:szCs w:val="24"/>
                        <w:lang w:val="es-ES"/>
                      </w:rPr>
                    </m:ctrlPr>
                  </m:sSubPr>
                  <m:e>
                    <m:acc>
                      <m:accPr>
                        <m:chr m:val="̅"/>
                        <m:ctrlPr>
                          <w:rPr>
                            <w:rFonts w:ascii="Cambria Math" w:hAnsi="Times New Roman" w:cs="Times New Roman"/>
                            <w:i/>
                            <w:sz w:val="24"/>
                            <w:szCs w:val="24"/>
                            <w:lang w:val="es-ES"/>
                          </w:rPr>
                        </m:ctrlPr>
                      </m:accPr>
                      <m:e>
                        <m:r>
                          <w:rPr>
                            <w:rFonts w:ascii="Cambria Math" w:hAnsi="Cambria Math" w:cs="Times New Roman"/>
                            <w:sz w:val="24"/>
                            <w:szCs w:val="24"/>
                            <w:lang w:val="es-ES"/>
                          </w:rPr>
                          <m:t>x</m:t>
                        </m:r>
                      </m:e>
                    </m:acc>
                  </m:e>
                  <m:sub>
                    <m:r>
                      <w:rPr>
                        <w:rFonts w:ascii="Cambria Math" w:hAnsi="Times New Roman" w:cs="Times New Roman"/>
                        <w:sz w:val="24"/>
                        <w:szCs w:val="24"/>
                        <w:lang w:val="es-ES"/>
                      </w:rPr>
                      <m:t>2=</m:t>
                    </m:r>
                  </m:sub>
                </m:sSub>
              </m:oMath>
            </m:oMathPara>
          </w:p>
        </w:tc>
        <w:tc>
          <w:tcPr>
            <w:tcW w:w="2863" w:type="dxa"/>
          </w:tcPr>
          <w:p w:rsidR="006F0873" w:rsidRPr="00FF5135" w:rsidRDefault="006F0873" w:rsidP="006F0873">
            <w:pPr>
              <w:spacing w:line="276" w:lineRule="auto"/>
              <w:rPr>
                <w:rFonts w:ascii="Times New Roman" w:hAnsi="Times New Roman" w:cs="Times New Roman"/>
                <w:sz w:val="24"/>
                <w:szCs w:val="24"/>
                <w:lang w:val="es-ES"/>
              </w:rPr>
            </w:pPr>
            <w:r w:rsidRPr="00FF5135">
              <w:rPr>
                <w:rFonts w:ascii="Times New Roman" w:hAnsi="Times New Roman" w:cs="Times New Roman"/>
                <w:sz w:val="24"/>
                <w:szCs w:val="24"/>
                <w:lang w:val="es-ES"/>
              </w:rPr>
              <w:t>Rata-rata sampel 2</w:t>
            </w:r>
          </w:p>
        </w:tc>
      </w:tr>
      <w:tr w:rsidR="006F0873" w:rsidRPr="00FF5135" w:rsidTr="004C4EB3">
        <w:tc>
          <w:tcPr>
            <w:tcW w:w="1501" w:type="dxa"/>
          </w:tcPr>
          <w:p w:rsidR="006F0873" w:rsidRPr="00FF5135" w:rsidRDefault="00746A6E" w:rsidP="006F0873">
            <w:pPr>
              <w:spacing w:line="276" w:lineRule="auto"/>
              <w:ind w:left="709"/>
              <w:jc w:val="both"/>
              <w:rPr>
                <w:rFonts w:ascii="Times New Roman" w:hAnsi="Times New Roman" w:cs="Times New Roman"/>
                <w:sz w:val="24"/>
                <w:szCs w:val="24"/>
                <w:lang w:val="es-ES"/>
              </w:rPr>
            </w:pPr>
            <m:oMathPara>
              <m:oMathParaPr>
                <m:jc m:val="left"/>
              </m:oMathParaPr>
              <m:oMath>
                <m:sSub>
                  <m:sSubPr>
                    <m:ctrlPr>
                      <w:rPr>
                        <w:rFonts w:ascii="Cambria Math" w:hAnsi="Times New Roman" w:cs="Times New Roman"/>
                        <w:i/>
                        <w:sz w:val="24"/>
                        <w:szCs w:val="24"/>
                        <w:lang w:val="es-ES"/>
                      </w:rPr>
                    </m:ctrlPr>
                  </m:sSubPr>
                  <m:e>
                    <m:sSub>
                      <m:sSubPr>
                        <m:ctrlPr>
                          <w:rPr>
                            <w:rFonts w:ascii="Cambria Math" w:hAnsi="Times New Roman" w:cs="Times New Roman"/>
                            <w:i/>
                            <w:sz w:val="24"/>
                            <w:szCs w:val="24"/>
                            <w:lang w:val="es-ES"/>
                          </w:rPr>
                        </m:ctrlPr>
                      </m:sSubPr>
                      <m:e>
                        <m:r>
                          <w:rPr>
                            <w:rFonts w:ascii="Cambria Math" w:hAnsi="Cambria Math" w:cs="Times New Roman"/>
                            <w:sz w:val="24"/>
                            <w:szCs w:val="24"/>
                            <w:lang w:val="es-ES"/>
                          </w:rPr>
                          <m:t>s</m:t>
                        </m:r>
                      </m:e>
                      <m:sub>
                        <m:r>
                          <w:rPr>
                            <w:rFonts w:ascii="Cambria Math" w:hAnsi="Times New Roman" w:cs="Times New Roman"/>
                            <w:sz w:val="24"/>
                            <w:szCs w:val="24"/>
                            <w:lang w:val="es-ES"/>
                          </w:rPr>
                          <m:t>1</m:t>
                        </m:r>
                      </m:sub>
                    </m:sSub>
                  </m:e>
                  <m:sub>
                    <m:r>
                      <w:rPr>
                        <w:rFonts w:ascii="Cambria Math" w:hAnsi="Times New Roman" w:cs="Times New Roman"/>
                        <w:sz w:val="24"/>
                        <w:szCs w:val="24"/>
                        <w:lang w:val="es-ES"/>
                      </w:rPr>
                      <m:t>=</m:t>
                    </m:r>
                  </m:sub>
                </m:sSub>
              </m:oMath>
            </m:oMathPara>
          </w:p>
        </w:tc>
        <w:tc>
          <w:tcPr>
            <w:tcW w:w="2863" w:type="dxa"/>
          </w:tcPr>
          <w:p w:rsidR="006F0873" w:rsidRPr="00FF5135" w:rsidRDefault="006F0873" w:rsidP="006F0873">
            <w:pPr>
              <w:spacing w:line="276" w:lineRule="auto"/>
              <w:rPr>
                <w:rFonts w:ascii="Times New Roman" w:hAnsi="Times New Roman" w:cs="Times New Roman"/>
                <w:sz w:val="24"/>
                <w:szCs w:val="24"/>
                <w:lang w:val="es-ES"/>
              </w:rPr>
            </w:pPr>
            <w:r w:rsidRPr="00FF5135">
              <w:rPr>
                <w:rFonts w:ascii="Times New Roman" w:hAnsi="Times New Roman" w:cs="Times New Roman"/>
                <w:sz w:val="24"/>
                <w:szCs w:val="24"/>
                <w:lang w:val="es-ES"/>
              </w:rPr>
              <w:t>Simpangan baku sampel 1</w:t>
            </w:r>
          </w:p>
        </w:tc>
      </w:tr>
      <w:tr w:rsidR="006F0873" w:rsidRPr="00FF5135" w:rsidTr="004C4EB3">
        <w:tc>
          <w:tcPr>
            <w:tcW w:w="1501" w:type="dxa"/>
          </w:tcPr>
          <w:p w:rsidR="006F0873" w:rsidRPr="00FF5135" w:rsidRDefault="00746A6E" w:rsidP="006F0873">
            <w:pPr>
              <w:spacing w:line="276" w:lineRule="auto"/>
              <w:ind w:left="709"/>
              <w:jc w:val="both"/>
              <w:rPr>
                <w:rFonts w:ascii="Times New Roman" w:hAnsi="Times New Roman" w:cs="Times New Roman"/>
                <w:sz w:val="24"/>
                <w:szCs w:val="24"/>
                <w:lang w:val="es-ES"/>
              </w:rPr>
            </w:pPr>
            <m:oMathPara>
              <m:oMathParaPr>
                <m:jc m:val="left"/>
              </m:oMathParaPr>
              <m:oMath>
                <m:sSub>
                  <m:sSubPr>
                    <m:ctrlPr>
                      <w:rPr>
                        <w:rFonts w:ascii="Cambria Math" w:hAnsi="Times New Roman" w:cs="Times New Roman"/>
                        <w:i/>
                        <w:sz w:val="24"/>
                        <w:szCs w:val="24"/>
                        <w:lang w:val="es-ES"/>
                      </w:rPr>
                    </m:ctrlPr>
                  </m:sSubPr>
                  <m:e>
                    <m:sSub>
                      <m:sSubPr>
                        <m:ctrlPr>
                          <w:rPr>
                            <w:rFonts w:ascii="Cambria Math" w:hAnsi="Times New Roman" w:cs="Times New Roman"/>
                            <w:i/>
                            <w:sz w:val="24"/>
                            <w:szCs w:val="24"/>
                            <w:lang w:val="es-ES"/>
                          </w:rPr>
                        </m:ctrlPr>
                      </m:sSubPr>
                      <m:e>
                        <m:r>
                          <w:rPr>
                            <w:rFonts w:ascii="Cambria Math" w:hAnsi="Cambria Math" w:cs="Times New Roman"/>
                            <w:sz w:val="24"/>
                            <w:szCs w:val="24"/>
                            <w:lang w:val="es-ES"/>
                          </w:rPr>
                          <m:t>s</m:t>
                        </m:r>
                      </m:e>
                      <m:sub>
                        <m:r>
                          <w:rPr>
                            <w:rFonts w:ascii="Cambria Math" w:hAnsi="Times New Roman" w:cs="Times New Roman"/>
                            <w:sz w:val="24"/>
                            <w:szCs w:val="24"/>
                            <w:lang w:val="es-ES"/>
                          </w:rPr>
                          <m:t>2</m:t>
                        </m:r>
                      </m:sub>
                    </m:sSub>
                  </m:e>
                  <m:sub>
                    <m:r>
                      <w:rPr>
                        <w:rFonts w:ascii="Cambria Math" w:hAnsi="Times New Roman" w:cs="Times New Roman"/>
                        <w:sz w:val="24"/>
                        <w:szCs w:val="24"/>
                        <w:lang w:val="es-ES"/>
                      </w:rPr>
                      <m:t>=</m:t>
                    </m:r>
                  </m:sub>
                </m:sSub>
              </m:oMath>
            </m:oMathPara>
          </w:p>
        </w:tc>
        <w:tc>
          <w:tcPr>
            <w:tcW w:w="2863" w:type="dxa"/>
          </w:tcPr>
          <w:p w:rsidR="006F0873" w:rsidRPr="00FF5135" w:rsidRDefault="006F0873" w:rsidP="006F0873">
            <w:pPr>
              <w:spacing w:line="276" w:lineRule="auto"/>
              <w:rPr>
                <w:rFonts w:ascii="Times New Roman" w:hAnsi="Times New Roman" w:cs="Times New Roman"/>
                <w:sz w:val="24"/>
                <w:szCs w:val="24"/>
                <w:lang w:val="es-ES"/>
              </w:rPr>
            </w:pPr>
            <w:r w:rsidRPr="00FF5135">
              <w:rPr>
                <w:rFonts w:ascii="Times New Roman" w:hAnsi="Times New Roman" w:cs="Times New Roman"/>
                <w:sz w:val="24"/>
                <w:szCs w:val="24"/>
                <w:lang w:val="es-ES"/>
              </w:rPr>
              <w:t>Simpangan baku sampel 2</w:t>
            </w:r>
          </w:p>
        </w:tc>
      </w:tr>
      <w:tr w:rsidR="006F0873" w:rsidRPr="00FF5135" w:rsidTr="004C4EB3">
        <w:tc>
          <w:tcPr>
            <w:tcW w:w="1501" w:type="dxa"/>
          </w:tcPr>
          <w:p w:rsidR="006F0873" w:rsidRPr="00FF5135" w:rsidRDefault="00746A6E" w:rsidP="006F0873">
            <w:pPr>
              <w:spacing w:line="276" w:lineRule="auto"/>
              <w:ind w:left="709"/>
              <w:jc w:val="both"/>
              <w:rPr>
                <w:rFonts w:ascii="Times New Roman" w:hAnsi="Times New Roman" w:cs="Times New Roman"/>
                <w:sz w:val="24"/>
                <w:szCs w:val="24"/>
                <w:lang w:val="es-ES"/>
              </w:rPr>
            </w:pPr>
            <m:oMathPara>
              <m:oMathParaPr>
                <m:jc m:val="left"/>
              </m:oMathParaPr>
              <m:oMath>
                <m:sSub>
                  <m:sSubPr>
                    <m:ctrlPr>
                      <w:rPr>
                        <w:rFonts w:ascii="Cambria Math" w:hAnsi="Times New Roman" w:cs="Times New Roman"/>
                        <w:i/>
                        <w:sz w:val="24"/>
                        <w:szCs w:val="24"/>
                        <w:lang w:val="es-ES"/>
                      </w:rPr>
                    </m:ctrlPr>
                  </m:sSubPr>
                  <m:e>
                    <m:sSup>
                      <m:sSupPr>
                        <m:ctrlPr>
                          <w:rPr>
                            <w:rFonts w:ascii="Cambria Math" w:hAnsi="Times New Roman" w:cs="Times New Roman"/>
                            <w:i/>
                            <w:sz w:val="24"/>
                            <w:szCs w:val="24"/>
                            <w:lang w:val="es-ES"/>
                          </w:rPr>
                        </m:ctrlPr>
                      </m:sSupPr>
                      <m:e>
                        <m:sSub>
                          <m:sSubPr>
                            <m:ctrlPr>
                              <w:rPr>
                                <w:rFonts w:ascii="Cambria Math" w:hAnsi="Times New Roman" w:cs="Times New Roman"/>
                                <w:i/>
                                <w:sz w:val="24"/>
                                <w:szCs w:val="24"/>
                                <w:lang w:val="es-ES"/>
                              </w:rPr>
                            </m:ctrlPr>
                          </m:sSubPr>
                          <m:e>
                            <m:r>
                              <w:rPr>
                                <w:rFonts w:ascii="Cambria Math" w:hAnsi="Cambria Math" w:cs="Times New Roman"/>
                                <w:sz w:val="24"/>
                                <w:szCs w:val="24"/>
                                <w:lang w:val="es-ES"/>
                              </w:rPr>
                              <m:t>s</m:t>
                            </m:r>
                          </m:e>
                          <m:sub>
                            <m:r>
                              <w:rPr>
                                <w:rFonts w:ascii="Cambria Math" w:hAnsi="Times New Roman" w:cs="Times New Roman"/>
                                <w:sz w:val="24"/>
                                <w:szCs w:val="24"/>
                                <w:lang w:val="es-ES"/>
                              </w:rPr>
                              <m:t>1</m:t>
                            </m:r>
                          </m:sub>
                        </m:sSub>
                      </m:e>
                      <m:sup>
                        <m:r>
                          <w:rPr>
                            <w:rFonts w:ascii="Cambria Math" w:hAnsi="Times New Roman" w:cs="Times New Roman"/>
                            <w:sz w:val="24"/>
                            <w:szCs w:val="24"/>
                            <w:lang w:val="es-ES"/>
                          </w:rPr>
                          <m:t>2</m:t>
                        </m:r>
                      </m:sup>
                    </m:sSup>
                  </m:e>
                  <m:sub>
                    <m:r>
                      <w:rPr>
                        <w:rFonts w:ascii="Cambria Math" w:hAnsi="Times New Roman" w:cs="Times New Roman"/>
                        <w:sz w:val="24"/>
                        <w:szCs w:val="24"/>
                        <w:lang w:val="es-ES"/>
                      </w:rPr>
                      <m:t>=</m:t>
                    </m:r>
                  </m:sub>
                </m:sSub>
              </m:oMath>
            </m:oMathPara>
          </w:p>
        </w:tc>
        <w:tc>
          <w:tcPr>
            <w:tcW w:w="2863" w:type="dxa"/>
          </w:tcPr>
          <w:p w:rsidR="006F0873" w:rsidRPr="00FF5135" w:rsidRDefault="006F0873" w:rsidP="006F0873">
            <w:pPr>
              <w:spacing w:line="276" w:lineRule="auto"/>
              <w:rPr>
                <w:rFonts w:ascii="Times New Roman" w:hAnsi="Times New Roman" w:cs="Times New Roman"/>
                <w:sz w:val="24"/>
                <w:szCs w:val="24"/>
                <w:lang w:val="es-ES"/>
              </w:rPr>
            </w:pPr>
            <w:r w:rsidRPr="00FF5135">
              <w:rPr>
                <w:rFonts w:ascii="Times New Roman" w:hAnsi="Times New Roman" w:cs="Times New Roman"/>
                <w:sz w:val="24"/>
                <w:szCs w:val="24"/>
                <w:lang w:val="es-ES"/>
              </w:rPr>
              <w:t>Varians sampel 1</w:t>
            </w:r>
          </w:p>
        </w:tc>
      </w:tr>
      <w:tr w:rsidR="006F0873" w:rsidRPr="00FF5135" w:rsidTr="004C4EB3">
        <w:tc>
          <w:tcPr>
            <w:tcW w:w="1501" w:type="dxa"/>
          </w:tcPr>
          <w:p w:rsidR="006F0873" w:rsidRPr="00FF5135" w:rsidRDefault="00746A6E" w:rsidP="006F0873">
            <w:pPr>
              <w:spacing w:line="276" w:lineRule="auto"/>
              <w:ind w:left="709"/>
              <w:jc w:val="both"/>
              <w:rPr>
                <w:rFonts w:ascii="Times New Roman" w:hAnsi="Times New Roman" w:cs="Times New Roman"/>
                <w:sz w:val="24"/>
                <w:szCs w:val="24"/>
                <w:lang w:val="es-ES"/>
              </w:rPr>
            </w:pPr>
            <m:oMathPara>
              <m:oMathParaPr>
                <m:jc m:val="left"/>
              </m:oMathParaPr>
              <m:oMath>
                <m:sSub>
                  <m:sSubPr>
                    <m:ctrlPr>
                      <w:rPr>
                        <w:rFonts w:ascii="Cambria Math" w:hAnsi="Times New Roman" w:cs="Times New Roman"/>
                        <w:i/>
                        <w:sz w:val="24"/>
                        <w:szCs w:val="24"/>
                        <w:lang w:val="es-ES"/>
                      </w:rPr>
                    </m:ctrlPr>
                  </m:sSubPr>
                  <m:e>
                    <m:sSup>
                      <m:sSupPr>
                        <m:ctrlPr>
                          <w:rPr>
                            <w:rFonts w:ascii="Cambria Math" w:hAnsi="Times New Roman" w:cs="Times New Roman"/>
                            <w:i/>
                            <w:sz w:val="24"/>
                            <w:szCs w:val="24"/>
                            <w:lang w:val="es-ES"/>
                          </w:rPr>
                        </m:ctrlPr>
                      </m:sSupPr>
                      <m:e>
                        <m:sSub>
                          <m:sSubPr>
                            <m:ctrlPr>
                              <w:rPr>
                                <w:rFonts w:ascii="Cambria Math" w:hAnsi="Times New Roman" w:cs="Times New Roman"/>
                                <w:i/>
                                <w:sz w:val="24"/>
                                <w:szCs w:val="24"/>
                                <w:lang w:val="es-ES"/>
                              </w:rPr>
                            </m:ctrlPr>
                          </m:sSubPr>
                          <m:e>
                            <m:r>
                              <w:rPr>
                                <w:rFonts w:ascii="Cambria Math" w:hAnsi="Cambria Math" w:cs="Times New Roman"/>
                                <w:sz w:val="24"/>
                                <w:szCs w:val="24"/>
                                <w:lang w:val="es-ES"/>
                              </w:rPr>
                              <m:t>s</m:t>
                            </m:r>
                          </m:e>
                          <m:sub>
                            <m:r>
                              <w:rPr>
                                <w:rFonts w:ascii="Cambria Math" w:hAnsi="Times New Roman" w:cs="Times New Roman"/>
                                <w:sz w:val="24"/>
                                <w:szCs w:val="24"/>
                                <w:lang w:val="es-ES"/>
                              </w:rPr>
                              <m:t>2</m:t>
                            </m:r>
                          </m:sub>
                        </m:sSub>
                      </m:e>
                      <m:sup>
                        <m:r>
                          <w:rPr>
                            <w:rFonts w:ascii="Cambria Math" w:hAnsi="Times New Roman" w:cs="Times New Roman"/>
                            <w:sz w:val="24"/>
                            <w:szCs w:val="24"/>
                            <w:lang w:val="es-ES"/>
                          </w:rPr>
                          <m:t>2</m:t>
                        </m:r>
                      </m:sup>
                    </m:sSup>
                  </m:e>
                  <m:sub>
                    <m:r>
                      <w:rPr>
                        <w:rFonts w:ascii="Cambria Math" w:hAnsi="Times New Roman" w:cs="Times New Roman"/>
                        <w:sz w:val="24"/>
                        <w:szCs w:val="24"/>
                        <w:lang w:val="es-ES"/>
                      </w:rPr>
                      <m:t>=</m:t>
                    </m:r>
                  </m:sub>
                </m:sSub>
              </m:oMath>
            </m:oMathPara>
          </w:p>
        </w:tc>
        <w:tc>
          <w:tcPr>
            <w:tcW w:w="2863" w:type="dxa"/>
          </w:tcPr>
          <w:p w:rsidR="006F0873" w:rsidRPr="00FF5135" w:rsidRDefault="006F0873" w:rsidP="006F0873">
            <w:pPr>
              <w:spacing w:line="276" w:lineRule="auto"/>
              <w:rPr>
                <w:rFonts w:ascii="Times New Roman" w:hAnsi="Times New Roman" w:cs="Times New Roman"/>
                <w:sz w:val="24"/>
                <w:szCs w:val="24"/>
                <w:lang w:val="es-ES"/>
              </w:rPr>
            </w:pPr>
            <w:r w:rsidRPr="00FF5135">
              <w:rPr>
                <w:rFonts w:ascii="Times New Roman" w:hAnsi="Times New Roman" w:cs="Times New Roman"/>
                <w:sz w:val="24"/>
                <w:szCs w:val="24"/>
                <w:lang w:val="es-ES"/>
              </w:rPr>
              <w:t>Varians sampel 2</w:t>
            </w:r>
          </w:p>
        </w:tc>
      </w:tr>
      <w:tr w:rsidR="006F0873" w:rsidRPr="00FF5135" w:rsidTr="004C4EB3">
        <w:tc>
          <w:tcPr>
            <w:tcW w:w="1501" w:type="dxa"/>
          </w:tcPr>
          <w:p w:rsidR="006F0873" w:rsidRPr="00FF5135" w:rsidRDefault="00746A6E" w:rsidP="006F0873">
            <w:pPr>
              <w:spacing w:line="276" w:lineRule="auto"/>
              <w:ind w:left="709"/>
              <w:jc w:val="both"/>
              <w:rPr>
                <w:rFonts w:ascii="Times New Roman" w:hAnsi="Times New Roman" w:cs="Times New Roman"/>
                <w:sz w:val="24"/>
                <w:szCs w:val="24"/>
                <w:lang w:val="es-ES"/>
              </w:rPr>
            </w:pPr>
            <m:oMathPara>
              <m:oMathParaPr>
                <m:jc m:val="left"/>
              </m:oMathParaPr>
              <m:oMath>
                <m:sSub>
                  <m:sSubPr>
                    <m:ctrlPr>
                      <w:rPr>
                        <w:rFonts w:ascii="Cambria Math" w:hAnsi="Times New Roman" w:cs="Times New Roman"/>
                        <w:i/>
                        <w:sz w:val="24"/>
                        <w:szCs w:val="24"/>
                        <w:lang w:val="es-ES"/>
                      </w:rPr>
                    </m:ctrlPr>
                  </m:sSubPr>
                  <m:e>
                    <m:r>
                      <w:rPr>
                        <w:rFonts w:ascii="Cambria Math" w:hAnsi="Cambria Math" w:cs="Times New Roman"/>
                        <w:sz w:val="24"/>
                        <w:szCs w:val="24"/>
                        <w:lang w:val="es-ES"/>
                      </w:rPr>
                      <m:t>r</m:t>
                    </m:r>
                  </m:e>
                  <m:sub>
                    <m:r>
                      <w:rPr>
                        <w:rFonts w:ascii="Cambria Math" w:hAnsi="Times New Roman" w:cs="Times New Roman"/>
                        <w:sz w:val="24"/>
                        <w:szCs w:val="24"/>
                        <w:lang w:val="es-ES"/>
                      </w:rPr>
                      <m:t>=</m:t>
                    </m:r>
                  </m:sub>
                </m:sSub>
              </m:oMath>
            </m:oMathPara>
          </w:p>
        </w:tc>
        <w:tc>
          <w:tcPr>
            <w:tcW w:w="2863" w:type="dxa"/>
          </w:tcPr>
          <w:p w:rsidR="006F0873" w:rsidRPr="00FF5135" w:rsidRDefault="006F0873" w:rsidP="006F0873">
            <w:pPr>
              <w:spacing w:line="276" w:lineRule="auto"/>
              <w:rPr>
                <w:rFonts w:ascii="Times New Roman" w:hAnsi="Times New Roman" w:cs="Times New Roman"/>
                <w:sz w:val="24"/>
                <w:szCs w:val="24"/>
                <w:lang w:val="es-ES"/>
              </w:rPr>
            </w:pPr>
            <w:r w:rsidRPr="00FF5135">
              <w:rPr>
                <w:rFonts w:ascii="Times New Roman" w:hAnsi="Times New Roman" w:cs="Times New Roman"/>
                <w:sz w:val="24"/>
                <w:szCs w:val="24"/>
                <w:lang w:val="es-ES"/>
              </w:rPr>
              <w:t>Korelasi antara dua sampel</w:t>
            </w:r>
          </w:p>
        </w:tc>
      </w:tr>
    </w:tbl>
    <w:p w:rsidR="006F0873" w:rsidRDefault="006F0873" w:rsidP="00FC6B34">
      <w:pPr>
        <w:spacing w:after="0"/>
        <w:ind w:left="1540"/>
        <w:rPr>
          <w:rFonts w:ascii="Times New Roman" w:eastAsia="Times New Roman" w:hAnsi="Times New Roman" w:cs="Times New Roman"/>
          <w:sz w:val="24"/>
          <w:szCs w:val="24"/>
        </w:rPr>
      </w:pPr>
    </w:p>
    <w:p w:rsidR="00AE5F9F" w:rsidRPr="009F0556" w:rsidRDefault="00AE5F9F" w:rsidP="00AE5F9F">
      <w:pPr>
        <w:spacing w:line="1" w:lineRule="exact"/>
        <w:rPr>
          <w:sz w:val="20"/>
          <w:szCs w:val="20"/>
        </w:rPr>
      </w:pPr>
    </w:p>
    <w:p w:rsidR="00E67571" w:rsidRPr="009F0556" w:rsidRDefault="00E67571" w:rsidP="00072607">
      <w:pPr>
        <w:pStyle w:val="ListParagraph"/>
        <w:numPr>
          <w:ilvl w:val="1"/>
          <w:numId w:val="2"/>
        </w:numPr>
        <w:spacing w:after="0"/>
        <w:ind w:left="0" w:hanging="426"/>
        <w:jc w:val="both"/>
        <w:rPr>
          <w:rFonts w:ascii="Times New Roman" w:hAnsi="Times New Roman"/>
          <w:b/>
          <w:sz w:val="24"/>
          <w:szCs w:val="24"/>
        </w:rPr>
      </w:pPr>
      <w:r w:rsidRPr="009F0556">
        <w:rPr>
          <w:rFonts w:ascii="Times New Roman" w:hAnsi="Times New Roman"/>
          <w:b/>
          <w:sz w:val="24"/>
          <w:szCs w:val="24"/>
        </w:rPr>
        <w:t>HASIL PENELITIAN DAN PEMBAHASAN</w:t>
      </w:r>
    </w:p>
    <w:p w:rsidR="009D1EFA" w:rsidRPr="009F0556" w:rsidRDefault="009D1EFA" w:rsidP="009A5A07">
      <w:pPr>
        <w:pStyle w:val="ListParagraph"/>
        <w:numPr>
          <w:ilvl w:val="1"/>
          <w:numId w:val="18"/>
        </w:numPr>
        <w:spacing w:after="0"/>
        <w:ind w:left="0" w:hanging="426"/>
        <w:jc w:val="both"/>
        <w:rPr>
          <w:b/>
          <w:sz w:val="20"/>
          <w:szCs w:val="20"/>
        </w:rPr>
      </w:pPr>
      <w:r w:rsidRPr="009F0556">
        <w:rPr>
          <w:rFonts w:ascii="Times New Roman" w:hAnsi="Times New Roman"/>
          <w:b/>
          <w:sz w:val="24"/>
          <w:szCs w:val="24"/>
        </w:rPr>
        <w:t>Statistik</w:t>
      </w:r>
      <w:r w:rsidRPr="009F0556">
        <w:rPr>
          <w:rFonts w:ascii="Times New Roman" w:eastAsia="Times New Roman" w:hAnsi="Times New Roman" w:cs="Times New Roman"/>
          <w:b/>
          <w:bCs/>
          <w:sz w:val="24"/>
          <w:szCs w:val="24"/>
        </w:rPr>
        <w:t xml:space="preserve"> Diskriptif Variabel Penelitian</w:t>
      </w:r>
    </w:p>
    <w:p w:rsidR="009A5A07" w:rsidRPr="009F0556" w:rsidRDefault="009A5A07" w:rsidP="00C360E7">
      <w:pPr>
        <w:pStyle w:val="ListParagraph"/>
        <w:spacing w:after="0"/>
        <w:ind w:left="0"/>
        <w:rPr>
          <w:sz w:val="20"/>
          <w:szCs w:val="20"/>
        </w:rPr>
      </w:pPr>
      <w:r w:rsidRPr="009F0556">
        <w:rPr>
          <w:rFonts w:ascii="Times New Roman" w:eastAsia="Times New Roman" w:hAnsi="Times New Roman" w:cs="Times New Roman"/>
          <w:sz w:val="24"/>
          <w:szCs w:val="24"/>
        </w:rPr>
        <w:t>Tabel 4.1 Harga Saham 10 Hari Sebelum Akuisisi dan 10 Hari Sesudah Akuisisi</w:t>
      </w:r>
    </w:p>
    <w:tbl>
      <w:tblPr>
        <w:tblW w:w="0" w:type="auto"/>
        <w:tblInd w:w="10" w:type="dxa"/>
        <w:tblLayout w:type="fixed"/>
        <w:tblCellMar>
          <w:left w:w="0" w:type="dxa"/>
          <w:right w:w="0" w:type="dxa"/>
        </w:tblCellMar>
        <w:tblLook w:val="04A0" w:firstRow="1" w:lastRow="0" w:firstColumn="1" w:lastColumn="0" w:noHBand="0" w:noVBand="1"/>
      </w:tblPr>
      <w:tblGrid>
        <w:gridCol w:w="2180"/>
        <w:gridCol w:w="1840"/>
        <w:gridCol w:w="2420"/>
        <w:gridCol w:w="1420"/>
        <w:gridCol w:w="30"/>
      </w:tblGrid>
      <w:tr w:rsidR="009A5A07" w:rsidRPr="009F0556" w:rsidTr="00C360E7">
        <w:trPr>
          <w:trHeight w:val="333"/>
        </w:trPr>
        <w:tc>
          <w:tcPr>
            <w:tcW w:w="2180" w:type="dxa"/>
            <w:tcBorders>
              <w:top w:val="single" w:sz="8" w:space="0" w:color="auto"/>
              <w:left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b/>
                <w:bCs/>
                <w:w w:val="99"/>
                <w:sz w:val="24"/>
                <w:szCs w:val="24"/>
              </w:rPr>
              <w:t>10 Hari Sebelum</w:t>
            </w:r>
          </w:p>
        </w:tc>
        <w:tc>
          <w:tcPr>
            <w:tcW w:w="1840" w:type="dxa"/>
            <w:vMerge w:val="restart"/>
            <w:tcBorders>
              <w:top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b/>
                <w:bCs/>
                <w:w w:val="99"/>
                <w:sz w:val="24"/>
                <w:szCs w:val="24"/>
              </w:rPr>
              <w:t>Harga Saham</w:t>
            </w:r>
          </w:p>
        </w:tc>
        <w:tc>
          <w:tcPr>
            <w:tcW w:w="2420" w:type="dxa"/>
            <w:tcBorders>
              <w:top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b/>
                <w:bCs/>
                <w:w w:val="99"/>
                <w:sz w:val="24"/>
                <w:szCs w:val="24"/>
              </w:rPr>
              <w:t>10 Hari Setelah</w:t>
            </w:r>
          </w:p>
        </w:tc>
        <w:tc>
          <w:tcPr>
            <w:tcW w:w="1420" w:type="dxa"/>
            <w:tcBorders>
              <w:top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b/>
                <w:bCs/>
                <w:sz w:val="24"/>
                <w:szCs w:val="24"/>
              </w:rPr>
              <w:t>Harga</w:t>
            </w:r>
          </w:p>
        </w:tc>
        <w:tc>
          <w:tcPr>
            <w:tcW w:w="30" w:type="dxa"/>
            <w:vAlign w:val="bottom"/>
          </w:tcPr>
          <w:p w:rsidR="009A5A07" w:rsidRPr="009F0556" w:rsidRDefault="009A5A07" w:rsidP="004B017F">
            <w:pPr>
              <w:spacing w:after="0" w:line="240" w:lineRule="auto"/>
              <w:rPr>
                <w:sz w:val="1"/>
                <w:szCs w:val="1"/>
              </w:rPr>
            </w:pPr>
          </w:p>
        </w:tc>
      </w:tr>
      <w:tr w:rsidR="009A5A07" w:rsidRPr="009F0556" w:rsidTr="00C360E7">
        <w:trPr>
          <w:trHeight w:val="137"/>
        </w:trPr>
        <w:tc>
          <w:tcPr>
            <w:tcW w:w="2180" w:type="dxa"/>
            <w:vMerge w:val="restart"/>
            <w:tcBorders>
              <w:left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b/>
                <w:bCs/>
                <w:sz w:val="24"/>
                <w:szCs w:val="24"/>
              </w:rPr>
              <w:t>Akuisisi</w:t>
            </w:r>
          </w:p>
        </w:tc>
        <w:tc>
          <w:tcPr>
            <w:tcW w:w="1840" w:type="dxa"/>
            <w:vMerge/>
            <w:tcBorders>
              <w:right w:val="single" w:sz="8" w:space="0" w:color="auto"/>
            </w:tcBorders>
            <w:vAlign w:val="bottom"/>
          </w:tcPr>
          <w:p w:rsidR="009A5A07" w:rsidRPr="009F0556" w:rsidRDefault="009A5A07" w:rsidP="004B017F">
            <w:pPr>
              <w:spacing w:after="0" w:line="240" w:lineRule="auto"/>
              <w:rPr>
                <w:sz w:val="11"/>
                <w:szCs w:val="11"/>
              </w:rPr>
            </w:pPr>
          </w:p>
        </w:tc>
        <w:tc>
          <w:tcPr>
            <w:tcW w:w="2420" w:type="dxa"/>
            <w:vMerge w:val="restart"/>
            <w:tcBorders>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b/>
                <w:bCs/>
                <w:w w:val="99"/>
                <w:sz w:val="24"/>
                <w:szCs w:val="24"/>
              </w:rPr>
              <w:t>Akuisisi</w:t>
            </w:r>
          </w:p>
        </w:tc>
        <w:tc>
          <w:tcPr>
            <w:tcW w:w="1420" w:type="dxa"/>
            <w:vMerge w:val="restart"/>
            <w:tcBorders>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b/>
                <w:bCs/>
                <w:w w:val="98"/>
                <w:sz w:val="24"/>
                <w:szCs w:val="24"/>
              </w:rPr>
              <w:t>Saham</w:t>
            </w:r>
          </w:p>
        </w:tc>
        <w:tc>
          <w:tcPr>
            <w:tcW w:w="30" w:type="dxa"/>
            <w:vAlign w:val="bottom"/>
          </w:tcPr>
          <w:p w:rsidR="009A5A07" w:rsidRPr="009F0556" w:rsidRDefault="009A5A07" w:rsidP="004B017F">
            <w:pPr>
              <w:spacing w:after="0" w:line="240" w:lineRule="auto"/>
              <w:rPr>
                <w:sz w:val="1"/>
                <w:szCs w:val="1"/>
              </w:rPr>
            </w:pPr>
          </w:p>
        </w:tc>
      </w:tr>
      <w:tr w:rsidR="009A5A07" w:rsidRPr="009F0556" w:rsidTr="00C360E7">
        <w:trPr>
          <w:trHeight w:val="137"/>
        </w:trPr>
        <w:tc>
          <w:tcPr>
            <w:tcW w:w="2180" w:type="dxa"/>
            <w:vMerge/>
            <w:tcBorders>
              <w:left w:val="single" w:sz="8" w:space="0" w:color="auto"/>
              <w:right w:val="single" w:sz="8" w:space="0" w:color="auto"/>
            </w:tcBorders>
            <w:vAlign w:val="bottom"/>
          </w:tcPr>
          <w:p w:rsidR="009A5A07" w:rsidRPr="009F0556" w:rsidRDefault="009A5A07" w:rsidP="004B017F">
            <w:pPr>
              <w:spacing w:after="0" w:line="240" w:lineRule="auto"/>
              <w:rPr>
                <w:sz w:val="11"/>
                <w:szCs w:val="11"/>
              </w:rPr>
            </w:pPr>
          </w:p>
        </w:tc>
        <w:tc>
          <w:tcPr>
            <w:tcW w:w="1840" w:type="dxa"/>
            <w:tcBorders>
              <w:right w:val="single" w:sz="8" w:space="0" w:color="auto"/>
            </w:tcBorders>
            <w:vAlign w:val="bottom"/>
          </w:tcPr>
          <w:p w:rsidR="009A5A07" w:rsidRPr="009F0556" w:rsidRDefault="009A5A07" w:rsidP="004B017F">
            <w:pPr>
              <w:spacing w:after="0" w:line="240" w:lineRule="auto"/>
              <w:rPr>
                <w:sz w:val="11"/>
                <w:szCs w:val="11"/>
              </w:rPr>
            </w:pPr>
          </w:p>
        </w:tc>
        <w:tc>
          <w:tcPr>
            <w:tcW w:w="2420" w:type="dxa"/>
            <w:vMerge/>
            <w:tcBorders>
              <w:right w:val="single" w:sz="8" w:space="0" w:color="auto"/>
            </w:tcBorders>
            <w:vAlign w:val="bottom"/>
          </w:tcPr>
          <w:p w:rsidR="009A5A07" w:rsidRPr="009F0556" w:rsidRDefault="009A5A07" w:rsidP="004B017F">
            <w:pPr>
              <w:spacing w:after="0" w:line="240" w:lineRule="auto"/>
              <w:rPr>
                <w:sz w:val="11"/>
                <w:szCs w:val="11"/>
              </w:rPr>
            </w:pPr>
          </w:p>
        </w:tc>
        <w:tc>
          <w:tcPr>
            <w:tcW w:w="1420" w:type="dxa"/>
            <w:vMerge/>
            <w:tcBorders>
              <w:right w:val="single" w:sz="8" w:space="0" w:color="auto"/>
            </w:tcBorders>
            <w:vAlign w:val="bottom"/>
          </w:tcPr>
          <w:p w:rsidR="009A5A07" w:rsidRPr="009F0556" w:rsidRDefault="009A5A07" w:rsidP="004B017F">
            <w:pPr>
              <w:spacing w:after="0" w:line="240" w:lineRule="auto"/>
              <w:rPr>
                <w:sz w:val="11"/>
                <w:szCs w:val="11"/>
              </w:rPr>
            </w:pPr>
          </w:p>
        </w:tc>
        <w:tc>
          <w:tcPr>
            <w:tcW w:w="30" w:type="dxa"/>
            <w:vAlign w:val="bottom"/>
          </w:tcPr>
          <w:p w:rsidR="009A5A07" w:rsidRPr="009F0556" w:rsidRDefault="009A5A07" w:rsidP="004B017F">
            <w:pPr>
              <w:spacing w:after="0" w:line="240" w:lineRule="auto"/>
              <w:rPr>
                <w:sz w:val="1"/>
                <w:szCs w:val="1"/>
              </w:rPr>
            </w:pPr>
          </w:p>
        </w:tc>
      </w:tr>
      <w:tr w:rsidR="009A5A07" w:rsidRPr="009F0556" w:rsidTr="00C360E7">
        <w:trPr>
          <w:trHeight w:val="68"/>
        </w:trPr>
        <w:tc>
          <w:tcPr>
            <w:tcW w:w="2180" w:type="dxa"/>
            <w:tcBorders>
              <w:left w:val="single" w:sz="8" w:space="0" w:color="auto"/>
              <w:bottom w:val="single" w:sz="8" w:space="0" w:color="auto"/>
              <w:right w:val="single" w:sz="8" w:space="0" w:color="auto"/>
            </w:tcBorders>
            <w:vAlign w:val="bottom"/>
          </w:tcPr>
          <w:p w:rsidR="009A5A07" w:rsidRPr="009F0556" w:rsidRDefault="009A5A07" w:rsidP="004B017F">
            <w:pPr>
              <w:spacing w:after="0" w:line="240" w:lineRule="auto"/>
              <w:rPr>
                <w:sz w:val="5"/>
                <w:szCs w:val="5"/>
              </w:rPr>
            </w:pPr>
          </w:p>
        </w:tc>
        <w:tc>
          <w:tcPr>
            <w:tcW w:w="1840" w:type="dxa"/>
            <w:tcBorders>
              <w:bottom w:val="single" w:sz="8" w:space="0" w:color="auto"/>
              <w:right w:val="single" w:sz="8" w:space="0" w:color="auto"/>
            </w:tcBorders>
            <w:vAlign w:val="bottom"/>
          </w:tcPr>
          <w:p w:rsidR="009A5A07" w:rsidRPr="009F0556" w:rsidRDefault="009A5A07" w:rsidP="004B017F">
            <w:pPr>
              <w:spacing w:after="0" w:line="240" w:lineRule="auto"/>
              <w:rPr>
                <w:sz w:val="5"/>
                <w:szCs w:val="5"/>
              </w:rPr>
            </w:pPr>
          </w:p>
        </w:tc>
        <w:tc>
          <w:tcPr>
            <w:tcW w:w="2420" w:type="dxa"/>
            <w:tcBorders>
              <w:bottom w:val="single" w:sz="8" w:space="0" w:color="auto"/>
              <w:right w:val="single" w:sz="8" w:space="0" w:color="auto"/>
            </w:tcBorders>
            <w:vAlign w:val="bottom"/>
          </w:tcPr>
          <w:p w:rsidR="009A5A07" w:rsidRPr="009F0556" w:rsidRDefault="009A5A07" w:rsidP="004B017F">
            <w:pPr>
              <w:spacing w:after="0" w:line="240" w:lineRule="auto"/>
              <w:rPr>
                <w:sz w:val="5"/>
                <w:szCs w:val="5"/>
              </w:rPr>
            </w:pPr>
          </w:p>
        </w:tc>
        <w:tc>
          <w:tcPr>
            <w:tcW w:w="1420" w:type="dxa"/>
            <w:tcBorders>
              <w:bottom w:val="single" w:sz="8" w:space="0" w:color="auto"/>
              <w:right w:val="single" w:sz="8" w:space="0" w:color="auto"/>
            </w:tcBorders>
            <w:vAlign w:val="bottom"/>
          </w:tcPr>
          <w:p w:rsidR="009A5A07" w:rsidRPr="009F0556" w:rsidRDefault="009A5A07" w:rsidP="004B017F">
            <w:pPr>
              <w:spacing w:after="0" w:line="240" w:lineRule="auto"/>
              <w:rPr>
                <w:sz w:val="5"/>
                <w:szCs w:val="5"/>
              </w:rPr>
            </w:pPr>
          </w:p>
        </w:tc>
        <w:tc>
          <w:tcPr>
            <w:tcW w:w="30" w:type="dxa"/>
            <w:vAlign w:val="bottom"/>
          </w:tcPr>
          <w:p w:rsidR="009A5A07" w:rsidRPr="009F0556" w:rsidRDefault="009A5A07" w:rsidP="004B017F">
            <w:pPr>
              <w:spacing w:after="0" w:line="240" w:lineRule="auto"/>
              <w:rPr>
                <w:sz w:val="1"/>
                <w:szCs w:val="1"/>
              </w:rPr>
            </w:pPr>
          </w:p>
        </w:tc>
      </w:tr>
      <w:tr w:rsidR="009A5A07" w:rsidRPr="009F0556" w:rsidTr="00C360E7">
        <w:trPr>
          <w:trHeight w:val="285"/>
        </w:trPr>
        <w:tc>
          <w:tcPr>
            <w:tcW w:w="2180" w:type="dxa"/>
            <w:tcBorders>
              <w:left w:val="single" w:sz="8" w:space="0" w:color="auto"/>
              <w:bottom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b/>
                <w:bCs/>
                <w:w w:val="98"/>
                <w:sz w:val="24"/>
                <w:szCs w:val="24"/>
              </w:rPr>
              <w:t>8/30/2016</w:t>
            </w:r>
          </w:p>
        </w:tc>
        <w:tc>
          <w:tcPr>
            <w:tcW w:w="1840" w:type="dxa"/>
            <w:tcBorders>
              <w:bottom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w w:val="99"/>
                <w:sz w:val="24"/>
                <w:szCs w:val="24"/>
              </w:rPr>
              <w:t>3040</w:t>
            </w:r>
          </w:p>
        </w:tc>
        <w:tc>
          <w:tcPr>
            <w:tcW w:w="2420" w:type="dxa"/>
            <w:tcBorders>
              <w:bottom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b/>
                <w:bCs/>
                <w:sz w:val="24"/>
                <w:szCs w:val="24"/>
              </w:rPr>
              <w:t>8/30/2016</w:t>
            </w:r>
          </w:p>
        </w:tc>
        <w:tc>
          <w:tcPr>
            <w:tcW w:w="1420" w:type="dxa"/>
            <w:tcBorders>
              <w:bottom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w w:val="99"/>
                <w:sz w:val="24"/>
                <w:szCs w:val="24"/>
              </w:rPr>
              <w:t>3040</w:t>
            </w:r>
          </w:p>
        </w:tc>
        <w:tc>
          <w:tcPr>
            <w:tcW w:w="30" w:type="dxa"/>
            <w:vAlign w:val="bottom"/>
          </w:tcPr>
          <w:p w:rsidR="009A5A07" w:rsidRPr="009F0556" w:rsidRDefault="009A5A07" w:rsidP="004B017F">
            <w:pPr>
              <w:spacing w:after="0" w:line="240" w:lineRule="auto"/>
              <w:rPr>
                <w:sz w:val="1"/>
                <w:szCs w:val="1"/>
              </w:rPr>
            </w:pPr>
          </w:p>
        </w:tc>
      </w:tr>
      <w:tr w:rsidR="009A5A07" w:rsidRPr="009F0556" w:rsidTr="00C360E7">
        <w:trPr>
          <w:trHeight w:val="290"/>
        </w:trPr>
        <w:tc>
          <w:tcPr>
            <w:tcW w:w="2180" w:type="dxa"/>
            <w:tcBorders>
              <w:left w:val="single" w:sz="8" w:space="0" w:color="auto"/>
              <w:bottom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w w:val="98"/>
                <w:sz w:val="24"/>
                <w:szCs w:val="24"/>
              </w:rPr>
              <w:t>8/29/2016</w:t>
            </w:r>
          </w:p>
        </w:tc>
        <w:tc>
          <w:tcPr>
            <w:tcW w:w="1840" w:type="dxa"/>
            <w:tcBorders>
              <w:bottom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w w:val="99"/>
                <w:sz w:val="24"/>
                <w:szCs w:val="24"/>
              </w:rPr>
              <w:t>3100</w:t>
            </w:r>
          </w:p>
        </w:tc>
        <w:tc>
          <w:tcPr>
            <w:tcW w:w="2420" w:type="dxa"/>
            <w:tcBorders>
              <w:bottom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sz w:val="24"/>
                <w:szCs w:val="24"/>
              </w:rPr>
              <w:t>8/31/2016</w:t>
            </w:r>
          </w:p>
        </w:tc>
        <w:tc>
          <w:tcPr>
            <w:tcW w:w="1420" w:type="dxa"/>
            <w:tcBorders>
              <w:bottom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w w:val="99"/>
                <w:sz w:val="24"/>
                <w:szCs w:val="24"/>
              </w:rPr>
              <w:t>3080</w:t>
            </w:r>
          </w:p>
        </w:tc>
        <w:tc>
          <w:tcPr>
            <w:tcW w:w="30" w:type="dxa"/>
            <w:vAlign w:val="bottom"/>
          </w:tcPr>
          <w:p w:rsidR="009A5A07" w:rsidRPr="009F0556" w:rsidRDefault="009A5A07" w:rsidP="004B017F">
            <w:pPr>
              <w:spacing w:after="0" w:line="240" w:lineRule="auto"/>
              <w:rPr>
                <w:sz w:val="1"/>
                <w:szCs w:val="1"/>
              </w:rPr>
            </w:pPr>
          </w:p>
        </w:tc>
      </w:tr>
      <w:tr w:rsidR="009A5A07" w:rsidRPr="009F0556" w:rsidTr="00C360E7">
        <w:trPr>
          <w:trHeight w:val="292"/>
        </w:trPr>
        <w:tc>
          <w:tcPr>
            <w:tcW w:w="2180" w:type="dxa"/>
            <w:tcBorders>
              <w:left w:val="single" w:sz="8" w:space="0" w:color="auto"/>
              <w:bottom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w w:val="98"/>
                <w:sz w:val="24"/>
                <w:szCs w:val="24"/>
              </w:rPr>
              <w:t>8/26/2016</w:t>
            </w:r>
          </w:p>
        </w:tc>
        <w:tc>
          <w:tcPr>
            <w:tcW w:w="1840" w:type="dxa"/>
            <w:tcBorders>
              <w:bottom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w w:val="99"/>
                <w:sz w:val="24"/>
                <w:szCs w:val="24"/>
              </w:rPr>
              <w:t>3200</w:t>
            </w:r>
          </w:p>
        </w:tc>
        <w:tc>
          <w:tcPr>
            <w:tcW w:w="2420" w:type="dxa"/>
            <w:tcBorders>
              <w:bottom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sz w:val="24"/>
                <w:szCs w:val="24"/>
              </w:rPr>
              <w:t>9/1/2016</w:t>
            </w:r>
          </w:p>
        </w:tc>
        <w:tc>
          <w:tcPr>
            <w:tcW w:w="1420" w:type="dxa"/>
            <w:tcBorders>
              <w:bottom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w w:val="99"/>
                <w:sz w:val="24"/>
                <w:szCs w:val="24"/>
              </w:rPr>
              <w:t>3040</w:t>
            </w:r>
          </w:p>
        </w:tc>
        <w:tc>
          <w:tcPr>
            <w:tcW w:w="30" w:type="dxa"/>
            <w:vAlign w:val="bottom"/>
          </w:tcPr>
          <w:p w:rsidR="009A5A07" w:rsidRPr="009F0556" w:rsidRDefault="009A5A07" w:rsidP="004B017F">
            <w:pPr>
              <w:spacing w:after="0" w:line="240" w:lineRule="auto"/>
              <w:rPr>
                <w:sz w:val="1"/>
                <w:szCs w:val="1"/>
              </w:rPr>
            </w:pPr>
          </w:p>
        </w:tc>
      </w:tr>
      <w:tr w:rsidR="009A5A07" w:rsidRPr="009F0556" w:rsidTr="00C360E7">
        <w:trPr>
          <w:trHeight w:val="290"/>
        </w:trPr>
        <w:tc>
          <w:tcPr>
            <w:tcW w:w="2180" w:type="dxa"/>
            <w:tcBorders>
              <w:left w:val="single" w:sz="8" w:space="0" w:color="auto"/>
              <w:bottom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w w:val="98"/>
                <w:sz w:val="24"/>
                <w:szCs w:val="24"/>
              </w:rPr>
              <w:t>8/25/2016</w:t>
            </w:r>
          </w:p>
        </w:tc>
        <w:tc>
          <w:tcPr>
            <w:tcW w:w="1840" w:type="dxa"/>
            <w:tcBorders>
              <w:bottom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w w:val="99"/>
                <w:sz w:val="24"/>
                <w:szCs w:val="24"/>
              </w:rPr>
              <w:t>3260</w:t>
            </w:r>
          </w:p>
        </w:tc>
        <w:tc>
          <w:tcPr>
            <w:tcW w:w="2420" w:type="dxa"/>
            <w:tcBorders>
              <w:bottom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sz w:val="24"/>
                <w:szCs w:val="24"/>
              </w:rPr>
              <w:t>9/2/2016</w:t>
            </w:r>
          </w:p>
        </w:tc>
        <w:tc>
          <w:tcPr>
            <w:tcW w:w="1420" w:type="dxa"/>
            <w:tcBorders>
              <w:bottom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w w:val="99"/>
                <w:sz w:val="24"/>
                <w:szCs w:val="24"/>
              </w:rPr>
              <w:t>3200</w:t>
            </w:r>
          </w:p>
        </w:tc>
        <w:tc>
          <w:tcPr>
            <w:tcW w:w="30" w:type="dxa"/>
            <w:vAlign w:val="bottom"/>
          </w:tcPr>
          <w:p w:rsidR="009A5A07" w:rsidRPr="009F0556" w:rsidRDefault="009A5A07" w:rsidP="004B017F">
            <w:pPr>
              <w:spacing w:after="0" w:line="240" w:lineRule="auto"/>
              <w:rPr>
                <w:sz w:val="1"/>
                <w:szCs w:val="1"/>
              </w:rPr>
            </w:pPr>
          </w:p>
        </w:tc>
      </w:tr>
      <w:tr w:rsidR="009A5A07" w:rsidRPr="009F0556" w:rsidTr="00C360E7">
        <w:trPr>
          <w:trHeight w:val="290"/>
        </w:trPr>
        <w:tc>
          <w:tcPr>
            <w:tcW w:w="2180" w:type="dxa"/>
            <w:tcBorders>
              <w:left w:val="single" w:sz="8" w:space="0" w:color="auto"/>
              <w:bottom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w w:val="98"/>
                <w:sz w:val="24"/>
                <w:szCs w:val="24"/>
              </w:rPr>
              <w:t>8/24/2016</w:t>
            </w:r>
          </w:p>
        </w:tc>
        <w:tc>
          <w:tcPr>
            <w:tcW w:w="1840" w:type="dxa"/>
            <w:tcBorders>
              <w:bottom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w w:val="99"/>
                <w:sz w:val="24"/>
                <w:szCs w:val="24"/>
              </w:rPr>
              <w:t>3120</w:t>
            </w:r>
          </w:p>
        </w:tc>
        <w:tc>
          <w:tcPr>
            <w:tcW w:w="2420" w:type="dxa"/>
            <w:tcBorders>
              <w:bottom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sz w:val="24"/>
                <w:szCs w:val="24"/>
              </w:rPr>
              <w:t>9/5/2016</w:t>
            </w:r>
          </w:p>
        </w:tc>
        <w:tc>
          <w:tcPr>
            <w:tcW w:w="1420" w:type="dxa"/>
            <w:tcBorders>
              <w:bottom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w w:val="99"/>
                <w:sz w:val="24"/>
                <w:szCs w:val="24"/>
              </w:rPr>
              <w:t>3420</w:t>
            </w:r>
          </w:p>
        </w:tc>
        <w:tc>
          <w:tcPr>
            <w:tcW w:w="30" w:type="dxa"/>
            <w:vAlign w:val="bottom"/>
          </w:tcPr>
          <w:p w:rsidR="009A5A07" w:rsidRPr="009F0556" w:rsidRDefault="009A5A07" w:rsidP="004B017F">
            <w:pPr>
              <w:spacing w:after="0" w:line="240" w:lineRule="auto"/>
              <w:rPr>
                <w:sz w:val="1"/>
                <w:szCs w:val="1"/>
              </w:rPr>
            </w:pPr>
          </w:p>
        </w:tc>
      </w:tr>
      <w:tr w:rsidR="009A5A07" w:rsidRPr="009F0556" w:rsidTr="00C360E7">
        <w:trPr>
          <w:trHeight w:val="290"/>
        </w:trPr>
        <w:tc>
          <w:tcPr>
            <w:tcW w:w="2180" w:type="dxa"/>
            <w:tcBorders>
              <w:left w:val="single" w:sz="8" w:space="0" w:color="auto"/>
              <w:bottom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w w:val="98"/>
                <w:sz w:val="24"/>
                <w:szCs w:val="24"/>
              </w:rPr>
              <w:t>8/23/2016</w:t>
            </w:r>
          </w:p>
        </w:tc>
        <w:tc>
          <w:tcPr>
            <w:tcW w:w="1840" w:type="dxa"/>
            <w:tcBorders>
              <w:bottom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w w:val="99"/>
                <w:sz w:val="24"/>
                <w:szCs w:val="24"/>
              </w:rPr>
              <w:t>3180</w:t>
            </w:r>
          </w:p>
        </w:tc>
        <w:tc>
          <w:tcPr>
            <w:tcW w:w="2420" w:type="dxa"/>
            <w:tcBorders>
              <w:bottom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sz w:val="24"/>
                <w:szCs w:val="24"/>
              </w:rPr>
              <w:t>9/6/2016</w:t>
            </w:r>
          </w:p>
        </w:tc>
        <w:tc>
          <w:tcPr>
            <w:tcW w:w="1420" w:type="dxa"/>
            <w:tcBorders>
              <w:bottom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w w:val="99"/>
                <w:sz w:val="24"/>
                <w:szCs w:val="24"/>
              </w:rPr>
              <w:t>3620</w:t>
            </w:r>
          </w:p>
        </w:tc>
        <w:tc>
          <w:tcPr>
            <w:tcW w:w="30" w:type="dxa"/>
            <w:vAlign w:val="bottom"/>
          </w:tcPr>
          <w:p w:rsidR="009A5A07" w:rsidRPr="009F0556" w:rsidRDefault="009A5A07" w:rsidP="004B017F">
            <w:pPr>
              <w:spacing w:after="0" w:line="240" w:lineRule="auto"/>
              <w:rPr>
                <w:sz w:val="1"/>
                <w:szCs w:val="1"/>
              </w:rPr>
            </w:pPr>
          </w:p>
        </w:tc>
      </w:tr>
      <w:tr w:rsidR="009A5A07" w:rsidRPr="009F0556" w:rsidTr="00C360E7">
        <w:trPr>
          <w:trHeight w:val="290"/>
        </w:trPr>
        <w:tc>
          <w:tcPr>
            <w:tcW w:w="2180" w:type="dxa"/>
            <w:tcBorders>
              <w:left w:val="single" w:sz="8" w:space="0" w:color="auto"/>
              <w:bottom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w w:val="98"/>
                <w:sz w:val="24"/>
                <w:szCs w:val="24"/>
              </w:rPr>
              <w:t>8/22/2016</w:t>
            </w:r>
          </w:p>
        </w:tc>
        <w:tc>
          <w:tcPr>
            <w:tcW w:w="1840" w:type="dxa"/>
            <w:tcBorders>
              <w:bottom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w w:val="99"/>
                <w:sz w:val="24"/>
                <w:szCs w:val="24"/>
              </w:rPr>
              <w:t>3200</w:t>
            </w:r>
          </w:p>
        </w:tc>
        <w:tc>
          <w:tcPr>
            <w:tcW w:w="2420" w:type="dxa"/>
            <w:tcBorders>
              <w:bottom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sz w:val="24"/>
                <w:szCs w:val="24"/>
              </w:rPr>
              <w:t>9/7/2016</w:t>
            </w:r>
          </w:p>
        </w:tc>
        <w:tc>
          <w:tcPr>
            <w:tcW w:w="1420" w:type="dxa"/>
            <w:tcBorders>
              <w:bottom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w w:val="99"/>
                <w:sz w:val="24"/>
                <w:szCs w:val="24"/>
              </w:rPr>
              <w:t>3860</w:t>
            </w:r>
          </w:p>
        </w:tc>
        <w:tc>
          <w:tcPr>
            <w:tcW w:w="30" w:type="dxa"/>
            <w:vAlign w:val="bottom"/>
          </w:tcPr>
          <w:p w:rsidR="009A5A07" w:rsidRPr="009F0556" w:rsidRDefault="009A5A07" w:rsidP="004B017F">
            <w:pPr>
              <w:spacing w:after="0" w:line="240" w:lineRule="auto"/>
              <w:rPr>
                <w:sz w:val="1"/>
                <w:szCs w:val="1"/>
              </w:rPr>
            </w:pPr>
          </w:p>
        </w:tc>
      </w:tr>
      <w:tr w:rsidR="009A5A07" w:rsidRPr="009F0556" w:rsidTr="00C360E7">
        <w:trPr>
          <w:trHeight w:val="290"/>
        </w:trPr>
        <w:tc>
          <w:tcPr>
            <w:tcW w:w="2180" w:type="dxa"/>
            <w:tcBorders>
              <w:left w:val="single" w:sz="8" w:space="0" w:color="auto"/>
              <w:bottom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w w:val="98"/>
                <w:sz w:val="24"/>
                <w:szCs w:val="24"/>
              </w:rPr>
              <w:t>8/19/2016</w:t>
            </w:r>
          </w:p>
        </w:tc>
        <w:tc>
          <w:tcPr>
            <w:tcW w:w="1840" w:type="dxa"/>
            <w:tcBorders>
              <w:bottom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w w:val="99"/>
                <w:sz w:val="24"/>
                <w:szCs w:val="24"/>
              </w:rPr>
              <w:t>3200</w:t>
            </w:r>
          </w:p>
        </w:tc>
        <w:tc>
          <w:tcPr>
            <w:tcW w:w="2420" w:type="dxa"/>
            <w:tcBorders>
              <w:bottom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sz w:val="24"/>
                <w:szCs w:val="24"/>
              </w:rPr>
              <w:t>9/8/2016</w:t>
            </w:r>
          </w:p>
        </w:tc>
        <w:tc>
          <w:tcPr>
            <w:tcW w:w="1420" w:type="dxa"/>
            <w:tcBorders>
              <w:bottom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w w:val="99"/>
                <w:sz w:val="24"/>
                <w:szCs w:val="24"/>
              </w:rPr>
              <w:t>4120</w:t>
            </w:r>
          </w:p>
        </w:tc>
        <w:tc>
          <w:tcPr>
            <w:tcW w:w="30" w:type="dxa"/>
            <w:vAlign w:val="bottom"/>
          </w:tcPr>
          <w:p w:rsidR="009A5A07" w:rsidRPr="009F0556" w:rsidRDefault="009A5A07" w:rsidP="004B017F">
            <w:pPr>
              <w:spacing w:after="0" w:line="240" w:lineRule="auto"/>
              <w:rPr>
                <w:sz w:val="1"/>
                <w:szCs w:val="1"/>
              </w:rPr>
            </w:pPr>
          </w:p>
        </w:tc>
      </w:tr>
      <w:tr w:rsidR="009A5A07" w:rsidRPr="009F0556" w:rsidTr="00C360E7">
        <w:trPr>
          <w:trHeight w:val="292"/>
        </w:trPr>
        <w:tc>
          <w:tcPr>
            <w:tcW w:w="2180" w:type="dxa"/>
            <w:tcBorders>
              <w:left w:val="single" w:sz="8" w:space="0" w:color="auto"/>
              <w:bottom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w w:val="98"/>
                <w:sz w:val="24"/>
                <w:szCs w:val="24"/>
              </w:rPr>
              <w:t>8/18/2016</w:t>
            </w:r>
          </w:p>
        </w:tc>
        <w:tc>
          <w:tcPr>
            <w:tcW w:w="1840" w:type="dxa"/>
            <w:tcBorders>
              <w:bottom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w w:val="99"/>
                <w:sz w:val="24"/>
                <w:szCs w:val="24"/>
              </w:rPr>
              <w:t>3220</w:t>
            </w:r>
          </w:p>
        </w:tc>
        <w:tc>
          <w:tcPr>
            <w:tcW w:w="2420" w:type="dxa"/>
            <w:tcBorders>
              <w:bottom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sz w:val="24"/>
                <w:szCs w:val="24"/>
              </w:rPr>
              <w:t>9/9/2016</w:t>
            </w:r>
          </w:p>
        </w:tc>
        <w:tc>
          <w:tcPr>
            <w:tcW w:w="1420" w:type="dxa"/>
            <w:tcBorders>
              <w:bottom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w w:val="99"/>
                <w:sz w:val="24"/>
                <w:szCs w:val="24"/>
              </w:rPr>
              <w:t>4040</w:t>
            </w:r>
          </w:p>
        </w:tc>
        <w:tc>
          <w:tcPr>
            <w:tcW w:w="30" w:type="dxa"/>
            <w:vAlign w:val="bottom"/>
          </w:tcPr>
          <w:p w:rsidR="009A5A07" w:rsidRPr="009F0556" w:rsidRDefault="009A5A07" w:rsidP="004B017F">
            <w:pPr>
              <w:spacing w:after="0" w:line="240" w:lineRule="auto"/>
              <w:rPr>
                <w:sz w:val="1"/>
                <w:szCs w:val="1"/>
              </w:rPr>
            </w:pPr>
          </w:p>
        </w:tc>
      </w:tr>
      <w:tr w:rsidR="009A5A07" w:rsidRPr="009F0556" w:rsidTr="00C360E7">
        <w:trPr>
          <w:trHeight w:val="290"/>
        </w:trPr>
        <w:tc>
          <w:tcPr>
            <w:tcW w:w="2180" w:type="dxa"/>
            <w:tcBorders>
              <w:left w:val="single" w:sz="8" w:space="0" w:color="auto"/>
              <w:bottom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w w:val="98"/>
                <w:sz w:val="24"/>
                <w:szCs w:val="24"/>
              </w:rPr>
              <w:t>8/17/2016</w:t>
            </w:r>
          </w:p>
        </w:tc>
        <w:tc>
          <w:tcPr>
            <w:tcW w:w="1840" w:type="dxa"/>
            <w:tcBorders>
              <w:bottom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w w:val="99"/>
                <w:sz w:val="24"/>
                <w:szCs w:val="24"/>
              </w:rPr>
              <w:t>3080</w:t>
            </w:r>
          </w:p>
        </w:tc>
        <w:tc>
          <w:tcPr>
            <w:tcW w:w="2420" w:type="dxa"/>
            <w:tcBorders>
              <w:bottom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sz w:val="24"/>
                <w:szCs w:val="24"/>
              </w:rPr>
              <w:t>9/12/2016</w:t>
            </w:r>
          </w:p>
        </w:tc>
        <w:tc>
          <w:tcPr>
            <w:tcW w:w="1420" w:type="dxa"/>
            <w:tcBorders>
              <w:bottom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w w:val="99"/>
                <w:sz w:val="24"/>
                <w:szCs w:val="24"/>
              </w:rPr>
              <w:t>4040</w:t>
            </w:r>
          </w:p>
        </w:tc>
        <w:tc>
          <w:tcPr>
            <w:tcW w:w="30" w:type="dxa"/>
            <w:vAlign w:val="bottom"/>
          </w:tcPr>
          <w:p w:rsidR="009A5A07" w:rsidRPr="009F0556" w:rsidRDefault="009A5A07" w:rsidP="004B017F">
            <w:pPr>
              <w:spacing w:after="0" w:line="240" w:lineRule="auto"/>
              <w:rPr>
                <w:sz w:val="1"/>
                <w:szCs w:val="1"/>
              </w:rPr>
            </w:pPr>
          </w:p>
        </w:tc>
      </w:tr>
      <w:tr w:rsidR="009A5A07" w:rsidRPr="009F0556" w:rsidTr="00C360E7">
        <w:trPr>
          <w:trHeight w:val="290"/>
        </w:trPr>
        <w:tc>
          <w:tcPr>
            <w:tcW w:w="2180" w:type="dxa"/>
            <w:tcBorders>
              <w:left w:val="single" w:sz="8" w:space="0" w:color="auto"/>
              <w:bottom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w w:val="98"/>
                <w:sz w:val="24"/>
                <w:szCs w:val="24"/>
              </w:rPr>
              <w:t>8/16/2016</w:t>
            </w:r>
          </w:p>
        </w:tc>
        <w:tc>
          <w:tcPr>
            <w:tcW w:w="1840" w:type="dxa"/>
            <w:tcBorders>
              <w:bottom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w w:val="99"/>
                <w:sz w:val="24"/>
                <w:szCs w:val="24"/>
              </w:rPr>
              <w:t>3080</w:t>
            </w:r>
          </w:p>
        </w:tc>
        <w:tc>
          <w:tcPr>
            <w:tcW w:w="2420" w:type="dxa"/>
            <w:tcBorders>
              <w:bottom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sz w:val="24"/>
                <w:szCs w:val="24"/>
              </w:rPr>
              <w:t>9/13/2016</w:t>
            </w:r>
          </w:p>
        </w:tc>
        <w:tc>
          <w:tcPr>
            <w:tcW w:w="1420" w:type="dxa"/>
            <w:tcBorders>
              <w:bottom w:val="single" w:sz="8" w:space="0" w:color="auto"/>
              <w:right w:val="single" w:sz="8" w:space="0" w:color="auto"/>
            </w:tcBorders>
            <w:vAlign w:val="bottom"/>
          </w:tcPr>
          <w:p w:rsidR="009A5A07" w:rsidRPr="009F0556" w:rsidRDefault="009A5A07" w:rsidP="004B017F">
            <w:pPr>
              <w:spacing w:after="0" w:line="240" w:lineRule="auto"/>
              <w:jc w:val="center"/>
              <w:rPr>
                <w:sz w:val="20"/>
                <w:szCs w:val="20"/>
              </w:rPr>
            </w:pPr>
            <w:r w:rsidRPr="009F0556">
              <w:rPr>
                <w:rFonts w:ascii="Times New Roman" w:eastAsia="Times New Roman" w:hAnsi="Times New Roman" w:cs="Times New Roman"/>
                <w:w w:val="99"/>
                <w:sz w:val="24"/>
                <w:szCs w:val="24"/>
              </w:rPr>
              <w:t>3900</w:t>
            </w:r>
          </w:p>
        </w:tc>
        <w:tc>
          <w:tcPr>
            <w:tcW w:w="30" w:type="dxa"/>
            <w:vAlign w:val="bottom"/>
          </w:tcPr>
          <w:p w:rsidR="009A5A07" w:rsidRPr="009F0556" w:rsidRDefault="009A5A07" w:rsidP="004B017F">
            <w:pPr>
              <w:spacing w:after="0" w:line="240" w:lineRule="auto"/>
              <w:rPr>
                <w:sz w:val="1"/>
                <w:szCs w:val="1"/>
              </w:rPr>
            </w:pPr>
          </w:p>
        </w:tc>
      </w:tr>
    </w:tbl>
    <w:p w:rsidR="009A5A07" w:rsidRPr="009F0556" w:rsidRDefault="009A5A07" w:rsidP="00C360E7">
      <w:pPr>
        <w:pStyle w:val="ListParagraph"/>
        <w:spacing w:after="0"/>
        <w:ind w:left="0"/>
        <w:rPr>
          <w:rFonts w:ascii="Times New Roman" w:eastAsia="Times New Roman" w:hAnsi="Times New Roman" w:cs="Times New Roman"/>
          <w:sz w:val="24"/>
          <w:szCs w:val="24"/>
        </w:rPr>
      </w:pPr>
      <w:r w:rsidRPr="009F0556">
        <w:rPr>
          <w:rFonts w:ascii="Times New Roman" w:eastAsia="Times New Roman" w:hAnsi="Times New Roman" w:cs="Times New Roman"/>
          <w:sz w:val="24"/>
          <w:szCs w:val="24"/>
        </w:rPr>
        <w:t>Sumber data: Data Sekunder Yang Diolah, 2017</w:t>
      </w:r>
    </w:p>
    <w:p w:rsidR="00C360E7" w:rsidRPr="009F0556" w:rsidRDefault="00C360E7" w:rsidP="00C360E7">
      <w:pPr>
        <w:pStyle w:val="ListParagraph"/>
        <w:spacing w:after="0"/>
        <w:ind w:left="0" w:firstLine="426"/>
        <w:jc w:val="both"/>
        <w:rPr>
          <w:rFonts w:ascii="Times New Roman" w:eastAsia="Times New Roman" w:hAnsi="Times New Roman" w:cs="Times New Roman"/>
          <w:sz w:val="24"/>
          <w:szCs w:val="24"/>
        </w:rPr>
      </w:pPr>
      <w:proofErr w:type="gramStart"/>
      <w:r w:rsidRPr="009F0556">
        <w:rPr>
          <w:rFonts w:ascii="Times New Roman" w:eastAsia="Times New Roman" w:hAnsi="Times New Roman" w:cs="Times New Roman"/>
          <w:sz w:val="24"/>
          <w:szCs w:val="24"/>
        </w:rPr>
        <w:t>Data statistik deskriptif berupa harga saham selama 10 hari sebelum akuisisi hingga 10 hari sesudah akuisisi.</w:t>
      </w:r>
      <w:proofErr w:type="gramEnd"/>
      <w:r w:rsidRPr="009F0556">
        <w:rPr>
          <w:rFonts w:ascii="Times New Roman" w:eastAsia="Times New Roman" w:hAnsi="Times New Roman" w:cs="Times New Roman"/>
          <w:sz w:val="24"/>
          <w:szCs w:val="24"/>
        </w:rPr>
        <w:t xml:space="preserve"> Tabel 4.1 menunjukan data dari PT. PP Properti Tbk. Selama 21 hari perdagangan saham, yang terbagi dalam 10 hari sebelum akuisisi dan 10 hari setelah akuisisi.</w:t>
      </w:r>
    </w:p>
    <w:p w:rsidR="00C360E7" w:rsidRPr="009F0556" w:rsidRDefault="00C360E7" w:rsidP="00C360E7">
      <w:pPr>
        <w:pStyle w:val="ListParagraph"/>
        <w:spacing w:after="0"/>
        <w:ind w:left="0" w:firstLine="426"/>
        <w:jc w:val="both"/>
        <w:rPr>
          <w:rFonts w:ascii="Times New Roman" w:eastAsia="Times New Roman" w:hAnsi="Times New Roman" w:cs="Times New Roman"/>
          <w:sz w:val="24"/>
          <w:szCs w:val="24"/>
        </w:rPr>
      </w:pPr>
      <w:r w:rsidRPr="009F0556">
        <w:rPr>
          <w:rFonts w:ascii="Times New Roman" w:eastAsia="Times New Roman" w:hAnsi="Times New Roman" w:cs="Times New Roman"/>
          <w:sz w:val="24"/>
          <w:szCs w:val="24"/>
        </w:rPr>
        <w:t>Pada tabel 4.1 harga saham 10 hari sebelum akuisisi dan 10 hari sesudah akuisisi menunjukan reaksi negatif pada tanggal 31 Agustus 2016, 1 September 2016 dan 2 September 2016. Sedangkan pada tanggal 5 September 2016, 6 September 2016, 7 September 2016, 8 September 2016, 9 September 2016, 12 September 2016 dan 13 September 2016 menunjukan reaksi yang positif .</w:t>
      </w:r>
    </w:p>
    <w:p w:rsidR="009D1EFA" w:rsidRPr="009F0556" w:rsidRDefault="009D1EFA" w:rsidP="009A5A07">
      <w:pPr>
        <w:pStyle w:val="ListParagraph"/>
        <w:numPr>
          <w:ilvl w:val="1"/>
          <w:numId w:val="18"/>
        </w:numPr>
        <w:spacing w:after="0"/>
        <w:ind w:left="0" w:hanging="426"/>
        <w:jc w:val="both"/>
        <w:rPr>
          <w:rFonts w:ascii="Times New Roman" w:hAnsi="Times New Roman" w:cs="Times New Roman"/>
          <w:sz w:val="20"/>
          <w:szCs w:val="20"/>
        </w:rPr>
      </w:pPr>
      <w:r w:rsidRPr="009F0556">
        <w:rPr>
          <w:rFonts w:ascii="Times New Roman" w:hAnsi="Times New Roman" w:cs="Times New Roman"/>
          <w:b/>
          <w:sz w:val="24"/>
          <w:szCs w:val="24"/>
        </w:rPr>
        <w:t>Hasil</w:t>
      </w:r>
      <w:r w:rsidRPr="009F0556">
        <w:rPr>
          <w:rFonts w:ascii="Times New Roman" w:eastAsia="Times New Roman" w:hAnsi="Times New Roman" w:cs="Times New Roman"/>
          <w:b/>
          <w:bCs/>
          <w:sz w:val="24"/>
          <w:szCs w:val="24"/>
        </w:rPr>
        <w:t xml:space="preserve"> Pengujian Statistik Inferen dan Pengujian Hipotesis</w:t>
      </w:r>
    </w:p>
    <w:p w:rsidR="009D1EFA" w:rsidRPr="009F0556" w:rsidRDefault="009D1EFA" w:rsidP="009A5A07">
      <w:pPr>
        <w:pStyle w:val="ListParagraph"/>
        <w:numPr>
          <w:ilvl w:val="2"/>
          <w:numId w:val="18"/>
        </w:numPr>
        <w:spacing w:after="0"/>
        <w:jc w:val="both"/>
        <w:rPr>
          <w:rFonts w:ascii="Times New Roman" w:hAnsi="Times New Roman" w:cs="Times New Roman"/>
          <w:b/>
          <w:sz w:val="20"/>
          <w:szCs w:val="20"/>
        </w:rPr>
      </w:pPr>
      <w:r w:rsidRPr="009F0556">
        <w:rPr>
          <w:rFonts w:ascii="Times New Roman" w:eastAsia="Times New Roman" w:hAnsi="Times New Roman" w:cs="Times New Roman"/>
          <w:b/>
          <w:bCs/>
          <w:sz w:val="24"/>
          <w:szCs w:val="24"/>
        </w:rPr>
        <w:t>Statistik Deskriptif</w:t>
      </w:r>
    </w:p>
    <w:p w:rsidR="009D1EFA" w:rsidRDefault="009D1EFA" w:rsidP="009A5A07">
      <w:pPr>
        <w:spacing w:after="0"/>
        <w:ind w:left="709" w:right="266" w:firstLine="425"/>
        <w:jc w:val="both"/>
        <w:rPr>
          <w:rFonts w:ascii="Times New Roman" w:eastAsia="Times New Roman" w:hAnsi="Times New Roman" w:cs="Times New Roman"/>
          <w:sz w:val="24"/>
          <w:szCs w:val="24"/>
        </w:rPr>
      </w:pPr>
      <w:r w:rsidRPr="009F0556">
        <w:rPr>
          <w:rFonts w:ascii="Times New Roman" w:eastAsia="Times New Roman" w:hAnsi="Times New Roman" w:cs="Times New Roman"/>
          <w:sz w:val="24"/>
          <w:szCs w:val="24"/>
        </w:rPr>
        <w:t xml:space="preserve">Dari tabel 4.2 uji statistik deskriptif menunjukan bahwa standar deviasi variable harga saham 10 hari sebelum pengumuman akuisisi sebesar 63.805 lebih kecil dari mean sebesar 3164.00 sedangkan standar deviasi harga saham 10 hari sesudah pengumuman akuisisi sebesar </w:t>
      </w:r>
      <w:r w:rsidRPr="009F0556">
        <w:rPr>
          <w:rFonts w:ascii="Times New Roman" w:eastAsia="Times New Roman" w:hAnsi="Times New Roman" w:cs="Times New Roman"/>
          <w:sz w:val="24"/>
          <w:szCs w:val="24"/>
        </w:rPr>
        <w:lastRenderedPageBreak/>
        <w:t>419.227 juga sama yaitu lebih kecil dari pada mean sebesar 3632.00 sehingga sebaran data dari variabel tersebut adalah baik.</w:t>
      </w:r>
    </w:p>
    <w:p w:rsidR="00A51C89" w:rsidRPr="009F0556" w:rsidRDefault="00A51C89" w:rsidP="00A51C89">
      <w:pPr>
        <w:pStyle w:val="ListParagraph"/>
        <w:spacing w:after="0"/>
        <w:ind w:left="709"/>
        <w:rPr>
          <w:rFonts w:ascii="Times New Roman" w:eastAsia="Times New Roman" w:hAnsi="Times New Roman" w:cs="Times New Roman"/>
          <w:sz w:val="24"/>
          <w:szCs w:val="24"/>
        </w:rPr>
      </w:pPr>
      <w:r w:rsidRPr="009F0556">
        <w:rPr>
          <w:rFonts w:ascii="Times New Roman" w:eastAsia="Times New Roman" w:hAnsi="Times New Roman" w:cs="Times New Roman"/>
          <w:sz w:val="24"/>
          <w:szCs w:val="24"/>
        </w:rPr>
        <w:t>Tabel 4.2 Uji Statistik Deskriptif</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420"/>
        <w:gridCol w:w="940"/>
        <w:gridCol w:w="1000"/>
        <w:gridCol w:w="880"/>
        <w:gridCol w:w="1340"/>
      </w:tblGrid>
      <w:tr w:rsidR="00A51C89" w:rsidRPr="009F0556" w:rsidTr="004C4EB3">
        <w:trPr>
          <w:trHeight w:val="150"/>
        </w:trPr>
        <w:tc>
          <w:tcPr>
            <w:tcW w:w="6140" w:type="dxa"/>
            <w:gridSpan w:val="6"/>
            <w:shd w:val="clear" w:color="auto" w:fill="auto"/>
            <w:vAlign w:val="bottom"/>
          </w:tcPr>
          <w:p w:rsidR="00A51C89" w:rsidRPr="009F0556" w:rsidRDefault="00A51C89" w:rsidP="004C4EB3">
            <w:pPr>
              <w:spacing w:after="0" w:line="240" w:lineRule="auto"/>
              <w:jc w:val="center"/>
              <w:rPr>
                <w:sz w:val="20"/>
                <w:szCs w:val="20"/>
              </w:rPr>
            </w:pPr>
            <w:r w:rsidRPr="009F0556">
              <w:rPr>
                <w:rFonts w:ascii="Arial" w:eastAsia="Arial" w:hAnsi="Arial" w:cs="Arial"/>
                <w:b/>
                <w:bCs/>
              </w:rPr>
              <w:t>Descriptive Statistics</w:t>
            </w:r>
          </w:p>
        </w:tc>
      </w:tr>
      <w:tr w:rsidR="00A51C89" w:rsidRPr="009F0556" w:rsidTr="004C4EB3">
        <w:trPr>
          <w:trHeight w:val="254"/>
        </w:trPr>
        <w:tc>
          <w:tcPr>
            <w:tcW w:w="1560" w:type="dxa"/>
            <w:shd w:val="clear" w:color="auto" w:fill="auto"/>
            <w:vAlign w:val="bottom"/>
          </w:tcPr>
          <w:p w:rsidR="00A51C89" w:rsidRPr="009F0556" w:rsidRDefault="00A51C89" w:rsidP="004C4EB3">
            <w:pPr>
              <w:spacing w:after="0" w:line="240" w:lineRule="auto"/>
              <w:rPr>
                <w:sz w:val="24"/>
                <w:szCs w:val="24"/>
              </w:rPr>
            </w:pPr>
          </w:p>
        </w:tc>
        <w:tc>
          <w:tcPr>
            <w:tcW w:w="420" w:type="dxa"/>
            <w:shd w:val="clear" w:color="auto" w:fill="auto"/>
            <w:vAlign w:val="bottom"/>
          </w:tcPr>
          <w:p w:rsidR="00A51C89" w:rsidRPr="009F0556" w:rsidRDefault="00A51C89" w:rsidP="004C4EB3">
            <w:pPr>
              <w:spacing w:after="0" w:line="240" w:lineRule="auto"/>
              <w:ind w:left="120"/>
              <w:rPr>
                <w:sz w:val="20"/>
                <w:szCs w:val="20"/>
              </w:rPr>
            </w:pPr>
            <w:r w:rsidRPr="009F0556">
              <w:rPr>
                <w:rFonts w:ascii="Arial" w:eastAsia="Arial" w:hAnsi="Arial" w:cs="Arial"/>
                <w:sz w:val="18"/>
                <w:szCs w:val="18"/>
              </w:rPr>
              <w:t>N</w:t>
            </w:r>
          </w:p>
        </w:tc>
        <w:tc>
          <w:tcPr>
            <w:tcW w:w="940" w:type="dxa"/>
            <w:shd w:val="clear" w:color="auto" w:fill="auto"/>
            <w:vAlign w:val="bottom"/>
          </w:tcPr>
          <w:p w:rsidR="00A51C89" w:rsidRPr="009F0556" w:rsidRDefault="00A51C89" w:rsidP="004C4EB3">
            <w:pPr>
              <w:spacing w:after="0" w:line="240" w:lineRule="auto"/>
              <w:ind w:right="30"/>
              <w:jc w:val="right"/>
              <w:rPr>
                <w:sz w:val="20"/>
                <w:szCs w:val="20"/>
              </w:rPr>
            </w:pPr>
            <w:r w:rsidRPr="009F0556">
              <w:rPr>
                <w:rFonts w:ascii="Arial" w:eastAsia="Arial" w:hAnsi="Arial" w:cs="Arial"/>
                <w:sz w:val="18"/>
                <w:szCs w:val="18"/>
              </w:rPr>
              <w:t>Minimum</w:t>
            </w:r>
          </w:p>
        </w:tc>
        <w:tc>
          <w:tcPr>
            <w:tcW w:w="1000" w:type="dxa"/>
            <w:shd w:val="clear" w:color="auto" w:fill="auto"/>
            <w:vAlign w:val="bottom"/>
          </w:tcPr>
          <w:p w:rsidR="00A51C89" w:rsidRPr="009F0556" w:rsidRDefault="00A51C89" w:rsidP="004C4EB3">
            <w:pPr>
              <w:spacing w:after="0" w:line="240" w:lineRule="auto"/>
              <w:ind w:right="30"/>
              <w:jc w:val="right"/>
              <w:rPr>
                <w:sz w:val="20"/>
                <w:szCs w:val="20"/>
              </w:rPr>
            </w:pPr>
            <w:r w:rsidRPr="009F0556">
              <w:rPr>
                <w:rFonts w:ascii="Arial" w:eastAsia="Arial" w:hAnsi="Arial" w:cs="Arial"/>
                <w:sz w:val="18"/>
                <w:szCs w:val="18"/>
              </w:rPr>
              <w:t>Maximum</w:t>
            </w:r>
          </w:p>
        </w:tc>
        <w:tc>
          <w:tcPr>
            <w:tcW w:w="880" w:type="dxa"/>
            <w:shd w:val="clear" w:color="auto" w:fill="auto"/>
            <w:vAlign w:val="bottom"/>
          </w:tcPr>
          <w:p w:rsidR="00A51C89" w:rsidRPr="009F0556" w:rsidRDefault="00A51C89" w:rsidP="004C4EB3">
            <w:pPr>
              <w:spacing w:after="0" w:line="240" w:lineRule="auto"/>
              <w:ind w:right="150"/>
              <w:jc w:val="right"/>
              <w:rPr>
                <w:sz w:val="20"/>
                <w:szCs w:val="20"/>
              </w:rPr>
            </w:pPr>
            <w:r w:rsidRPr="009F0556">
              <w:rPr>
                <w:rFonts w:ascii="Arial" w:eastAsia="Arial" w:hAnsi="Arial" w:cs="Arial"/>
                <w:sz w:val="18"/>
                <w:szCs w:val="18"/>
              </w:rPr>
              <w:t>Mean</w:t>
            </w:r>
          </w:p>
        </w:tc>
        <w:tc>
          <w:tcPr>
            <w:tcW w:w="1340" w:type="dxa"/>
            <w:shd w:val="clear" w:color="auto" w:fill="auto"/>
            <w:vAlign w:val="bottom"/>
          </w:tcPr>
          <w:p w:rsidR="00A51C89" w:rsidRPr="009F0556" w:rsidRDefault="00A51C89" w:rsidP="004C4EB3">
            <w:pPr>
              <w:spacing w:after="0" w:line="240" w:lineRule="auto"/>
              <w:ind w:right="30"/>
              <w:jc w:val="right"/>
              <w:rPr>
                <w:sz w:val="20"/>
                <w:szCs w:val="20"/>
              </w:rPr>
            </w:pPr>
            <w:r w:rsidRPr="009F0556">
              <w:rPr>
                <w:rFonts w:ascii="Arial" w:eastAsia="Arial" w:hAnsi="Arial" w:cs="Arial"/>
                <w:sz w:val="18"/>
                <w:szCs w:val="18"/>
              </w:rPr>
              <w:t>Std. Deviation</w:t>
            </w:r>
          </w:p>
        </w:tc>
      </w:tr>
      <w:tr w:rsidR="00A51C89" w:rsidRPr="009F0556" w:rsidTr="004C4EB3">
        <w:trPr>
          <w:trHeight w:val="239"/>
        </w:trPr>
        <w:tc>
          <w:tcPr>
            <w:tcW w:w="1560" w:type="dxa"/>
            <w:shd w:val="clear" w:color="auto" w:fill="auto"/>
            <w:vAlign w:val="bottom"/>
          </w:tcPr>
          <w:p w:rsidR="00A51C89" w:rsidRPr="009F0556" w:rsidRDefault="00A51C89" w:rsidP="004C4EB3">
            <w:pPr>
              <w:spacing w:after="0" w:line="240" w:lineRule="auto"/>
              <w:ind w:left="60"/>
              <w:rPr>
                <w:sz w:val="20"/>
                <w:szCs w:val="20"/>
              </w:rPr>
            </w:pPr>
            <w:r w:rsidRPr="009F0556">
              <w:rPr>
                <w:rFonts w:ascii="Arial" w:eastAsia="Arial" w:hAnsi="Arial" w:cs="Arial"/>
                <w:sz w:val="18"/>
                <w:szCs w:val="18"/>
              </w:rPr>
              <w:t>10harisebelum</w:t>
            </w:r>
          </w:p>
        </w:tc>
        <w:tc>
          <w:tcPr>
            <w:tcW w:w="420" w:type="dxa"/>
            <w:shd w:val="clear" w:color="auto" w:fill="auto"/>
            <w:vAlign w:val="bottom"/>
          </w:tcPr>
          <w:p w:rsidR="00A51C89" w:rsidRPr="009F0556" w:rsidRDefault="00A51C89" w:rsidP="004C4EB3">
            <w:pPr>
              <w:spacing w:after="0" w:line="240" w:lineRule="auto"/>
              <w:ind w:left="140"/>
              <w:rPr>
                <w:sz w:val="20"/>
                <w:szCs w:val="20"/>
              </w:rPr>
            </w:pPr>
            <w:r w:rsidRPr="009F0556">
              <w:rPr>
                <w:rFonts w:ascii="Arial" w:eastAsia="Arial" w:hAnsi="Arial" w:cs="Arial"/>
                <w:sz w:val="18"/>
                <w:szCs w:val="18"/>
              </w:rPr>
              <w:t>10</w:t>
            </w:r>
          </w:p>
        </w:tc>
        <w:tc>
          <w:tcPr>
            <w:tcW w:w="940" w:type="dxa"/>
            <w:shd w:val="clear" w:color="auto" w:fill="auto"/>
            <w:vAlign w:val="bottom"/>
          </w:tcPr>
          <w:p w:rsidR="00A51C89" w:rsidRPr="009F0556" w:rsidRDefault="00A51C89" w:rsidP="004C4EB3">
            <w:pPr>
              <w:spacing w:after="0" w:line="240" w:lineRule="auto"/>
              <w:jc w:val="right"/>
              <w:rPr>
                <w:sz w:val="20"/>
                <w:szCs w:val="20"/>
              </w:rPr>
            </w:pPr>
            <w:r w:rsidRPr="009F0556">
              <w:rPr>
                <w:rFonts w:ascii="Arial" w:eastAsia="Arial" w:hAnsi="Arial" w:cs="Arial"/>
                <w:sz w:val="18"/>
                <w:szCs w:val="18"/>
              </w:rPr>
              <w:t>3080</w:t>
            </w:r>
          </w:p>
        </w:tc>
        <w:tc>
          <w:tcPr>
            <w:tcW w:w="1000" w:type="dxa"/>
            <w:shd w:val="clear" w:color="auto" w:fill="auto"/>
            <w:vAlign w:val="bottom"/>
          </w:tcPr>
          <w:p w:rsidR="00A51C89" w:rsidRPr="009F0556" w:rsidRDefault="00A51C89" w:rsidP="004C4EB3">
            <w:pPr>
              <w:spacing w:after="0" w:line="240" w:lineRule="auto"/>
              <w:jc w:val="right"/>
              <w:rPr>
                <w:sz w:val="20"/>
                <w:szCs w:val="20"/>
              </w:rPr>
            </w:pPr>
            <w:r w:rsidRPr="009F0556">
              <w:rPr>
                <w:rFonts w:ascii="Arial" w:eastAsia="Arial" w:hAnsi="Arial" w:cs="Arial"/>
                <w:sz w:val="18"/>
                <w:szCs w:val="18"/>
              </w:rPr>
              <w:t>3260</w:t>
            </w:r>
          </w:p>
        </w:tc>
        <w:tc>
          <w:tcPr>
            <w:tcW w:w="880" w:type="dxa"/>
            <w:shd w:val="clear" w:color="auto" w:fill="auto"/>
            <w:vAlign w:val="bottom"/>
          </w:tcPr>
          <w:p w:rsidR="00A51C89" w:rsidRPr="009F0556" w:rsidRDefault="00A51C89" w:rsidP="004C4EB3">
            <w:pPr>
              <w:spacing w:after="0" w:line="240" w:lineRule="auto"/>
              <w:jc w:val="right"/>
              <w:rPr>
                <w:sz w:val="20"/>
                <w:szCs w:val="20"/>
              </w:rPr>
            </w:pPr>
            <w:r w:rsidRPr="009F0556">
              <w:rPr>
                <w:rFonts w:ascii="Arial" w:eastAsia="Arial" w:hAnsi="Arial" w:cs="Arial"/>
                <w:sz w:val="18"/>
                <w:szCs w:val="18"/>
              </w:rPr>
              <w:t>3164.00</w:t>
            </w:r>
          </w:p>
        </w:tc>
        <w:tc>
          <w:tcPr>
            <w:tcW w:w="1340" w:type="dxa"/>
            <w:shd w:val="clear" w:color="auto" w:fill="auto"/>
            <w:vAlign w:val="bottom"/>
          </w:tcPr>
          <w:p w:rsidR="00A51C89" w:rsidRPr="009F0556" w:rsidRDefault="00A51C89" w:rsidP="004C4EB3">
            <w:pPr>
              <w:spacing w:after="0" w:line="240" w:lineRule="auto"/>
              <w:jc w:val="right"/>
              <w:rPr>
                <w:sz w:val="20"/>
                <w:szCs w:val="20"/>
              </w:rPr>
            </w:pPr>
            <w:r w:rsidRPr="009F0556">
              <w:rPr>
                <w:rFonts w:ascii="Arial" w:eastAsia="Arial" w:hAnsi="Arial" w:cs="Arial"/>
                <w:sz w:val="18"/>
                <w:szCs w:val="18"/>
              </w:rPr>
              <w:t>63.805</w:t>
            </w:r>
          </w:p>
        </w:tc>
      </w:tr>
      <w:tr w:rsidR="00A51C89" w:rsidRPr="009F0556" w:rsidTr="004C4EB3">
        <w:trPr>
          <w:trHeight w:val="262"/>
        </w:trPr>
        <w:tc>
          <w:tcPr>
            <w:tcW w:w="1560" w:type="dxa"/>
            <w:shd w:val="clear" w:color="auto" w:fill="auto"/>
            <w:vAlign w:val="bottom"/>
          </w:tcPr>
          <w:p w:rsidR="00A51C89" w:rsidRPr="009F0556" w:rsidRDefault="00A51C89" w:rsidP="004C4EB3">
            <w:pPr>
              <w:spacing w:after="0" w:line="240" w:lineRule="auto"/>
              <w:ind w:left="60"/>
              <w:rPr>
                <w:sz w:val="20"/>
                <w:szCs w:val="20"/>
              </w:rPr>
            </w:pPr>
            <w:r w:rsidRPr="009F0556">
              <w:rPr>
                <w:rFonts w:ascii="Arial" w:eastAsia="Arial" w:hAnsi="Arial" w:cs="Arial"/>
                <w:sz w:val="18"/>
                <w:szCs w:val="18"/>
              </w:rPr>
              <w:t>10harisesudah</w:t>
            </w:r>
          </w:p>
        </w:tc>
        <w:tc>
          <w:tcPr>
            <w:tcW w:w="420" w:type="dxa"/>
            <w:shd w:val="clear" w:color="auto" w:fill="auto"/>
            <w:vAlign w:val="bottom"/>
          </w:tcPr>
          <w:p w:rsidR="00A51C89" w:rsidRPr="009F0556" w:rsidRDefault="00A51C89" w:rsidP="004C4EB3">
            <w:pPr>
              <w:spacing w:after="0" w:line="240" w:lineRule="auto"/>
              <w:ind w:left="140"/>
              <w:rPr>
                <w:sz w:val="20"/>
                <w:szCs w:val="20"/>
              </w:rPr>
            </w:pPr>
            <w:r w:rsidRPr="009F0556">
              <w:rPr>
                <w:rFonts w:ascii="Arial" w:eastAsia="Arial" w:hAnsi="Arial" w:cs="Arial"/>
                <w:sz w:val="18"/>
                <w:szCs w:val="18"/>
              </w:rPr>
              <w:t>10</w:t>
            </w:r>
          </w:p>
        </w:tc>
        <w:tc>
          <w:tcPr>
            <w:tcW w:w="940" w:type="dxa"/>
            <w:shd w:val="clear" w:color="auto" w:fill="auto"/>
            <w:vAlign w:val="bottom"/>
          </w:tcPr>
          <w:p w:rsidR="00A51C89" w:rsidRPr="009F0556" w:rsidRDefault="00A51C89" w:rsidP="004C4EB3">
            <w:pPr>
              <w:spacing w:after="0" w:line="240" w:lineRule="auto"/>
              <w:jc w:val="right"/>
              <w:rPr>
                <w:sz w:val="20"/>
                <w:szCs w:val="20"/>
              </w:rPr>
            </w:pPr>
            <w:r w:rsidRPr="009F0556">
              <w:rPr>
                <w:rFonts w:ascii="Arial" w:eastAsia="Arial" w:hAnsi="Arial" w:cs="Arial"/>
                <w:sz w:val="18"/>
                <w:szCs w:val="18"/>
              </w:rPr>
              <w:t>3040</w:t>
            </w:r>
          </w:p>
        </w:tc>
        <w:tc>
          <w:tcPr>
            <w:tcW w:w="1000" w:type="dxa"/>
            <w:shd w:val="clear" w:color="auto" w:fill="auto"/>
            <w:vAlign w:val="bottom"/>
          </w:tcPr>
          <w:p w:rsidR="00A51C89" w:rsidRPr="009F0556" w:rsidRDefault="00A51C89" w:rsidP="004C4EB3">
            <w:pPr>
              <w:spacing w:after="0" w:line="240" w:lineRule="auto"/>
              <w:jc w:val="right"/>
              <w:rPr>
                <w:sz w:val="20"/>
                <w:szCs w:val="20"/>
              </w:rPr>
            </w:pPr>
            <w:r w:rsidRPr="009F0556">
              <w:rPr>
                <w:rFonts w:ascii="Arial" w:eastAsia="Arial" w:hAnsi="Arial" w:cs="Arial"/>
                <w:sz w:val="18"/>
                <w:szCs w:val="18"/>
              </w:rPr>
              <w:t>4120</w:t>
            </w:r>
          </w:p>
        </w:tc>
        <w:tc>
          <w:tcPr>
            <w:tcW w:w="880" w:type="dxa"/>
            <w:shd w:val="clear" w:color="auto" w:fill="auto"/>
            <w:vAlign w:val="bottom"/>
          </w:tcPr>
          <w:p w:rsidR="00A51C89" w:rsidRPr="009F0556" w:rsidRDefault="00A51C89" w:rsidP="004C4EB3">
            <w:pPr>
              <w:spacing w:after="0" w:line="240" w:lineRule="auto"/>
              <w:jc w:val="right"/>
              <w:rPr>
                <w:sz w:val="20"/>
                <w:szCs w:val="20"/>
              </w:rPr>
            </w:pPr>
            <w:r w:rsidRPr="009F0556">
              <w:rPr>
                <w:rFonts w:ascii="Arial" w:eastAsia="Arial" w:hAnsi="Arial" w:cs="Arial"/>
                <w:sz w:val="18"/>
                <w:szCs w:val="18"/>
              </w:rPr>
              <w:t>3632.00</w:t>
            </w:r>
          </w:p>
        </w:tc>
        <w:tc>
          <w:tcPr>
            <w:tcW w:w="1340" w:type="dxa"/>
            <w:shd w:val="clear" w:color="auto" w:fill="auto"/>
            <w:vAlign w:val="bottom"/>
          </w:tcPr>
          <w:p w:rsidR="00A51C89" w:rsidRPr="009F0556" w:rsidRDefault="00A51C89" w:rsidP="004C4EB3">
            <w:pPr>
              <w:spacing w:after="0" w:line="240" w:lineRule="auto"/>
              <w:jc w:val="right"/>
              <w:rPr>
                <w:sz w:val="20"/>
                <w:szCs w:val="20"/>
              </w:rPr>
            </w:pPr>
            <w:r w:rsidRPr="009F0556">
              <w:rPr>
                <w:rFonts w:ascii="Arial" w:eastAsia="Arial" w:hAnsi="Arial" w:cs="Arial"/>
                <w:sz w:val="18"/>
                <w:szCs w:val="18"/>
              </w:rPr>
              <w:t>419.227</w:t>
            </w:r>
          </w:p>
        </w:tc>
      </w:tr>
      <w:tr w:rsidR="00A51C89" w:rsidRPr="009F0556" w:rsidTr="004C4EB3">
        <w:trPr>
          <w:trHeight w:val="124"/>
        </w:trPr>
        <w:tc>
          <w:tcPr>
            <w:tcW w:w="1560" w:type="dxa"/>
            <w:shd w:val="clear" w:color="auto" w:fill="auto"/>
            <w:vAlign w:val="bottom"/>
          </w:tcPr>
          <w:p w:rsidR="00A51C89" w:rsidRPr="009F0556" w:rsidRDefault="00A51C89" w:rsidP="004C4EB3">
            <w:pPr>
              <w:spacing w:after="0" w:line="240" w:lineRule="auto"/>
              <w:ind w:left="60"/>
              <w:rPr>
                <w:sz w:val="20"/>
                <w:szCs w:val="20"/>
              </w:rPr>
            </w:pPr>
            <w:r w:rsidRPr="009F0556">
              <w:rPr>
                <w:rFonts w:ascii="Arial" w:eastAsia="Arial" w:hAnsi="Arial" w:cs="Arial"/>
                <w:sz w:val="18"/>
                <w:szCs w:val="18"/>
              </w:rPr>
              <w:t>Valid N (listwise)</w:t>
            </w:r>
          </w:p>
        </w:tc>
        <w:tc>
          <w:tcPr>
            <w:tcW w:w="420" w:type="dxa"/>
            <w:shd w:val="clear" w:color="auto" w:fill="auto"/>
            <w:vAlign w:val="bottom"/>
          </w:tcPr>
          <w:p w:rsidR="00A51C89" w:rsidRPr="009F0556" w:rsidRDefault="00A51C89" w:rsidP="004C4EB3">
            <w:pPr>
              <w:spacing w:after="0" w:line="240" w:lineRule="auto"/>
              <w:ind w:left="140"/>
              <w:rPr>
                <w:sz w:val="20"/>
                <w:szCs w:val="20"/>
              </w:rPr>
            </w:pPr>
            <w:r w:rsidRPr="009F0556">
              <w:rPr>
                <w:rFonts w:ascii="Arial" w:eastAsia="Arial" w:hAnsi="Arial" w:cs="Arial"/>
                <w:sz w:val="18"/>
                <w:szCs w:val="18"/>
              </w:rPr>
              <w:t>10</w:t>
            </w:r>
          </w:p>
        </w:tc>
        <w:tc>
          <w:tcPr>
            <w:tcW w:w="940" w:type="dxa"/>
            <w:shd w:val="clear" w:color="auto" w:fill="auto"/>
            <w:vAlign w:val="bottom"/>
          </w:tcPr>
          <w:p w:rsidR="00A51C89" w:rsidRPr="009F0556" w:rsidRDefault="00A51C89" w:rsidP="004C4EB3">
            <w:pPr>
              <w:spacing w:after="0" w:line="240" w:lineRule="auto"/>
              <w:rPr>
                <w:sz w:val="24"/>
                <w:szCs w:val="24"/>
              </w:rPr>
            </w:pPr>
          </w:p>
        </w:tc>
        <w:tc>
          <w:tcPr>
            <w:tcW w:w="1000" w:type="dxa"/>
            <w:shd w:val="clear" w:color="auto" w:fill="auto"/>
            <w:vAlign w:val="bottom"/>
          </w:tcPr>
          <w:p w:rsidR="00A51C89" w:rsidRPr="009F0556" w:rsidRDefault="00A51C89" w:rsidP="004C4EB3">
            <w:pPr>
              <w:spacing w:after="0" w:line="240" w:lineRule="auto"/>
              <w:rPr>
                <w:sz w:val="24"/>
                <w:szCs w:val="24"/>
              </w:rPr>
            </w:pPr>
          </w:p>
        </w:tc>
        <w:tc>
          <w:tcPr>
            <w:tcW w:w="880" w:type="dxa"/>
            <w:shd w:val="clear" w:color="auto" w:fill="auto"/>
            <w:vAlign w:val="bottom"/>
          </w:tcPr>
          <w:p w:rsidR="00A51C89" w:rsidRPr="009F0556" w:rsidRDefault="00A51C89" w:rsidP="004C4EB3">
            <w:pPr>
              <w:spacing w:after="0" w:line="240" w:lineRule="auto"/>
              <w:rPr>
                <w:sz w:val="24"/>
                <w:szCs w:val="24"/>
              </w:rPr>
            </w:pPr>
          </w:p>
        </w:tc>
        <w:tc>
          <w:tcPr>
            <w:tcW w:w="1340" w:type="dxa"/>
            <w:shd w:val="clear" w:color="auto" w:fill="auto"/>
            <w:vAlign w:val="bottom"/>
          </w:tcPr>
          <w:p w:rsidR="00A51C89" w:rsidRPr="009F0556" w:rsidRDefault="00A51C89" w:rsidP="004C4EB3">
            <w:pPr>
              <w:spacing w:after="0" w:line="240" w:lineRule="auto"/>
              <w:rPr>
                <w:sz w:val="24"/>
                <w:szCs w:val="24"/>
              </w:rPr>
            </w:pPr>
          </w:p>
        </w:tc>
      </w:tr>
    </w:tbl>
    <w:p w:rsidR="00A51C89" w:rsidRPr="009F0556" w:rsidRDefault="00A51C89" w:rsidP="009A5A07">
      <w:pPr>
        <w:spacing w:after="0"/>
        <w:ind w:left="709" w:right="266" w:firstLine="425"/>
        <w:jc w:val="both"/>
        <w:rPr>
          <w:sz w:val="20"/>
          <w:szCs w:val="20"/>
        </w:rPr>
      </w:pPr>
      <w:r w:rsidRPr="009F0556">
        <w:rPr>
          <w:rFonts w:ascii="Times New Roman" w:eastAsia="Times New Roman" w:hAnsi="Times New Roman" w:cs="Times New Roman"/>
          <w:sz w:val="24"/>
          <w:szCs w:val="24"/>
        </w:rPr>
        <w:t>Sumber</w:t>
      </w:r>
      <w:r w:rsidRPr="009F0556">
        <w:rPr>
          <w:rFonts w:ascii="Times New Roman" w:hAnsi="Times New Roman"/>
          <w:sz w:val="24"/>
          <w:szCs w:val="24"/>
        </w:rPr>
        <w:t xml:space="preserve"> data: Data Hasil Output SPSS, 2017</w:t>
      </w:r>
    </w:p>
    <w:p w:rsidR="009D1EFA" w:rsidRPr="009F0556" w:rsidRDefault="009D1EFA" w:rsidP="00C360E7">
      <w:pPr>
        <w:pStyle w:val="ListParagraph"/>
        <w:numPr>
          <w:ilvl w:val="2"/>
          <w:numId w:val="18"/>
        </w:numPr>
        <w:spacing w:after="0"/>
        <w:jc w:val="both"/>
        <w:rPr>
          <w:sz w:val="20"/>
          <w:szCs w:val="20"/>
        </w:rPr>
      </w:pPr>
      <w:r w:rsidRPr="009F0556">
        <w:rPr>
          <w:rFonts w:ascii="Times New Roman" w:eastAsia="Times New Roman" w:hAnsi="Times New Roman" w:cs="Times New Roman"/>
          <w:b/>
          <w:bCs/>
          <w:sz w:val="24"/>
          <w:szCs w:val="24"/>
        </w:rPr>
        <w:t>Uji Normalitas</w:t>
      </w:r>
    </w:p>
    <w:p w:rsidR="009A5A07" w:rsidRPr="009F0556" w:rsidRDefault="009A5A07" w:rsidP="00C360E7">
      <w:pPr>
        <w:pStyle w:val="ListParagraph"/>
        <w:spacing w:after="0"/>
        <w:ind w:left="709"/>
        <w:rPr>
          <w:rFonts w:ascii="Times New Roman" w:eastAsia="Times New Roman" w:hAnsi="Times New Roman" w:cs="Times New Roman"/>
          <w:sz w:val="24"/>
          <w:szCs w:val="24"/>
        </w:rPr>
      </w:pPr>
      <w:r w:rsidRPr="009F0556">
        <w:rPr>
          <w:rFonts w:ascii="Times New Roman" w:eastAsia="Times New Roman" w:hAnsi="Times New Roman" w:cs="Times New Roman"/>
          <w:sz w:val="24"/>
          <w:szCs w:val="24"/>
        </w:rPr>
        <w:t>Tabel 4.3 Uji Normalitas</w:t>
      </w:r>
    </w:p>
    <w:tbl>
      <w:tblPr>
        <w:tblW w:w="680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0"/>
        <w:gridCol w:w="1440"/>
        <w:gridCol w:w="1460"/>
        <w:gridCol w:w="1460"/>
      </w:tblGrid>
      <w:tr w:rsidR="00C360E7" w:rsidRPr="009F0556" w:rsidTr="004B017F">
        <w:trPr>
          <w:trHeight w:val="281"/>
        </w:trPr>
        <w:tc>
          <w:tcPr>
            <w:tcW w:w="6800" w:type="dxa"/>
            <w:gridSpan w:val="4"/>
            <w:shd w:val="clear" w:color="auto" w:fill="auto"/>
            <w:vAlign w:val="bottom"/>
          </w:tcPr>
          <w:p w:rsidR="00C360E7" w:rsidRPr="009F0556" w:rsidRDefault="00C360E7" w:rsidP="004B017F">
            <w:pPr>
              <w:spacing w:after="0" w:line="240" w:lineRule="auto"/>
              <w:jc w:val="center"/>
              <w:rPr>
                <w:sz w:val="20"/>
                <w:szCs w:val="20"/>
              </w:rPr>
            </w:pPr>
            <w:r w:rsidRPr="009F0556">
              <w:rPr>
                <w:rFonts w:ascii="Arial" w:eastAsia="Arial" w:hAnsi="Arial" w:cs="Arial"/>
                <w:b/>
                <w:bCs/>
              </w:rPr>
              <w:t>One-Sample Kolmogorov-Smirnov Test</w:t>
            </w:r>
          </w:p>
        </w:tc>
      </w:tr>
      <w:tr w:rsidR="00C360E7" w:rsidRPr="009F0556" w:rsidTr="004B017F">
        <w:trPr>
          <w:trHeight w:val="189"/>
        </w:trPr>
        <w:tc>
          <w:tcPr>
            <w:tcW w:w="2440" w:type="dxa"/>
            <w:shd w:val="clear" w:color="auto" w:fill="auto"/>
            <w:vAlign w:val="bottom"/>
          </w:tcPr>
          <w:p w:rsidR="00C360E7" w:rsidRPr="009F0556" w:rsidRDefault="00C360E7" w:rsidP="004B017F">
            <w:pPr>
              <w:spacing w:after="0" w:line="240" w:lineRule="auto"/>
              <w:rPr>
                <w:sz w:val="24"/>
                <w:szCs w:val="24"/>
              </w:rPr>
            </w:pPr>
          </w:p>
        </w:tc>
        <w:tc>
          <w:tcPr>
            <w:tcW w:w="1440" w:type="dxa"/>
            <w:shd w:val="clear" w:color="auto" w:fill="auto"/>
            <w:vAlign w:val="bottom"/>
          </w:tcPr>
          <w:p w:rsidR="00C360E7" w:rsidRPr="009F0556" w:rsidRDefault="00C360E7" w:rsidP="004B017F">
            <w:pPr>
              <w:spacing w:after="0" w:line="240" w:lineRule="auto"/>
              <w:rPr>
                <w:sz w:val="24"/>
                <w:szCs w:val="24"/>
              </w:rPr>
            </w:pPr>
          </w:p>
        </w:tc>
        <w:tc>
          <w:tcPr>
            <w:tcW w:w="1460" w:type="dxa"/>
            <w:shd w:val="clear" w:color="auto" w:fill="auto"/>
            <w:vAlign w:val="bottom"/>
          </w:tcPr>
          <w:p w:rsidR="00C360E7" w:rsidRPr="009F0556" w:rsidRDefault="00C360E7" w:rsidP="004B017F">
            <w:pPr>
              <w:spacing w:after="0" w:line="240" w:lineRule="auto"/>
              <w:ind w:right="70"/>
              <w:jc w:val="right"/>
              <w:rPr>
                <w:sz w:val="20"/>
                <w:szCs w:val="20"/>
              </w:rPr>
            </w:pPr>
            <w:r w:rsidRPr="009F0556">
              <w:rPr>
                <w:rFonts w:ascii="Arial" w:eastAsia="Arial" w:hAnsi="Arial" w:cs="Arial"/>
                <w:sz w:val="18"/>
                <w:szCs w:val="18"/>
              </w:rPr>
              <w:t>10harisebelum</w:t>
            </w:r>
          </w:p>
        </w:tc>
        <w:tc>
          <w:tcPr>
            <w:tcW w:w="1460" w:type="dxa"/>
            <w:shd w:val="clear" w:color="auto" w:fill="auto"/>
            <w:vAlign w:val="bottom"/>
          </w:tcPr>
          <w:p w:rsidR="00C360E7" w:rsidRPr="009F0556" w:rsidRDefault="00C360E7" w:rsidP="004B017F">
            <w:pPr>
              <w:spacing w:after="0" w:line="240" w:lineRule="auto"/>
              <w:ind w:right="50"/>
              <w:jc w:val="right"/>
              <w:rPr>
                <w:sz w:val="20"/>
                <w:szCs w:val="20"/>
              </w:rPr>
            </w:pPr>
            <w:r w:rsidRPr="009F0556">
              <w:rPr>
                <w:rFonts w:ascii="Arial" w:eastAsia="Arial" w:hAnsi="Arial" w:cs="Arial"/>
                <w:sz w:val="18"/>
                <w:szCs w:val="18"/>
              </w:rPr>
              <w:t>10harisesudah</w:t>
            </w:r>
          </w:p>
        </w:tc>
      </w:tr>
      <w:tr w:rsidR="00C360E7" w:rsidRPr="009F0556" w:rsidTr="004B017F">
        <w:trPr>
          <w:trHeight w:val="138"/>
        </w:trPr>
        <w:tc>
          <w:tcPr>
            <w:tcW w:w="2440" w:type="dxa"/>
            <w:shd w:val="clear" w:color="auto" w:fill="auto"/>
            <w:vAlign w:val="bottom"/>
          </w:tcPr>
          <w:p w:rsidR="00C360E7" w:rsidRPr="009F0556" w:rsidRDefault="00C360E7" w:rsidP="004B017F">
            <w:pPr>
              <w:spacing w:after="0" w:line="240" w:lineRule="auto"/>
              <w:ind w:left="60"/>
              <w:rPr>
                <w:sz w:val="20"/>
                <w:szCs w:val="20"/>
              </w:rPr>
            </w:pPr>
            <w:r w:rsidRPr="009F0556">
              <w:rPr>
                <w:rFonts w:ascii="Arial" w:eastAsia="Arial" w:hAnsi="Arial" w:cs="Arial"/>
                <w:sz w:val="18"/>
                <w:szCs w:val="18"/>
              </w:rPr>
              <w:t>N</w:t>
            </w:r>
          </w:p>
        </w:tc>
        <w:tc>
          <w:tcPr>
            <w:tcW w:w="1440" w:type="dxa"/>
            <w:shd w:val="clear" w:color="auto" w:fill="auto"/>
            <w:vAlign w:val="bottom"/>
          </w:tcPr>
          <w:p w:rsidR="00C360E7" w:rsidRPr="009F0556" w:rsidRDefault="00C360E7" w:rsidP="004B017F">
            <w:pPr>
              <w:spacing w:after="0" w:line="240" w:lineRule="auto"/>
              <w:rPr>
                <w:sz w:val="24"/>
                <w:szCs w:val="24"/>
              </w:rPr>
            </w:pPr>
          </w:p>
        </w:tc>
        <w:tc>
          <w:tcPr>
            <w:tcW w:w="1460" w:type="dxa"/>
            <w:shd w:val="clear" w:color="auto" w:fill="auto"/>
            <w:vAlign w:val="bottom"/>
          </w:tcPr>
          <w:p w:rsidR="00C360E7" w:rsidRPr="009F0556" w:rsidRDefault="00C360E7" w:rsidP="004B017F">
            <w:pPr>
              <w:spacing w:after="0" w:line="240" w:lineRule="auto"/>
              <w:jc w:val="right"/>
              <w:rPr>
                <w:sz w:val="20"/>
                <w:szCs w:val="20"/>
              </w:rPr>
            </w:pPr>
            <w:r w:rsidRPr="009F0556">
              <w:rPr>
                <w:rFonts w:ascii="Arial" w:eastAsia="Arial" w:hAnsi="Arial" w:cs="Arial"/>
                <w:sz w:val="18"/>
                <w:szCs w:val="18"/>
              </w:rPr>
              <w:t>10</w:t>
            </w:r>
          </w:p>
        </w:tc>
        <w:tc>
          <w:tcPr>
            <w:tcW w:w="1460" w:type="dxa"/>
            <w:shd w:val="clear" w:color="auto" w:fill="auto"/>
            <w:vAlign w:val="bottom"/>
          </w:tcPr>
          <w:p w:rsidR="00C360E7" w:rsidRPr="009F0556" w:rsidRDefault="00C360E7" w:rsidP="004B017F">
            <w:pPr>
              <w:spacing w:after="0" w:line="240" w:lineRule="auto"/>
              <w:jc w:val="right"/>
              <w:rPr>
                <w:sz w:val="20"/>
                <w:szCs w:val="20"/>
              </w:rPr>
            </w:pPr>
            <w:r w:rsidRPr="009F0556">
              <w:rPr>
                <w:rFonts w:ascii="Arial" w:eastAsia="Arial" w:hAnsi="Arial" w:cs="Arial"/>
                <w:sz w:val="18"/>
                <w:szCs w:val="18"/>
              </w:rPr>
              <w:t>10</w:t>
            </w:r>
          </w:p>
        </w:tc>
      </w:tr>
      <w:tr w:rsidR="00C360E7" w:rsidRPr="009F0556" w:rsidTr="004B017F">
        <w:trPr>
          <w:trHeight w:val="270"/>
        </w:trPr>
        <w:tc>
          <w:tcPr>
            <w:tcW w:w="2440" w:type="dxa"/>
            <w:shd w:val="clear" w:color="auto" w:fill="auto"/>
            <w:vAlign w:val="bottom"/>
          </w:tcPr>
          <w:p w:rsidR="00C360E7" w:rsidRPr="009F0556" w:rsidRDefault="00C360E7" w:rsidP="004B017F">
            <w:pPr>
              <w:spacing w:after="0" w:line="240" w:lineRule="auto"/>
              <w:ind w:left="60"/>
              <w:rPr>
                <w:sz w:val="20"/>
                <w:szCs w:val="20"/>
              </w:rPr>
            </w:pPr>
            <w:r w:rsidRPr="009F0556">
              <w:rPr>
                <w:rFonts w:ascii="Arial" w:eastAsia="Arial" w:hAnsi="Arial" w:cs="Arial"/>
                <w:sz w:val="18"/>
                <w:szCs w:val="18"/>
              </w:rPr>
              <w:t>Normal Parameters</w:t>
            </w:r>
            <w:r w:rsidRPr="009F0556">
              <w:rPr>
                <w:rFonts w:ascii="Arial" w:eastAsia="Arial" w:hAnsi="Arial" w:cs="Arial"/>
                <w:sz w:val="24"/>
                <w:szCs w:val="24"/>
                <w:vertAlign w:val="superscript"/>
              </w:rPr>
              <w:t>a,b</w:t>
            </w:r>
          </w:p>
        </w:tc>
        <w:tc>
          <w:tcPr>
            <w:tcW w:w="1440" w:type="dxa"/>
            <w:shd w:val="clear" w:color="auto" w:fill="auto"/>
            <w:vAlign w:val="bottom"/>
          </w:tcPr>
          <w:p w:rsidR="00C360E7" w:rsidRPr="009F0556" w:rsidRDefault="00C360E7" w:rsidP="004B017F">
            <w:pPr>
              <w:spacing w:after="0" w:line="240" w:lineRule="auto"/>
              <w:ind w:left="60"/>
              <w:rPr>
                <w:sz w:val="20"/>
                <w:szCs w:val="20"/>
              </w:rPr>
            </w:pPr>
            <w:r w:rsidRPr="009F0556">
              <w:rPr>
                <w:rFonts w:ascii="Arial" w:eastAsia="Arial" w:hAnsi="Arial" w:cs="Arial"/>
                <w:sz w:val="18"/>
                <w:szCs w:val="18"/>
              </w:rPr>
              <w:t>Mean</w:t>
            </w:r>
          </w:p>
        </w:tc>
        <w:tc>
          <w:tcPr>
            <w:tcW w:w="1460" w:type="dxa"/>
            <w:shd w:val="clear" w:color="auto" w:fill="auto"/>
            <w:vAlign w:val="bottom"/>
          </w:tcPr>
          <w:p w:rsidR="00C360E7" w:rsidRPr="009F0556" w:rsidRDefault="00C360E7" w:rsidP="004B017F">
            <w:pPr>
              <w:spacing w:after="0" w:line="240" w:lineRule="auto"/>
              <w:jc w:val="right"/>
              <w:rPr>
                <w:sz w:val="20"/>
                <w:szCs w:val="20"/>
              </w:rPr>
            </w:pPr>
            <w:r w:rsidRPr="009F0556">
              <w:rPr>
                <w:rFonts w:ascii="Arial" w:eastAsia="Arial" w:hAnsi="Arial" w:cs="Arial"/>
                <w:sz w:val="18"/>
                <w:szCs w:val="18"/>
              </w:rPr>
              <w:t>3164.00</w:t>
            </w:r>
          </w:p>
        </w:tc>
        <w:tc>
          <w:tcPr>
            <w:tcW w:w="1460" w:type="dxa"/>
            <w:shd w:val="clear" w:color="auto" w:fill="auto"/>
            <w:vAlign w:val="bottom"/>
          </w:tcPr>
          <w:p w:rsidR="00C360E7" w:rsidRPr="009F0556" w:rsidRDefault="00C360E7" w:rsidP="004B017F">
            <w:pPr>
              <w:spacing w:after="0" w:line="240" w:lineRule="auto"/>
              <w:jc w:val="right"/>
              <w:rPr>
                <w:sz w:val="20"/>
                <w:szCs w:val="20"/>
              </w:rPr>
            </w:pPr>
            <w:r w:rsidRPr="009F0556">
              <w:rPr>
                <w:rFonts w:ascii="Arial" w:eastAsia="Arial" w:hAnsi="Arial" w:cs="Arial"/>
                <w:sz w:val="18"/>
                <w:szCs w:val="18"/>
              </w:rPr>
              <w:t>3632.00</w:t>
            </w:r>
          </w:p>
        </w:tc>
      </w:tr>
      <w:tr w:rsidR="00C360E7" w:rsidRPr="009F0556" w:rsidTr="004B017F">
        <w:trPr>
          <w:trHeight w:val="232"/>
        </w:trPr>
        <w:tc>
          <w:tcPr>
            <w:tcW w:w="2440" w:type="dxa"/>
            <w:shd w:val="clear" w:color="auto" w:fill="auto"/>
            <w:vAlign w:val="bottom"/>
          </w:tcPr>
          <w:p w:rsidR="00C360E7" w:rsidRPr="009F0556" w:rsidRDefault="00C360E7" w:rsidP="004B017F">
            <w:pPr>
              <w:spacing w:after="0" w:line="240" w:lineRule="auto"/>
              <w:rPr>
                <w:sz w:val="24"/>
                <w:szCs w:val="24"/>
              </w:rPr>
            </w:pPr>
          </w:p>
        </w:tc>
        <w:tc>
          <w:tcPr>
            <w:tcW w:w="1440" w:type="dxa"/>
            <w:shd w:val="clear" w:color="auto" w:fill="auto"/>
            <w:vAlign w:val="bottom"/>
          </w:tcPr>
          <w:p w:rsidR="00C360E7" w:rsidRPr="009F0556" w:rsidRDefault="00C360E7" w:rsidP="004B017F">
            <w:pPr>
              <w:spacing w:after="0" w:line="240" w:lineRule="auto"/>
              <w:ind w:left="60"/>
              <w:rPr>
                <w:sz w:val="20"/>
                <w:szCs w:val="20"/>
              </w:rPr>
            </w:pPr>
            <w:r w:rsidRPr="009F0556">
              <w:rPr>
                <w:rFonts w:ascii="Arial" w:eastAsia="Arial" w:hAnsi="Arial" w:cs="Arial"/>
                <w:sz w:val="18"/>
                <w:szCs w:val="18"/>
              </w:rPr>
              <w:t>Std. Deviation</w:t>
            </w:r>
          </w:p>
        </w:tc>
        <w:tc>
          <w:tcPr>
            <w:tcW w:w="1460" w:type="dxa"/>
            <w:shd w:val="clear" w:color="auto" w:fill="auto"/>
            <w:vAlign w:val="bottom"/>
          </w:tcPr>
          <w:p w:rsidR="00C360E7" w:rsidRPr="009F0556" w:rsidRDefault="00C360E7" w:rsidP="004B017F">
            <w:pPr>
              <w:spacing w:after="0" w:line="240" w:lineRule="auto"/>
              <w:jc w:val="right"/>
              <w:rPr>
                <w:sz w:val="20"/>
                <w:szCs w:val="20"/>
              </w:rPr>
            </w:pPr>
            <w:r w:rsidRPr="009F0556">
              <w:rPr>
                <w:rFonts w:ascii="Arial" w:eastAsia="Arial" w:hAnsi="Arial" w:cs="Arial"/>
                <w:sz w:val="18"/>
                <w:szCs w:val="18"/>
              </w:rPr>
              <w:t>63.805</w:t>
            </w:r>
          </w:p>
        </w:tc>
        <w:tc>
          <w:tcPr>
            <w:tcW w:w="1460" w:type="dxa"/>
            <w:shd w:val="clear" w:color="auto" w:fill="auto"/>
            <w:vAlign w:val="bottom"/>
          </w:tcPr>
          <w:p w:rsidR="00C360E7" w:rsidRPr="009F0556" w:rsidRDefault="00C360E7" w:rsidP="004B017F">
            <w:pPr>
              <w:spacing w:after="0" w:line="240" w:lineRule="auto"/>
              <w:jc w:val="right"/>
              <w:rPr>
                <w:sz w:val="20"/>
                <w:szCs w:val="20"/>
              </w:rPr>
            </w:pPr>
            <w:r w:rsidRPr="009F0556">
              <w:rPr>
                <w:rFonts w:ascii="Arial" w:eastAsia="Arial" w:hAnsi="Arial" w:cs="Arial"/>
                <w:sz w:val="18"/>
                <w:szCs w:val="18"/>
              </w:rPr>
              <w:t>419.227</w:t>
            </w:r>
          </w:p>
        </w:tc>
      </w:tr>
      <w:tr w:rsidR="00C360E7" w:rsidRPr="009F0556" w:rsidTr="004B017F">
        <w:trPr>
          <w:trHeight w:val="77"/>
        </w:trPr>
        <w:tc>
          <w:tcPr>
            <w:tcW w:w="2440" w:type="dxa"/>
            <w:shd w:val="clear" w:color="auto" w:fill="auto"/>
            <w:vAlign w:val="bottom"/>
          </w:tcPr>
          <w:p w:rsidR="00C360E7" w:rsidRPr="009F0556" w:rsidRDefault="00C360E7" w:rsidP="004B017F">
            <w:pPr>
              <w:spacing w:after="0" w:line="240" w:lineRule="auto"/>
              <w:ind w:left="60"/>
              <w:rPr>
                <w:sz w:val="20"/>
                <w:szCs w:val="20"/>
              </w:rPr>
            </w:pPr>
            <w:r w:rsidRPr="009F0556">
              <w:rPr>
                <w:rFonts w:ascii="Arial" w:eastAsia="Arial" w:hAnsi="Arial" w:cs="Arial"/>
                <w:sz w:val="18"/>
                <w:szCs w:val="18"/>
              </w:rPr>
              <w:t>Most Extreme Differences</w:t>
            </w:r>
          </w:p>
        </w:tc>
        <w:tc>
          <w:tcPr>
            <w:tcW w:w="1440" w:type="dxa"/>
            <w:shd w:val="clear" w:color="auto" w:fill="auto"/>
            <w:vAlign w:val="bottom"/>
          </w:tcPr>
          <w:p w:rsidR="00C360E7" w:rsidRPr="009F0556" w:rsidRDefault="00C360E7" w:rsidP="004B017F">
            <w:pPr>
              <w:spacing w:after="0" w:line="240" w:lineRule="auto"/>
              <w:ind w:left="60"/>
              <w:rPr>
                <w:sz w:val="20"/>
                <w:szCs w:val="20"/>
              </w:rPr>
            </w:pPr>
            <w:r w:rsidRPr="009F0556">
              <w:rPr>
                <w:rFonts w:ascii="Arial" w:eastAsia="Arial" w:hAnsi="Arial" w:cs="Arial"/>
                <w:sz w:val="18"/>
                <w:szCs w:val="18"/>
              </w:rPr>
              <w:t>Absolute</w:t>
            </w:r>
          </w:p>
        </w:tc>
        <w:tc>
          <w:tcPr>
            <w:tcW w:w="1460" w:type="dxa"/>
            <w:shd w:val="clear" w:color="auto" w:fill="auto"/>
            <w:vAlign w:val="bottom"/>
          </w:tcPr>
          <w:p w:rsidR="00C360E7" w:rsidRPr="009F0556" w:rsidRDefault="00C360E7" w:rsidP="004B017F">
            <w:pPr>
              <w:spacing w:after="0" w:line="240" w:lineRule="auto"/>
              <w:jc w:val="right"/>
              <w:rPr>
                <w:sz w:val="20"/>
                <w:szCs w:val="20"/>
              </w:rPr>
            </w:pPr>
            <w:r w:rsidRPr="009F0556">
              <w:rPr>
                <w:rFonts w:ascii="Arial" w:eastAsia="Arial" w:hAnsi="Arial" w:cs="Arial"/>
                <w:sz w:val="18"/>
                <w:szCs w:val="18"/>
              </w:rPr>
              <w:t>.214</w:t>
            </w:r>
          </w:p>
        </w:tc>
        <w:tc>
          <w:tcPr>
            <w:tcW w:w="1460" w:type="dxa"/>
            <w:shd w:val="clear" w:color="auto" w:fill="auto"/>
            <w:vAlign w:val="bottom"/>
          </w:tcPr>
          <w:p w:rsidR="00C360E7" w:rsidRPr="009F0556" w:rsidRDefault="00C360E7" w:rsidP="004B017F">
            <w:pPr>
              <w:spacing w:after="0" w:line="240" w:lineRule="auto"/>
              <w:jc w:val="right"/>
              <w:rPr>
                <w:sz w:val="20"/>
                <w:szCs w:val="20"/>
              </w:rPr>
            </w:pPr>
            <w:r w:rsidRPr="009F0556">
              <w:rPr>
                <w:rFonts w:ascii="Arial" w:eastAsia="Arial" w:hAnsi="Arial" w:cs="Arial"/>
                <w:sz w:val="18"/>
                <w:szCs w:val="18"/>
              </w:rPr>
              <w:t>.207</w:t>
            </w:r>
          </w:p>
        </w:tc>
      </w:tr>
      <w:tr w:rsidR="00C360E7" w:rsidRPr="009F0556" w:rsidTr="004B017F">
        <w:trPr>
          <w:trHeight w:val="156"/>
        </w:trPr>
        <w:tc>
          <w:tcPr>
            <w:tcW w:w="2440" w:type="dxa"/>
            <w:shd w:val="clear" w:color="auto" w:fill="auto"/>
            <w:vAlign w:val="bottom"/>
          </w:tcPr>
          <w:p w:rsidR="00C360E7" w:rsidRPr="009F0556" w:rsidRDefault="00C360E7" w:rsidP="004B017F">
            <w:pPr>
              <w:spacing w:after="0" w:line="240" w:lineRule="auto"/>
              <w:rPr>
                <w:sz w:val="24"/>
                <w:szCs w:val="24"/>
              </w:rPr>
            </w:pPr>
          </w:p>
        </w:tc>
        <w:tc>
          <w:tcPr>
            <w:tcW w:w="1440" w:type="dxa"/>
            <w:shd w:val="clear" w:color="auto" w:fill="auto"/>
            <w:vAlign w:val="bottom"/>
          </w:tcPr>
          <w:p w:rsidR="00C360E7" w:rsidRPr="009F0556" w:rsidRDefault="00C360E7" w:rsidP="004B017F">
            <w:pPr>
              <w:spacing w:after="0" w:line="240" w:lineRule="auto"/>
              <w:ind w:left="60"/>
              <w:rPr>
                <w:sz w:val="20"/>
                <w:szCs w:val="20"/>
              </w:rPr>
            </w:pPr>
            <w:r w:rsidRPr="009F0556">
              <w:rPr>
                <w:rFonts w:ascii="Arial" w:eastAsia="Arial" w:hAnsi="Arial" w:cs="Arial"/>
                <w:sz w:val="18"/>
                <w:szCs w:val="18"/>
              </w:rPr>
              <w:t>Positive</w:t>
            </w:r>
          </w:p>
        </w:tc>
        <w:tc>
          <w:tcPr>
            <w:tcW w:w="1460" w:type="dxa"/>
            <w:shd w:val="clear" w:color="auto" w:fill="auto"/>
            <w:vAlign w:val="bottom"/>
          </w:tcPr>
          <w:p w:rsidR="00C360E7" w:rsidRPr="009F0556" w:rsidRDefault="00C360E7" w:rsidP="004B017F">
            <w:pPr>
              <w:spacing w:after="0" w:line="240" w:lineRule="auto"/>
              <w:jc w:val="right"/>
              <w:rPr>
                <w:sz w:val="20"/>
                <w:szCs w:val="20"/>
              </w:rPr>
            </w:pPr>
            <w:r w:rsidRPr="009F0556">
              <w:rPr>
                <w:rFonts w:ascii="Arial" w:eastAsia="Arial" w:hAnsi="Arial" w:cs="Arial"/>
                <w:sz w:val="18"/>
                <w:szCs w:val="18"/>
              </w:rPr>
              <w:t>.155</w:t>
            </w:r>
          </w:p>
        </w:tc>
        <w:tc>
          <w:tcPr>
            <w:tcW w:w="1460" w:type="dxa"/>
            <w:shd w:val="clear" w:color="auto" w:fill="auto"/>
            <w:vAlign w:val="bottom"/>
          </w:tcPr>
          <w:p w:rsidR="00C360E7" w:rsidRPr="009F0556" w:rsidRDefault="00C360E7" w:rsidP="004B017F">
            <w:pPr>
              <w:spacing w:after="0" w:line="240" w:lineRule="auto"/>
              <w:jc w:val="right"/>
              <w:rPr>
                <w:sz w:val="20"/>
                <w:szCs w:val="20"/>
              </w:rPr>
            </w:pPr>
            <w:r w:rsidRPr="009F0556">
              <w:rPr>
                <w:rFonts w:ascii="Arial" w:eastAsia="Arial" w:hAnsi="Arial" w:cs="Arial"/>
                <w:sz w:val="18"/>
                <w:szCs w:val="18"/>
              </w:rPr>
              <w:t>.149</w:t>
            </w:r>
          </w:p>
        </w:tc>
      </w:tr>
      <w:tr w:rsidR="00C360E7" w:rsidRPr="009F0556" w:rsidTr="004B017F">
        <w:trPr>
          <w:trHeight w:val="126"/>
        </w:trPr>
        <w:tc>
          <w:tcPr>
            <w:tcW w:w="2440" w:type="dxa"/>
            <w:shd w:val="clear" w:color="auto" w:fill="auto"/>
            <w:vAlign w:val="bottom"/>
          </w:tcPr>
          <w:p w:rsidR="00C360E7" w:rsidRPr="009F0556" w:rsidRDefault="00C360E7" w:rsidP="004B017F">
            <w:pPr>
              <w:spacing w:after="0" w:line="240" w:lineRule="auto"/>
              <w:rPr>
                <w:sz w:val="24"/>
                <w:szCs w:val="24"/>
              </w:rPr>
            </w:pPr>
          </w:p>
        </w:tc>
        <w:tc>
          <w:tcPr>
            <w:tcW w:w="1440" w:type="dxa"/>
            <w:shd w:val="clear" w:color="auto" w:fill="auto"/>
            <w:vAlign w:val="bottom"/>
          </w:tcPr>
          <w:p w:rsidR="00C360E7" w:rsidRPr="009F0556" w:rsidRDefault="00C360E7" w:rsidP="004B017F">
            <w:pPr>
              <w:spacing w:after="0" w:line="240" w:lineRule="auto"/>
              <w:ind w:left="60"/>
              <w:rPr>
                <w:sz w:val="20"/>
                <w:szCs w:val="20"/>
              </w:rPr>
            </w:pPr>
            <w:r w:rsidRPr="009F0556">
              <w:rPr>
                <w:rFonts w:ascii="Arial" w:eastAsia="Arial" w:hAnsi="Arial" w:cs="Arial"/>
                <w:sz w:val="18"/>
                <w:szCs w:val="18"/>
              </w:rPr>
              <w:t>Negative</w:t>
            </w:r>
          </w:p>
        </w:tc>
        <w:tc>
          <w:tcPr>
            <w:tcW w:w="1460" w:type="dxa"/>
            <w:shd w:val="clear" w:color="auto" w:fill="auto"/>
            <w:vAlign w:val="bottom"/>
          </w:tcPr>
          <w:p w:rsidR="00C360E7" w:rsidRPr="009F0556" w:rsidRDefault="00C360E7" w:rsidP="004B017F">
            <w:pPr>
              <w:spacing w:after="0" w:line="240" w:lineRule="auto"/>
              <w:jc w:val="right"/>
              <w:rPr>
                <w:sz w:val="20"/>
                <w:szCs w:val="20"/>
              </w:rPr>
            </w:pPr>
            <w:r w:rsidRPr="009F0556">
              <w:rPr>
                <w:rFonts w:ascii="Arial" w:eastAsia="Arial" w:hAnsi="Arial" w:cs="Arial"/>
                <w:sz w:val="18"/>
                <w:szCs w:val="18"/>
              </w:rPr>
              <w:t>-.214</w:t>
            </w:r>
          </w:p>
        </w:tc>
        <w:tc>
          <w:tcPr>
            <w:tcW w:w="1460" w:type="dxa"/>
            <w:shd w:val="clear" w:color="auto" w:fill="auto"/>
            <w:vAlign w:val="bottom"/>
          </w:tcPr>
          <w:p w:rsidR="00C360E7" w:rsidRPr="009F0556" w:rsidRDefault="00C360E7" w:rsidP="004B017F">
            <w:pPr>
              <w:spacing w:after="0" w:line="240" w:lineRule="auto"/>
              <w:jc w:val="right"/>
              <w:rPr>
                <w:sz w:val="20"/>
                <w:szCs w:val="20"/>
              </w:rPr>
            </w:pPr>
            <w:r w:rsidRPr="009F0556">
              <w:rPr>
                <w:rFonts w:ascii="Arial" w:eastAsia="Arial" w:hAnsi="Arial" w:cs="Arial"/>
                <w:sz w:val="18"/>
                <w:szCs w:val="18"/>
              </w:rPr>
              <w:t>-.207</w:t>
            </w:r>
          </w:p>
        </w:tc>
      </w:tr>
      <w:tr w:rsidR="00C360E7" w:rsidRPr="009F0556" w:rsidTr="004B017F">
        <w:trPr>
          <w:trHeight w:val="102"/>
        </w:trPr>
        <w:tc>
          <w:tcPr>
            <w:tcW w:w="2440" w:type="dxa"/>
            <w:shd w:val="clear" w:color="auto" w:fill="auto"/>
            <w:vAlign w:val="bottom"/>
          </w:tcPr>
          <w:p w:rsidR="00C360E7" w:rsidRPr="009F0556" w:rsidRDefault="00C360E7" w:rsidP="004B017F">
            <w:pPr>
              <w:spacing w:after="0" w:line="240" w:lineRule="auto"/>
              <w:ind w:left="60"/>
              <w:rPr>
                <w:sz w:val="20"/>
                <w:szCs w:val="20"/>
              </w:rPr>
            </w:pPr>
            <w:r w:rsidRPr="009F0556">
              <w:rPr>
                <w:rFonts w:ascii="Arial" w:eastAsia="Arial" w:hAnsi="Arial" w:cs="Arial"/>
                <w:sz w:val="18"/>
                <w:szCs w:val="18"/>
              </w:rPr>
              <w:t>Test Statistic</w:t>
            </w:r>
          </w:p>
        </w:tc>
        <w:tc>
          <w:tcPr>
            <w:tcW w:w="1440" w:type="dxa"/>
            <w:shd w:val="clear" w:color="auto" w:fill="auto"/>
            <w:vAlign w:val="bottom"/>
          </w:tcPr>
          <w:p w:rsidR="00C360E7" w:rsidRPr="009F0556" w:rsidRDefault="00C360E7" w:rsidP="004B017F">
            <w:pPr>
              <w:spacing w:after="0" w:line="240" w:lineRule="auto"/>
              <w:rPr>
                <w:sz w:val="24"/>
                <w:szCs w:val="24"/>
              </w:rPr>
            </w:pPr>
          </w:p>
        </w:tc>
        <w:tc>
          <w:tcPr>
            <w:tcW w:w="1460" w:type="dxa"/>
            <w:shd w:val="clear" w:color="auto" w:fill="auto"/>
            <w:vAlign w:val="bottom"/>
          </w:tcPr>
          <w:p w:rsidR="00C360E7" w:rsidRPr="009F0556" w:rsidRDefault="00C360E7" w:rsidP="004B017F">
            <w:pPr>
              <w:spacing w:after="0" w:line="240" w:lineRule="auto"/>
              <w:jc w:val="right"/>
              <w:rPr>
                <w:sz w:val="20"/>
                <w:szCs w:val="20"/>
              </w:rPr>
            </w:pPr>
            <w:r w:rsidRPr="009F0556">
              <w:rPr>
                <w:rFonts w:ascii="Arial" w:eastAsia="Arial" w:hAnsi="Arial" w:cs="Arial"/>
                <w:sz w:val="18"/>
                <w:szCs w:val="18"/>
              </w:rPr>
              <w:t>.214</w:t>
            </w:r>
          </w:p>
        </w:tc>
        <w:tc>
          <w:tcPr>
            <w:tcW w:w="1460" w:type="dxa"/>
            <w:shd w:val="clear" w:color="auto" w:fill="auto"/>
            <w:vAlign w:val="bottom"/>
          </w:tcPr>
          <w:p w:rsidR="00C360E7" w:rsidRPr="009F0556" w:rsidRDefault="00C360E7" w:rsidP="004B017F">
            <w:pPr>
              <w:spacing w:after="0" w:line="240" w:lineRule="auto"/>
              <w:jc w:val="right"/>
              <w:rPr>
                <w:sz w:val="20"/>
                <w:szCs w:val="20"/>
              </w:rPr>
            </w:pPr>
            <w:r w:rsidRPr="009F0556">
              <w:rPr>
                <w:rFonts w:ascii="Arial" w:eastAsia="Arial" w:hAnsi="Arial" w:cs="Arial"/>
                <w:sz w:val="18"/>
                <w:szCs w:val="18"/>
              </w:rPr>
              <w:t>.207</w:t>
            </w:r>
          </w:p>
        </w:tc>
      </w:tr>
      <w:tr w:rsidR="00C360E7" w:rsidRPr="009F0556" w:rsidTr="004B017F">
        <w:trPr>
          <w:trHeight w:val="184"/>
        </w:trPr>
        <w:tc>
          <w:tcPr>
            <w:tcW w:w="2440" w:type="dxa"/>
            <w:shd w:val="clear" w:color="auto" w:fill="auto"/>
            <w:vAlign w:val="bottom"/>
          </w:tcPr>
          <w:p w:rsidR="00C360E7" w:rsidRPr="009F0556" w:rsidRDefault="00C360E7" w:rsidP="004B017F">
            <w:pPr>
              <w:spacing w:after="0" w:line="240" w:lineRule="auto"/>
              <w:ind w:left="60"/>
              <w:rPr>
                <w:sz w:val="20"/>
                <w:szCs w:val="20"/>
              </w:rPr>
            </w:pPr>
            <w:r w:rsidRPr="009F0556">
              <w:rPr>
                <w:rFonts w:ascii="Arial" w:eastAsia="Arial" w:hAnsi="Arial" w:cs="Arial"/>
                <w:sz w:val="18"/>
                <w:szCs w:val="18"/>
              </w:rPr>
              <w:t>Asymp. Sig. (2-tailed)</w:t>
            </w:r>
          </w:p>
        </w:tc>
        <w:tc>
          <w:tcPr>
            <w:tcW w:w="1440" w:type="dxa"/>
            <w:shd w:val="clear" w:color="auto" w:fill="auto"/>
            <w:vAlign w:val="bottom"/>
          </w:tcPr>
          <w:p w:rsidR="00C360E7" w:rsidRPr="009F0556" w:rsidRDefault="00C360E7" w:rsidP="004B017F">
            <w:pPr>
              <w:spacing w:after="0" w:line="240" w:lineRule="auto"/>
              <w:rPr>
                <w:sz w:val="24"/>
                <w:szCs w:val="24"/>
              </w:rPr>
            </w:pPr>
          </w:p>
        </w:tc>
        <w:tc>
          <w:tcPr>
            <w:tcW w:w="1460" w:type="dxa"/>
            <w:shd w:val="clear" w:color="auto" w:fill="auto"/>
            <w:vAlign w:val="bottom"/>
          </w:tcPr>
          <w:p w:rsidR="00C360E7" w:rsidRPr="009F0556" w:rsidRDefault="00C360E7" w:rsidP="004B017F">
            <w:pPr>
              <w:spacing w:after="0" w:line="240" w:lineRule="auto"/>
              <w:jc w:val="right"/>
              <w:rPr>
                <w:sz w:val="20"/>
                <w:szCs w:val="20"/>
              </w:rPr>
            </w:pPr>
            <w:r w:rsidRPr="009F0556">
              <w:rPr>
                <w:rFonts w:ascii="Arial" w:eastAsia="Arial" w:hAnsi="Arial" w:cs="Arial"/>
                <w:sz w:val="18"/>
                <w:szCs w:val="18"/>
              </w:rPr>
              <w:t>.200</w:t>
            </w:r>
            <w:r w:rsidRPr="009F0556">
              <w:rPr>
                <w:rFonts w:ascii="Arial" w:eastAsia="Arial" w:hAnsi="Arial" w:cs="Arial"/>
                <w:sz w:val="24"/>
                <w:szCs w:val="24"/>
                <w:vertAlign w:val="superscript"/>
              </w:rPr>
              <w:t>c,d</w:t>
            </w:r>
          </w:p>
        </w:tc>
        <w:tc>
          <w:tcPr>
            <w:tcW w:w="1460" w:type="dxa"/>
            <w:shd w:val="clear" w:color="auto" w:fill="auto"/>
            <w:vAlign w:val="bottom"/>
          </w:tcPr>
          <w:p w:rsidR="00C360E7" w:rsidRPr="009F0556" w:rsidRDefault="00C360E7" w:rsidP="004B017F">
            <w:pPr>
              <w:spacing w:after="0" w:line="240" w:lineRule="auto"/>
              <w:jc w:val="right"/>
              <w:rPr>
                <w:sz w:val="20"/>
                <w:szCs w:val="20"/>
              </w:rPr>
            </w:pPr>
            <w:r w:rsidRPr="009F0556">
              <w:rPr>
                <w:rFonts w:ascii="Arial" w:eastAsia="Arial" w:hAnsi="Arial" w:cs="Arial"/>
                <w:sz w:val="18"/>
                <w:szCs w:val="18"/>
              </w:rPr>
              <w:t>.200</w:t>
            </w:r>
            <w:r w:rsidRPr="009F0556">
              <w:rPr>
                <w:rFonts w:ascii="Arial" w:eastAsia="Arial" w:hAnsi="Arial" w:cs="Arial"/>
                <w:sz w:val="24"/>
                <w:szCs w:val="24"/>
                <w:vertAlign w:val="superscript"/>
              </w:rPr>
              <w:t>c,d</w:t>
            </w:r>
          </w:p>
        </w:tc>
      </w:tr>
      <w:tr w:rsidR="00C360E7" w:rsidRPr="009F0556" w:rsidTr="004B017F">
        <w:trPr>
          <w:trHeight w:val="256"/>
        </w:trPr>
        <w:tc>
          <w:tcPr>
            <w:tcW w:w="6800" w:type="dxa"/>
            <w:gridSpan w:val="4"/>
            <w:shd w:val="clear" w:color="auto" w:fill="auto"/>
            <w:vAlign w:val="bottom"/>
          </w:tcPr>
          <w:p w:rsidR="00C360E7" w:rsidRPr="009F0556" w:rsidRDefault="00C360E7" w:rsidP="004B017F">
            <w:pPr>
              <w:spacing w:after="0" w:line="240" w:lineRule="auto"/>
              <w:rPr>
                <w:sz w:val="24"/>
                <w:szCs w:val="24"/>
              </w:rPr>
            </w:pPr>
            <w:r w:rsidRPr="009F0556">
              <w:rPr>
                <w:rFonts w:ascii="Arial" w:eastAsia="Arial" w:hAnsi="Arial" w:cs="Arial"/>
                <w:sz w:val="18"/>
                <w:szCs w:val="18"/>
              </w:rPr>
              <w:t>a. Test distribution is Normal.</w:t>
            </w:r>
          </w:p>
        </w:tc>
      </w:tr>
      <w:tr w:rsidR="00C360E7" w:rsidRPr="009F0556" w:rsidTr="004B017F">
        <w:trPr>
          <w:trHeight w:val="108"/>
        </w:trPr>
        <w:tc>
          <w:tcPr>
            <w:tcW w:w="6800" w:type="dxa"/>
            <w:gridSpan w:val="4"/>
            <w:shd w:val="clear" w:color="auto" w:fill="auto"/>
            <w:vAlign w:val="bottom"/>
          </w:tcPr>
          <w:p w:rsidR="00C360E7" w:rsidRPr="009F0556" w:rsidRDefault="00C360E7" w:rsidP="004B017F">
            <w:pPr>
              <w:spacing w:after="0" w:line="240" w:lineRule="auto"/>
              <w:rPr>
                <w:sz w:val="24"/>
                <w:szCs w:val="24"/>
              </w:rPr>
            </w:pPr>
            <w:r w:rsidRPr="009F0556">
              <w:rPr>
                <w:rFonts w:ascii="Arial" w:eastAsia="Arial" w:hAnsi="Arial" w:cs="Arial"/>
                <w:sz w:val="18"/>
                <w:szCs w:val="18"/>
              </w:rPr>
              <w:t>b. Calculated from data.</w:t>
            </w:r>
          </w:p>
        </w:tc>
      </w:tr>
      <w:tr w:rsidR="00C360E7" w:rsidRPr="009F0556" w:rsidTr="004B017F">
        <w:trPr>
          <w:trHeight w:val="181"/>
        </w:trPr>
        <w:tc>
          <w:tcPr>
            <w:tcW w:w="6800" w:type="dxa"/>
            <w:gridSpan w:val="4"/>
            <w:shd w:val="clear" w:color="auto" w:fill="auto"/>
            <w:vAlign w:val="bottom"/>
          </w:tcPr>
          <w:p w:rsidR="00C360E7" w:rsidRPr="009F0556" w:rsidRDefault="00C360E7" w:rsidP="004B017F">
            <w:pPr>
              <w:spacing w:after="0" w:line="240" w:lineRule="auto"/>
              <w:rPr>
                <w:sz w:val="24"/>
                <w:szCs w:val="24"/>
              </w:rPr>
            </w:pPr>
            <w:proofErr w:type="gramStart"/>
            <w:r w:rsidRPr="009F0556">
              <w:rPr>
                <w:rFonts w:ascii="Arial" w:eastAsia="Arial" w:hAnsi="Arial" w:cs="Arial"/>
                <w:sz w:val="18"/>
                <w:szCs w:val="18"/>
              </w:rPr>
              <w:t>c</w:t>
            </w:r>
            <w:proofErr w:type="gramEnd"/>
            <w:r w:rsidRPr="009F0556">
              <w:rPr>
                <w:rFonts w:ascii="Arial" w:eastAsia="Arial" w:hAnsi="Arial" w:cs="Arial"/>
                <w:sz w:val="18"/>
                <w:szCs w:val="18"/>
              </w:rPr>
              <w:t>. Lilliefors Significance Correction.</w:t>
            </w:r>
          </w:p>
        </w:tc>
      </w:tr>
      <w:tr w:rsidR="00C360E7" w:rsidRPr="009F0556" w:rsidTr="004B017F">
        <w:trPr>
          <w:trHeight w:val="100"/>
        </w:trPr>
        <w:tc>
          <w:tcPr>
            <w:tcW w:w="6800" w:type="dxa"/>
            <w:gridSpan w:val="4"/>
            <w:shd w:val="clear" w:color="auto" w:fill="auto"/>
            <w:vAlign w:val="bottom"/>
          </w:tcPr>
          <w:p w:rsidR="00C360E7" w:rsidRPr="009F0556" w:rsidRDefault="00C360E7" w:rsidP="004B017F">
            <w:pPr>
              <w:spacing w:after="0" w:line="240" w:lineRule="auto"/>
              <w:rPr>
                <w:rFonts w:ascii="Arial" w:eastAsia="Arial" w:hAnsi="Arial" w:cs="Arial"/>
                <w:sz w:val="18"/>
                <w:szCs w:val="18"/>
              </w:rPr>
            </w:pPr>
            <w:r w:rsidRPr="009F0556">
              <w:rPr>
                <w:sz w:val="20"/>
                <w:szCs w:val="20"/>
              </w:rPr>
              <w:t>d. This is a lower bound of the true significance.</w:t>
            </w:r>
          </w:p>
        </w:tc>
      </w:tr>
    </w:tbl>
    <w:p w:rsidR="009A5A07" w:rsidRPr="009F0556" w:rsidRDefault="009A5A07" w:rsidP="00C360E7">
      <w:pPr>
        <w:pStyle w:val="ListParagraph"/>
        <w:spacing w:after="0"/>
        <w:ind w:left="709"/>
        <w:rPr>
          <w:rFonts w:ascii="Times New Roman" w:hAnsi="Times New Roman"/>
          <w:sz w:val="24"/>
          <w:szCs w:val="24"/>
        </w:rPr>
      </w:pPr>
      <w:r w:rsidRPr="009F0556">
        <w:rPr>
          <w:rFonts w:ascii="Times New Roman" w:eastAsia="Times New Roman" w:hAnsi="Times New Roman" w:cs="Times New Roman"/>
          <w:sz w:val="24"/>
          <w:szCs w:val="24"/>
        </w:rPr>
        <w:t>Sumber</w:t>
      </w:r>
      <w:r w:rsidRPr="009F0556">
        <w:rPr>
          <w:rFonts w:ascii="Times New Roman" w:hAnsi="Times New Roman"/>
          <w:sz w:val="24"/>
          <w:szCs w:val="24"/>
        </w:rPr>
        <w:t xml:space="preserve"> </w:t>
      </w:r>
      <w:r w:rsidRPr="009F0556">
        <w:rPr>
          <w:rFonts w:ascii="Times New Roman" w:eastAsia="Times New Roman" w:hAnsi="Times New Roman" w:cs="Times New Roman"/>
          <w:sz w:val="24"/>
          <w:szCs w:val="24"/>
        </w:rPr>
        <w:t>data</w:t>
      </w:r>
      <w:r w:rsidRPr="009F0556">
        <w:rPr>
          <w:rFonts w:ascii="Times New Roman" w:hAnsi="Times New Roman"/>
          <w:sz w:val="24"/>
          <w:szCs w:val="24"/>
        </w:rPr>
        <w:t>: Data Hasil Output SPSS, 2017</w:t>
      </w:r>
    </w:p>
    <w:p w:rsidR="00C360E7" w:rsidRPr="009F0556" w:rsidRDefault="00C360E7" w:rsidP="00C360E7">
      <w:pPr>
        <w:spacing w:after="0"/>
        <w:ind w:left="709" w:right="266" w:firstLine="425"/>
        <w:jc w:val="both"/>
        <w:rPr>
          <w:sz w:val="20"/>
          <w:szCs w:val="20"/>
        </w:rPr>
      </w:pPr>
      <w:r w:rsidRPr="009F0556">
        <w:rPr>
          <w:rFonts w:ascii="Times New Roman" w:eastAsia="Times New Roman" w:hAnsi="Times New Roman" w:cs="Times New Roman"/>
          <w:sz w:val="24"/>
          <w:szCs w:val="24"/>
        </w:rPr>
        <w:t>Dari tabel 4.3 uji normalitas tampak bahwa harga saham 10 hari sebelum dan 10 hari sesudah akuisisi menunjukan signifikan 0.200 dan 0.200 jadi dapat disimpulkan bahwa data berdistribusi normal sehingga dalam uji hipotesi dilakukan dengan paired sampel t-test.</w:t>
      </w:r>
    </w:p>
    <w:p w:rsidR="009D1EFA" w:rsidRPr="009F0556" w:rsidRDefault="009D1EFA" w:rsidP="00C360E7">
      <w:pPr>
        <w:pStyle w:val="ListParagraph"/>
        <w:numPr>
          <w:ilvl w:val="2"/>
          <w:numId w:val="18"/>
        </w:numPr>
        <w:spacing w:after="0"/>
        <w:jc w:val="both"/>
        <w:rPr>
          <w:sz w:val="20"/>
          <w:szCs w:val="20"/>
        </w:rPr>
      </w:pPr>
      <w:r w:rsidRPr="009F0556">
        <w:rPr>
          <w:rFonts w:ascii="Times New Roman" w:eastAsia="Times New Roman" w:hAnsi="Times New Roman" w:cs="Times New Roman"/>
          <w:b/>
          <w:bCs/>
          <w:sz w:val="23"/>
          <w:szCs w:val="23"/>
        </w:rPr>
        <w:t>Paired Sampel T-Test</w:t>
      </w:r>
    </w:p>
    <w:p w:rsidR="00C360E7" w:rsidRPr="009F0556" w:rsidRDefault="00C360E7" w:rsidP="00C360E7">
      <w:pPr>
        <w:spacing w:after="0"/>
        <w:ind w:left="709" w:right="266" w:firstLine="425"/>
        <w:jc w:val="both"/>
        <w:rPr>
          <w:sz w:val="20"/>
          <w:szCs w:val="20"/>
        </w:rPr>
      </w:pPr>
      <w:proofErr w:type="gramStart"/>
      <w:r w:rsidRPr="009F0556">
        <w:rPr>
          <w:rFonts w:ascii="Times New Roman" w:eastAsia="Times New Roman" w:hAnsi="Times New Roman" w:cs="Times New Roman"/>
          <w:sz w:val="24"/>
          <w:szCs w:val="24"/>
        </w:rPr>
        <w:t>Berdasarkan tabel 4.4 diperoleh hasil uji t sebesar -3,434, dengan nilai Sig. (2-tailed) sebesar 0,007.</w:t>
      </w:r>
      <w:proofErr w:type="gramEnd"/>
      <w:r w:rsidRPr="009F0556">
        <w:rPr>
          <w:rFonts w:ascii="Times New Roman" w:eastAsia="Times New Roman" w:hAnsi="Times New Roman" w:cs="Times New Roman"/>
          <w:sz w:val="24"/>
          <w:szCs w:val="24"/>
        </w:rPr>
        <w:t xml:space="preserve"> Jika digunakan tingkat signifikansi α &lt; 0,05 maka H0 diterima, yang berarti bahwa adanya akuisisi yang dilakukan oleh perusahaan PT. PP Properti Tbk. yang melakukan akuisisi mengakibatkan adanya perbedaan harga saham yang signifikan selama periode pengamatan, yaitu periode 10 hari sebelum akuisisi dan 10 hari setelah akuisisi. </w:t>
      </w:r>
      <w:proofErr w:type="gramStart"/>
      <w:r w:rsidRPr="009F0556">
        <w:rPr>
          <w:rFonts w:ascii="Times New Roman" w:eastAsia="Times New Roman" w:hAnsi="Times New Roman" w:cs="Times New Roman"/>
          <w:sz w:val="24"/>
          <w:szCs w:val="24"/>
        </w:rPr>
        <w:t>Sehingga hipotesis yang menyatakan bahwa tidak terdapat perbedaan harga saham 10 hari sebelum akuisisi dan 10 hari setelah akuisisi tidak terbukti kebenarannya atau H1 ditolak.</w:t>
      </w:r>
      <w:proofErr w:type="gramEnd"/>
      <w:r w:rsidRPr="009F0556">
        <w:rPr>
          <w:rFonts w:ascii="Times New Roman" w:eastAsia="Times New Roman" w:hAnsi="Times New Roman" w:cs="Times New Roman"/>
          <w:sz w:val="24"/>
          <w:szCs w:val="24"/>
        </w:rPr>
        <w:t xml:space="preserve"> </w:t>
      </w:r>
      <w:proofErr w:type="gramStart"/>
      <w:r w:rsidRPr="009F0556">
        <w:rPr>
          <w:rFonts w:ascii="Times New Roman" w:eastAsia="Times New Roman" w:hAnsi="Times New Roman" w:cs="Times New Roman"/>
          <w:sz w:val="24"/>
          <w:szCs w:val="24"/>
        </w:rPr>
        <w:t>Hal tersebut menunjukkan bahwa pasar modal bereaksi signifikan terhadap pengumuman akuisisi.</w:t>
      </w:r>
      <w:proofErr w:type="gramEnd"/>
    </w:p>
    <w:p w:rsidR="002A4080" w:rsidRDefault="002A408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D1EFA" w:rsidRPr="009F0556" w:rsidRDefault="009D1EFA" w:rsidP="00C360E7">
      <w:pPr>
        <w:pStyle w:val="ListParagraph"/>
        <w:spacing w:after="0"/>
        <w:ind w:left="709"/>
        <w:rPr>
          <w:rFonts w:ascii="Times New Roman" w:eastAsia="Times New Roman" w:hAnsi="Times New Roman" w:cs="Times New Roman"/>
          <w:sz w:val="24"/>
          <w:szCs w:val="24"/>
        </w:rPr>
      </w:pPr>
      <w:r w:rsidRPr="009F0556">
        <w:rPr>
          <w:rFonts w:ascii="Times New Roman" w:eastAsia="Times New Roman" w:hAnsi="Times New Roman" w:cs="Times New Roman"/>
          <w:sz w:val="24"/>
          <w:szCs w:val="24"/>
        </w:rPr>
        <w:lastRenderedPageBreak/>
        <w:t>Tabel 4.4 Paired Sampel Test</w:t>
      </w:r>
    </w:p>
    <w:tbl>
      <w:tblPr>
        <w:tblW w:w="790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451"/>
        <w:gridCol w:w="811"/>
        <w:gridCol w:w="746"/>
        <w:gridCol w:w="670"/>
        <w:gridCol w:w="871"/>
        <w:gridCol w:w="990"/>
        <w:gridCol w:w="537"/>
        <w:gridCol w:w="289"/>
        <w:gridCol w:w="959"/>
      </w:tblGrid>
      <w:tr w:rsidR="009A5A07" w:rsidRPr="009F0556" w:rsidTr="00C360E7">
        <w:trPr>
          <w:trHeight w:val="250"/>
        </w:trPr>
        <w:tc>
          <w:tcPr>
            <w:tcW w:w="7902" w:type="dxa"/>
            <w:gridSpan w:val="10"/>
            <w:shd w:val="clear" w:color="auto" w:fill="auto"/>
            <w:vAlign w:val="center"/>
          </w:tcPr>
          <w:p w:rsidR="009A5A07" w:rsidRPr="009F0556" w:rsidRDefault="009A5A07" w:rsidP="00C360E7">
            <w:pPr>
              <w:spacing w:after="0"/>
              <w:jc w:val="center"/>
              <w:rPr>
                <w:sz w:val="24"/>
                <w:szCs w:val="24"/>
              </w:rPr>
            </w:pPr>
            <w:r w:rsidRPr="009F0556">
              <w:rPr>
                <w:rFonts w:ascii="Arial" w:eastAsia="Arial" w:hAnsi="Arial" w:cs="Arial"/>
                <w:b/>
                <w:bCs/>
              </w:rPr>
              <w:t>Paired Samples Test</w:t>
            </w:r>
          </w:p>
        </w:tc>
      </w:tr>
      <w:tr w:rsidR="00C360E7" w:rsidRPr="009F0556" w:rsidTr="00C360E7">
        <w:trPr>
          <w:trHeight w:val="250"/>
        </w:trPr>
        <w:tc>
          <w:tcPr>
            <w:tcW w:w="2029" w:type="dxa"/>
            <w:gridSpan w:val="2"/>
            <w:vMerge w:val="restart"/>
            <w:shd w:val="clear" w:color="auto" w:fill="auto"/>
            <w:vAlign w:val="bottom"/>
          </w:tcPr>
          <w:p w:rsidR="00C360E7" w:rsidRPr="009F0556" w:rsidRDefault="00C360E7" w:rsidP="00C360E7">
            <w:pPr>
              <w:spacing w:after="0"/>
              <w:rPr>
                <w:sz w:val="24"/>
                <w:szCs w:val="24"/>
              </w:rPr>
            </w:pPr>
          </w:p>
        </w:tc>
        <w:tc>
          <w:tcPr>
            <w:tcW w:w="4088" w:type="dxa"/>
            <w:gridSpan w:val="5"/>
            <w:shd w:val="clear" w:color="auto" w:fill="auto"/>
            <w:vAlign w:val="center"/>
          </w:tcPr>
          <w:p w:rsidR="00C360E7" w:rsidRPr="009F0556" w:rsidRDefault="00C360E7" w:rsidP="00C360E7">
            <w:pPr>
              <w:spacing w:after="0"/>
              <w:jc w:val="center"/>
              <w:rPr>
                <w:sz w:val="24"/>
                <w:szCs w:val="24"/>
              </w:rPr>
            </w:pPr>
            <w:r w:rsidRPr="009F0556">
              <w:rPr>
                <w:rFonts w:ascii="Arial" w:eastAsia="Arial" w:hAnsi="Arial" w:cs="Arial"/>
                <w:sz w:val="18"/>
                <w:szCs w:val="18"/>
              </w:rPr>
              <w:t>Paired Differences</w:t>
            </w:r>
          </w:p>
        </w:tc>
        <w:tc>
          <w:tcPr>
            <w:tcW w:w="537" w:type="dxa"/>
            <w:vMerge w:val="restart"/>
            <w:shd w:val="clear" w:color="auto" w:fill="auto"/>
            <w:vAlign w:val="bottom"/>
          </w:tcPr>
          <w:p w:rsidR="00C360E7" w:rsidRPr="009F0556" w:rsidRDefault="00C360E7" w:rsidP="00C360E7">
            <w:pPr>
              <w:spacing w:after="0"/>
              <w:jc w:val="center"/>
              <w:rPr>
                <w:sz w:val="24"/>
                <w:szCs w:val="24"/>
              </w:rPr>
            </w:pPr>
            <w:r w:rsidRPr="009F0556">
              <w:rPr>
                <w:rFonts w:ascii="Arial" w:eastAsia="Arial" w:hAnsi="Arial" w:cs="Arial"/>
                <w:sz w:val="18"/>
                <w:szCs w:val="18"/>
              </w:rPr>
              <w:t>t</w:t>
            </w:r>
          </w:p>
        </w:tc>
        <w:tc>
          <w:tcPr>
            <w:tcW w:w="289" w:type="dxa"/>
            <w:vMerge w:val="restart"/>
            <w:shd w:val="clear" w:color="auto" w:fill="auto"/>
            <w:vAlign w:val="bottom"/>
          </w:tcPr>
          <w:p w:rsidR="00C360E7" w:rsidRPr="009F0556" w:rsidRDefault="00C360E7" w:rsidP="00C360E7">
            <w:pPr>
              <w:spacing w:after="0"/>
              <w:ind w:right="30"/>
              <w:jc w:val="right"/>
              <w:rPr>
                <w:sz w:val="24"/>
                <w:szCs w:val="24"/>
              </w:rPr>
            </w:pPr>
            <w:r w:rsidRPr="009F0556">
              <w:rPr>
                <w:rFonts w:ascii="Arial" w:eastAsia="Arial" w:hAnsi="Arial" w:cs="Arial"/>
                <w:sz w:val="18"/>
                <w:szCs w:val="18"/>
              </w:rPr>
              <w:t>df</w:t>
            </w:r>
          </w:p>
        </w:tc>
        <w:tc>
          <w:tcPr>
            <w:tcW w:w="959" w:type="dxa"/>
            <w:vMerge w:val="restart"/>
            <w:shd w:val="clear" w:color="auto" w:fill="auto"/>
            <w:vAlign w:val="bottom"/>
          </w:tcPr>
          <w:p w:rsidR="00C360E7" w:rsidRPr="009F0556" w:rsidRDefault="00C360E7" w:rsidP="00C360E7">
            <w:pPr>
              <w:spacing w:after="0"/>
              <w:ind w:right="10"/>
              <w:jc w:val="right"/>
              <w:rPr>
                <w:sz w:val="24"/>
                <w:szCs w:val="24"/>
              </w:rPr>
            </w:pPr>
            <w:r w:rsidRPr="009F0556">
              <w:rPr>
                <w:rFonts w:ascii="Arial" w:eastAsia="Arial" w:hAnsi="Arial" w:cs="Arial"/>
                <w:sz w:val="18"/>
                <w:szCs w:val="18"/>
              </w:rPr>
              <w:t>Sig. (2-tailed)</w:t>
            </w:r>
          </w:p>
        </w:tc>
      </w:tr>
      <w:tr w:rsidR="00C360E7" w:rsidRPr="009F0556" w:rsidTr="00380FD1">
        <w:trPr>
          <w:trHeight w:val="673"/>
        </w:trPr>
        <w:tc>
          <w:tcPr>
            <w:tcW w:w="2029" w:type="dxa"/>
            <w:gridSpan w:val="2"/>
            <w:vMerge/>
            <w:tcBorders>
              <w:bottom w:val="single" w:sz="4" w:space="0" w:color="auto"/>
            </w:tcBorders>
            <w:shd w:val="clear" w:color="auto" w:fill="auto"/>
            <w:vAlign w:val="bottom"/>
          </w:tcPr>
          <w:p w:rsidR="00C360E7" w:rsidRPr="009F0556" w:rsidRDefault="00C360E7" w:rsidP="00C360E7">
            <w:pPr>
              <w:spacing w:after="0"/>
              <w:rPr>
                <w:sz w:val="24"/>
                <w:szCs w:val="24"/>
              </w:rPr>
            </w:pPr>
          </w:p>
        </w:tc>
        <w:tc>
          <w:tcPr>
            <w:tcW w:w="811" w:type="dxa"/>
            <w:vMerge w:val="restart"/>
            <w:tcBorders>
              <w:bottom w:val="single" w:sz="4" w:space="0" w:color="auto"/>
            </w:tcBorders>
            <w:shd w:val="clear" w:color="auto" w:fill="auto"/>
            <w:vAlign w:val="bottom"/>
          </w:tcPr>
          <w:p w:rsidR="00C360E7" w:rsidRPr="009F0556" w:rsidRDefault="00C360E7" w:rsidP="00C360E7">
            <w:pPr>
              <w:spacing w:after="0"/>
              <w:jc w:val="center"/>
              <w:rPr>
                <w:sz w:val="24"/>
                <w:szCs w:val="24"/>
              </w:rPr>
            </w:pPr>
            <w:r w:rsidRPr="009F0556">
              <w:rPr>
                <w:rFonts w:ascii="Arial" w:eastAsia="Arial" w:hAnsi="Arial" w:cs="Arial"/>
                <w:sz w:val="18"/>
                <w:szCs w:val="18"/>
              </w:rPr>
              <w:t>Mean</w:t>
            </w:r>
          </w:p>
        </w:tc>
        <w:tc>
          <w:tcPr>
            <w:tcW w:w="746" w:type="dxa"/>
            <w:vMerge w:val="restart"/>
            <w:tcBorders>
              <w:bottom w:val="single" w:sz="4" w:space="0" w:color="auto"/>
            </w:tcBorders>
            <w:shd w:val="clear" w:color="auto" w:fill="auto"/>
            <w:vAlign w:val="bottom"/>
          </w:tcPr>
          <w:p w:rsidR="00C360E7" w:rsidRPr="009F0556" w:rsidRDefault="00C360E7" w:rsidP="00C360E7">
            <w:pPr>
              <w:spacing w:after="0"/>
              <w:jc w:val="center"/>
              <w:rPr>
                <w:sz w:val="20"/>
                <w:szCs w:val="20"/>
              </w:rPr>
            </w:pPr>
            <w:r w:rsidRPr="009F0556">
              <w:rPr>
                <w:rFonts w:ascii="Arial" w:eastAsia="Arial" w:hAnsi="Arial" w:cs="Arial"/>
                <w:w w:val="99"/>
                <w:sz w:val="18"/>
                <w:szCs w:val="18"/>
              </w:rPr>
              <w:t>Std.</w:t>
            </w:r>
          </w:p>
          <w:p w:rsidR="00C360E7" w:rsidRPr="009F0556" w:rsidRDefault="00C360E7" w:rsidP="00C360E7">
            <w:pPr>
              <w:spacing w:after="0"/>
              <w:jc w:val="center"/>
              <w:rPr>
                <w:sz w:val="24"/>
                <w:szCs w:val="24"/>
              </w:rPr>
            </w:pPr>
            <w:r w:rsidRPr="009F0556">
              <w:rPr>
                <w:rFonts w:ascii="Arial" w:eastAsia="Arial" w:hAnsi="Arial" w:cs="Arial"/>
                <w:w w:val="98"/>
                <w:sz w:val="18"/>
                <w:szCs w:val="18"/>
              </w:rPr>
              <w:t>Deviation</w:t>
            </w:r>
          </w:p>
        </w:tc>
        <w:tc>
          <w:tcPr>
            <w:tcW w:w="670" w:type="dxa"/>
            <w:vMerge w:val="restart"/>
            <w:tcBorders>
              <w:bottom w:val="single" w:sz="4" w:space="0" w:color="auto"/>
            </w:tcBorders>
            <w:shd w:val="clear" w:color="auto" w:fill="auto"/>
            <w:vAlign w:val="bottom"/>
          </w:tcPr>
          <w:p w:rsidR="00C360E7" w:rsidRPr="009F0556" w:rsidRDefault="00C360E7" w:rsidP="00C360E7">
            <w:pPr>
              <w:spacing w:after="0"/>
              <w:jc w:val="center"/>
              <w:rPr>
                <w:sz w:val="20"/>
                <w:szCs w:val="20"/>
              </w:rPr>
            </w:pPr>
            <w:r w:rsidRPr="009F0556">
              <w:rPr>
                <w:rFonts w:ascii="Arial" w:eastAsia="Arial" w:hAnsi="Arial" w:cs="Arial"/>
                <w:sz w:val="18"/>
                <w:szCs w:val="18"/>
              </w:rPr>
              <w:t>Std.</w:t>
            </w:r>
          </w:p>
          <w:p w:rsidR="00C360E7" w:rsidRPr="009F0556" w:rsidRDefault="00C360E7" w:rsidP="00C360E7">
            <w:pPr>
              <w:spacing w:after="0"/>
              <w:jc w:val="center"/>
              <w:rPr>
                <w:sz w:val="20"/>
                <w:szCs w:val="20"/>
              </w:rPr>
            </w:pPr>
            <w:r w:rsidRPr="009F0556">
              <w:rPr>
                <w:rFonts w:ascii="Arial" w:eastAsia="Arial" w:hAnsi="Arial" w:cs="Arial"/>
                <w:w w:val="99"/>
                <w:sz w:val="18"/>
                <w:szCs w:val="18"/>
              </w:rPr>
              <w:t>Error</w:t>
            </w:r>
          </w:p>
          <w:p w:rsidR="00C360E7" w:rsidRPr="009F0556" w:rsidRDefault="00C360E7" w:rsidP="00C360E7">
            <w:pPr>
              <w:spacing w:after="0"/>
              <w:jc w:val="center"/>
              <w:rPr>
                <w:sz w:val="20"/>
                <w:szCs w:val="20"/>
              </w:rPr>
            </w:pPr>
            <w:r w:rsidRPr="009F0556">
              <w:rPr>
                <w:rFonts w:ascii="Arial" w:eastAsia="Arial" w:hAnsi="Arial" w:cs="Arial"/>
                <w:sz w:val="18"/>
                <w:szCs w:val="18"/>
              </w:rPr>
              <w:t>Mean</w:t>
            </w:r>
          </w:p>
        </w:tc>
        <w:tc>
          <w:tcPr>
            <w:tcW w:w="1861" w:type="dxa"/>
            <w:gridSpan w:val="2"/>
            <w:tcBorders>
              <w:bottom w:val="single" w:sz="4" w:space="0" w:color="auto"/>
            </w:tcBorders>
            <w:shd w:val="clear" w:color="auto" w:fill="auto"/>
            <w:vAlign w:val="bottom"/>
          </w:tcPr>
          <w:p w:rsidR="00C360E7" w:rsidRPr="009F0556" w:rsidRDefault="00C360E7" w:rsidP="00C360E7">
            <w:pPr>
              <w:spacing w:after="0"/>
              <w:ind w:left="80"/>
              <w:rPr>
                <w:sz w:val="20"/>
                <w:szCs w:val="20"/>
              </w:rPr>
            </w:pPr>
            <w:r w:rsidRPr="009F0556">
              <w:rPr>
                <w:rFonts w:ascii="Arial" w:eastAsia="Arial" w:hAnsi="Arial" w:cs="Arial"/>
                <w:sz w:val="18"/>
                <w:szCs w:val="18"/>
              </w:rPr>
              <w:t>95% Confidence Interval of the Difference</w:t>
            </w:r>
          </w:p>
        </w:tc>
        <w:tc>
          <w:tcPr>
            <w:tcW w:w="537" w:type="dxa"/>
            <w:vMerge/>
            <w:tcBorders>
              <w:bottom w:val="single" w:sz="4" w:space="0" w:color="auto"/>
            </w:tcBorders>
            <w:shd w:val="clear" w:color="auto" w:fill="auto"/>
            <w:vAlign w:val="bottom"/>
          </w:tcPr>
          <w:p w:rsidR="00C360E7" w:rsidRPr="009F0556" w:rsidRDefault="00C360E7" w:rsidP="00C360E7">
            <w:pPr>
              <w:spacing w:after="0"/>
              <w:jc w:val="center"/>
              <w:rPr>
                <w:sz w:val="24"/>
                <w:szCs w:val="24"/>
              </w:rPr>
            </w:pPr>
          </w:p>
        </w:tc>
        <w:tc>
          <w:tcPr>
            <w:tcW w:w="289" w:type="dxa"/>
            <w:vMerge/>
            <w:tcBorders>
              <w:bottom w:val="single" w:sz="4" w:space="0" w:color="auto"/>
            </w:tcBorders>
            <w:shd w:val="clear" w:color="auto" w:fill="auto"/>
            <w:vAlign w:val="bottom"/>
          </w:tcPr>
          <w:p w:rsidR="00C360E7" w:rsidRPr="009F0556" w:rsidRDefault="00C360E7" w:rsidP="00C360E7">
            <w:pPr>
              <w:spacing w:after="0"/>
              <w:ind w:right="30"/>
              <w:jc w:val="right"/>
              <w:rPr>
                <w:sz w:val="24"/>
                <w:szCs w:val="24"/>
              </w:rPr>
            </w:pPr>
          </w:p>
        </w:tc>
        <w:tc>
          <w:tcPr>
            <w:tcW w:w="959" w:type="dxa"/>
            <w:vMerge/>
            <w:tcBorders>
              <w:bottom w:val="single" w:sz="4" w:space="0" w:color="auto"/>
            </w:tcBorders>
            <w:shd w:val="clear" w:color="auto" w:fill="auto"/>
            <w:vAlign w:val="bottom"/>
          </w:tcPr>
          <w:p w:rsidR="00C360E7" w:rsidRPr="009F0556" w:rsidRDefault="00C360E7" w:rsidP="00C360E7">
            <w:pPr>
              <w:spacing w:after="0"/>
              <w:ind w:right="10"/>
              <w:jc w:val="right"/>
              <w:rPr>
                <w:sz w:val="24"/>
                <w:szCs w:val="24"/>
              </w:rPr>
            </w:pPr>
          </w:p>
        </w:tc>
      </w:tr>
      <w:tr w:rsidR="00C360E7" w:rsidRPr="009F0556" w:rsidTr="00C360E7">
        <w:trPr>
          <w:trHeight w:val="256"/>
        </w:trPr>
        <w:tc>
          <w:tcPr>
            <w:tcW w:w="2029" w:type="dxa"/>
            <w:gridSpan w:val="2"/>
            <w:vMerge/>
            <w:shd w:val="clear" w:color="auto" w:fill="auto"/>
            <w:vAlign w:val="bottom"/>
          </w:tcPr>
          <w:p w:rsidR="00C360E7" w:rsidRPr="009F0556" w:rsidRDefault="00C360E7" w:rsidP="00C360E7">
            <w:pPr>
              <w:spacing w:after="0"/>
              <w:rPr>
                <w:sz w:val="24"/>
                <w:szCs w:val="24"/>
              </w:rPr>
            </w:pPr>
          </w:p>
        </w:tc>
        <w:tc>
          <w:tcPr>
            <w:tcW w:w="811" w:type="dxa"/>
            <w:vMerge/>
            <w:shd w:val="clear" w:color="auto" w:fill="auto"/>
            <w:vAlign w:val="bottom"/>
          </w:tcPr>
          <w:p w:rsidR="00C360E7" w:rsidRPr="009F0556" w:rsidRDefault="00C360E7" w:rsidP="00C360E7">
            <w:pPr>
              <w:spacing w:after="0"/>
              <w:jc w:val="center"/>
              <w:rPr>
                <w:sz w:val="20"/>
                <w:szCs w:val="20"/>
              </w:rPr>
            </w:pPr>
          </w:p>
        </w:tc>
        <w:tc>
          <w:tcPr>
            <w:tcW w:w="746" w:type="dxa"/>
            <w:vMerge/>
            <w:shd w:val="clear" w:color="auto" w:fill="auto"/>
            <w:vAlign w:val="bottom"/>
          </w:tcPr>
          <w:p w:rsidR="00C360E7" w:rsidRPr="009F0556" w:rsidRDefault="00C360E7" w:rsidP="00C360E7">
            <w:pPr>
              <w:spacing w:after="0"/>
              <w:jc w:val="center"/>
              <w:rPr>
                <w:sz w:val="20"/>
                <w:szCs w:val="20"/>
              </w:rPr>
            </w:pPr>
          </w:p>
        </w:tc>
        <w:tc>
          <w:tcPr>
            <w:tcW w:w="670" w:type="dxa"/>
            <w:vMerge/>
            <w:shd w:val="clear" w:color="auto" w:fill="auto"/>
            <w:vAlign w:val="bottom"/>
          </w:tcPr>
          <w:p w:rsidR="00C360E7" w:rsidRPr="009F0556" w:rsidRDefault="00C360E7" w:rsidP="00C360E7">
            <w:pPr>
              <w:spacing w:after="0"/>
              <w:jc w:val="center"/>
              <w:rPr>
                <w:sz w:val="20"/>
                <w:szCs w:val="20"/>
              </w:rPr>
            </w:pPr>
          </w:p>
        </w:tc>
        <w:tc>
          <w:tcPr>
            <w:tcW w:w="871" w:type="dxa"/>
            <w:shd w:val="clear" w:color="auto" w:fill="auto"/>
            <w:vAlign w:val="bottom"/>
          </w:tcPr>
          <w:p w:rsidR="00C360E7" w:rsidRPr="009F0556" w:rsidRDefault="00C360E7" w:rsidP="00C360E7">
            <w:pPr>
              <w:spacing w:after="0"/>
              <w:ind w:left="160"/>
              <w:rPr>
                <w:sz w:val="20"/>
                <w:szCs w:val="20"/>
              </w:rPr>
            </w:pPr>
            <w:r w:rsidRPr="009F0556">
              <w:rPr>
                <w:rFonts w:ascii="Arial" w:eastAsia="Arial" w:hAnsi="Arial" w:cs="Arial"/>
                <w:sz w:val="18"/>
                <w:szCs w:val="18"/>
              </w:rPr>
              <w:t>Lower</w:t>
            </w:r>
          </w:p>
        </w:tc>
        <w:tc>
          <w:tcPr>
            <w:tcW w:w="990" w:type="dxa"/>
            <w:shd w:val="clear" w:color="auto" w:fill="auto"/>
            <w:vAlign w:val="bottom"/>
          </w:tcPr>
          <w:p w:rsidR="00C360E7" w:rsidRPr="009F0556" w:rsidRDefault="00C360E7" w:rsidP="00C360E7">
            <w:pPr>
              <w:spacing w:after="0"/>
              <w:ind w:right="330"/>
              <w:jc w:val="right"/>
              <w:rPr>
                <w:sz w:val="20"/>
                <w:szCs w:val="20"/>
              </w:rPr>
            </w:pPr>
            <w:r w:rsidRPr="009F0556">
              <w:rPr>
                <w:rFonts w:ascii="Arial" w:eastAsia="Arial" w:hAnsi="Arial" w:cs="Arial"/>
                <w:sz w:val="18"/>
                <w:szCs w:val="18"/>
              </w:rPr>
              <w:t>Upper</w:t>
            </w:r>
          </w:p>
        </w:tc>
        <w:tc>
          <w:tcPr>
            <w:tcW w:w="537" w:type="dxa"/>
            <w:vMerge/>
            <w:shd w:val="clear" w:color="auto" w:fill="auto"/>
            <w:vAlign w:val="bottom"/>
          </w:tcPr>
          <w:p w:rsidR="00C360E7" w:rsidRPr="009F0556" w:rsidRDefault="00C360E7" w:rsidP="00C360E7">
            <w:pPr>
              <w:spacing w:after="0"/>
              <w:jc w:val="center"/>
              <w:rPr>
                <w:sz w:val="20"/>
                <w:szCs w:val="20"/>
              </w:rPr>
            </w:pPr>
          </w:p>
        </w:tc>
        <w:tc>
          <w:tcPr>
            <w:tcW w:w="289" w:type="dxa"/>
            <w:vMerge/>
            <w:shd w:val="clear" w:color="auto" w:fill="auto"/>
            <w:vAlign w:val="bottom"/>
          </w:tcPr>
          <w:p w:rsidR="00C360E7" w:rsidRPr="009F0556" w:rsidRDefault="00C360E7" w:rsidP="00C360E7">
            <w:pPr>
              <w:spacing w:after="0"/>
              <w:ind w:right="30"/>
              <w:jc w:val="right"/>
              <w:rPr>
                <w:sz w:val="20"/>
                <w:szCs w:val="20"/>
              </w:rPr>
            </w:pPr>
          </w:p>
        </w:tc>
        <w:tc>
          <w:tcPr>
            <w:tcW w:w="959" w:type="dxa"/>
            <w:vMerge/>
            <w:shd w:val="clear" w:color="auto" w:fill="auto"/>
            <w:vAlign w:val="bottom"/>
          </w:tcPr>
          <w:p w:rsidR="00C360E7" w:rsidRPr="009F0556" w:rsidRDefault="00C360E7" w:rsidP="00C360E7">
            <w:pPr>
              <w:spacing w:after="0"/>
              <w:ind w:right="10"/>
              <w:jc w:val="right"/>
              <w:rPr>
                <w:sz w:val="20"/>
                <w:szCs w:val="20"/>
              </w:rPr>
            </w:pPr>
          </w:p>
        </w:tc>
      </w:tr>
      <w:tr w:rsidR="00C360E7" w:rsidRPr="009F0556" w:rsidTr="00C360E7">
        <w:trPr>
          <w:trHeight w:val="245"/>
        </w:trPr>
        <w:tc>
          <w:tcPr>
            <w:tcW w:w="578" w:type="dxa"/>
            <w:shd w:val="clear" w:color="auto" w:fill="auto"/>
            <w:vAlign w:val="bottom"/>
          </w:tcPr>
          <w:p w:rsidR="009A5A07" w:rsidRPr="009F0556" w:rsidRDefault="009A5A07" w:rsidP="00C360E7">
            <w:pPr>
              <w:spacing w:after="0"/>
              <w:ind w:left="60"/>
              <w:rPr>
                <w:sz w:val="20"/>
                <w:szCs w:val="20"/>
              </w:rPr>
            </w:pPr>
            <w:r w:rsidRPr="009F0556">
              <w:rPr>
                <w:rFonts w:ascii="Arial" w:eastAsia="Arial" w:hAnsi="Arial" w:cs="Arial"/>
                <w:sz w:val="18"/>
                <w:szCs w:val="18"/>
              </w:rPr>
              <w:t>Pair 1</w:t>
            </w:r>
          </w:p>
        </w:tc>
        <w:tc>
          <w:tcPr>
            <w:tcW w:w="1451" w:type="dxa"/>
            <w:shd w:val="clear" w:color="auto" w:fill="auto"/>
            <w:vAlign w:val="bottom"/>
          </w:tcPr>
          <w:p w:rsidR="009A5A07" w:rsidRPr="009F0556" w:rsidRDefault="009A5A07" w:rsidP="00C360E7">
            <w:pPr>
              <w:spacing w:after="0"/>
              <w:ind w:left="60"/>
              <w:rPr>
                <w:sz w:val="20"/>
                <w:szCs w:val="20"/>
              </w:rPr>
            </w:pPr>
            <w:r w:rsidRPr="009F0556">
              <w:rPr>
                <w:rFonts w:ascii="Arial" w:eastAsia="Arial" w:hAnsi="Arial" w:cs="Arial"/>
                <w:sz w:val="18"/>
                <w:szCs w:val="18"/>
              </w:rPr>
              <w:t>10harisebelum -</w:t>
            </w:r>
            <w:r w:rsidR="00C360E7" w:rsidRPr="009F0556">
              <w:rPr>
                <w:rFonts w:ascii="Arial" w:eastAsia="Arial" w:hAnsi="Arial" w:cs="Arial"/>
                <w:sz w:val="18"/>
                <w:szCs w:val="18"/>
              </w:rPr>
              <w:t>10harisesudah</w:t>
            </w:r>
          </w:p>
        </w:tc>
        <w:tc>
          <w:tcPr>
            <w:tcW w:w="811" w:type="dxa"/>
            <w:shd w:val="clear" w:color="auto" w:fill="auto"/>
            <w:vAlign w:val="bottom"/>
          </w:tcPr>
          <w:p w:rsidR="009A5A07" w:rsidRPr="009F0556" w:rsidRDefault="009A5A07" w:rsidP="00C360E7">
            <w:pPr>
              <w:spacing w:after="0"/>
              <w:jc w:val="right"/>
              <w:rPr>
                <w:sz w:val="20"/>
                <w:szCs w:val="20"/>
              </w:rPr>
            </w:pPr>
            <w:r w:rsidRPr="009F0556">
              <w:rPr>
                <w:rFonts w:ascii="Arial" w:eastAsia="Arial" w:hAnsi="Arial" w:cs="Arial"/>
                <w:sz w:val="18"/>
                <w:szCs w:val="18"/>
              </w:rPr>
              <w:t>-468.000</w:t>
            </w:r>
          </w:p>
        </w:tc>
        <w:tc>
          <w:tcPr>
            <w:tcW w:w="746" w:type="dxa"/>
            <w:shd w:val="clear" w:color="auto" w:fill="auto"/>
            <w:vAlign w:val="bottom"/>
          </w:tcPr>
          <w:p w:rsidR="009A5A07" w:rsidRPr="009F0556" w:rsidRDefault="009A5A07" w:rsidP="00C360E7">
            <w:pPr>
              <w:spacing w:after="0"/>
              <w:jc w:val="right"/>
              <w:rPr>
                <w:sz w:val="20"/>
                <w:szCs w:val="20"/>
              </w:rPr>
            </w:pPr>
            <w:r w:rsidRPr="009F0556">
              <w:rPr>
                <w:rFonts w:ascii="Arial" w:eastAsia="Arial" w:hAnsi="Arial" w:cs="Arial"/>
                <w:sz w:val="18"/>
                <w:szCs w:val="18"/>
              </w:rPr>
              <w:t>430.937</w:t>
            </w:r>
          </w:p>
        </w:tc>
        <w:tc>
          <w:tcPr>
            <w:tcW w:w="670" w:type="dxa"/>
            <w:shd w:val="clear" w:color="auto" w:fill="auto"/>
            <w:vAlign w:val="bottom"/>
          </w:tcPr>
          <w:p w:rsidR="009A5A07" w:rsidRPr="009F0556" w:rsidRDefault="009A5A07" w:rsidP="00C360E7">
            <w:pPr>
              <w:spacing w:after="0"/>
              <w:jc w:val="right"/>
              <w:rPr>
                <w:sz w:val="20"/>
                <w:szCs w:val="20"/>
              </w:rPr>
            </w:pPr>
            <w:r w:rsidRPr="009F0556">
              <w:rPr>
                <w:rFonts w:ascii="Arial" w:eastAsia="Arial" w:hAnsi="Arial" w:cs="Arial"/>
                <w:sz w:val="18"/>
                <w:szCs w:val="18"/>
              </w:rPr>
              <w:t>136.274</w:t>
            </w:r>
          </w:p>
        </w:tc>
        <w:tc>
          <w:tcPr>
            <w:tcW w:w="871" w:type="dxa"/>
            <w:shd w:val="clear" w:color="auto" w:fill="auto"/>
            <w:vAlign w:val="bottom"/>
          </w:tcPr>
          <w:p w:rsidR="009A5A07" w:rsidRPr="009F0556" w:rsidRDefault="009A5A07" w:rsidP="00C360E7">
            <w:pPr>
              <w:spacing w:after="0"/>
              <w:ind w:left="60"/>
              <w:rPr>
                <w:sz w:val="20"/>
                <w:szCs w:val="20"/>
              </w:rPr>
            </w:pPr>
            <w:r w:rsidRPr="009F0556">
              <w:rPr>
                <w:rFonts w:ascii="Arial" w:eastAsia="Arial" w:hAnsi="Arial" w:cs="Arial"/>
                <w:sz w:val="18"/>
                <w:szCs w:val="18"/>
              </w:rPr>
              <w:t>-776.274</w:t>
            </w:r>
          </w:p>
        </w:tc>
        <w:tc>
          <w:tcPr>
            <w:tcW w:w="990" w:type="dxa"/>
            <w:shd w:val="clear" w:color="auto" w:fill="auto"/>
            <w:vAlign w:val="bottom"/>
          </w:tcPr>
          <w:p w:rsidR="009A5A07" w:rsidRPr="009F0556" w:rsidRDefault="009A5A07" w:rsidP="00C360E7">
            <w:pPr>
              <w:spacing w:after="0"/>
              <w:jc w:val="right"/>
              <w:rPr>
                <w:sz w:val="20"/>
                <w:szCs w:val="20"/>
              </w:rPr>
            </w:pPr>
            <w:r w:rsidRPr="009F0556">
              <w:rPr>
                <w:rFonts w:ascii="Arial" w:eastAsia="Arial" w:hAnsi="Arial" w:cs="Arial"/>
                <w:sz w:val="18"/>
                <w:szCs w:val="18"/>
              </w:rPr>
              <w:t>-159.726</w:t>
            </w:r>
          </w:p>
        </w:tc>
        <w:tc>
          <w:tcPr>
            <w:tcW w:w="537" w:type="dxa"/>
            <w:shd w:val="clear" w:color="auto" w:fill="auto"/>
            <w:vAlign w:val="bottom"/>
          </w:tcPr>
          <w:p w:rsidR="009A5A07" w:rsidRPr="009F0556" w:rsidRDefault="009A5A07" w:rsidP="00C360E7">
            <w:pPr>
              <w:spacing w:after="0"/>
              <w:jc w:val="right"/>
              <w:rPr>
                <w:sz w:val="20"/>
                <w:szCs w:val="20"/>
              </w:rPr>
            </w:pPr>
            <w:r w:rsidRPr="009F0556">
              <w:rPr>
                <w:rFonts w:ascii="Arial" w:eastAsia="Arial" w:hAnsi="Arial" w:cs="Arial"/>
                <w:sz w:val="18"/>
                <w:szCs w:val="18"/>
              </w:rPr>
              <w:t>-3.434</w:t>
            </w:r>
          </w:p>
        </w:tc>
        <w:tc>
          <w:tcPr>
            <w:tcW w:w="289" w:type="dxa"/>
            <w:shd w:val="clear" w:color="auto" w:fill="auto"/>
            <w:vAlign w:val="bottom"/>
          </w:tcPr>
          <w:p w:rsidR="009A5A07" w:rsidRPr="009F0556" w:rsidRDefault="009A5A07" w:rsidP="00C360E7">
            <w:pPr>
              <w:spacing w:after="0"/>
              <w:jc w:val="right"/>
              <w:rPr>
                <w:sz w:val="20"/>
                <w:szCs w:val="20"/>
              </w:rPr>
            </w:pPr>
            <w:r w:rsidRPr="009F0556">
              <w:rPr>
                <w:rFonts w:ascii="Arial" w:eastAsia="Arial" w:hAnsi="Arial" w:cs="Arial"/>
                <w:sz w:val="18"/>
                <w:szCs w:val="18"/>
              </w:rPr>
              <w:t>9</w:t>
            </w:r>
          </w:p>
        </w:tc>
        <w:tc>
          <w:tcPr>
            <w:tcW w:w="959" w:type="dxa"/>
            <w:shd w:val="clear" w:color="auto" w:fill="auto"/>
            <w:vAlign w:val="bottom"/>
          </w:tcPr>
          <w:p w:rsidR="009A5A07" w:rsidRPr="009F0556" w:rsidRDefault="009A5A07" w:rsidP="00C360E7">
            <w:pPr>
              <w:spacing w:after="0"/>
              <w:jc w:val="right"/>
              <w:rPr>
                <w:sz w:val="20"/>
                <w:szCs w:val="20"/>
              </w:rPr>
            </w:pPr>
            <w:r w:rsidRPr="009F0556">
              <w:rPr>
                <w:rFonts w:ascii="Arial" w:eastAsia="Arial" w:hAnsi="Arial" w:cs="Arial"/>
                <w:sz w:val="18"/>
                <w:szCs w:val="18"/>
              </w:rPr>
              <w:t>.007</w:t>
            </w:r>
          </w:p>
        </w:tc>
      </w:tr>
    </w:tbl>
    <w:p w:rsidR="009D1EFA" w:rsidRPr="009F0556" w:rsidRDefault="009D1EFA" w:rsidP="00C360E7">
      <w:pPr>
        <w:pStyle w:val="ListParagraph"/>
        <w:spacing w:after="0"/>
        <w:ind w:left="709"/>
        <w:rPr>
          <w:sz w:val="20"/>
          <w:szCs w:val="20"/>
        </w:rPr>
      </w:pPr>
      <w:r w:rsidRPr="009F0556">
        <w:rPr>
          <w:rFonts w:ascii="Times New Roman" w:hAnsi="Times New Roman"/>
          <w:sz w:val="24"/>
          <w:szCs w:val="24"/>
        </w:rPr>
        <w:t xml:space="preserve">Sumber data: </w:t>
      </w:r>
      <w:r w:rsidRPr="009F0556">
        <w:rPr>
          <w:rFonts w:ascii="Times New Roman" w:eastAsia="Times New Roman" w:hAnsi="Times New Roman" w:cs="Times New Roman"/>
          <w:sz w:val="24"/>
          <w:szCs w:val="24"/>
        </w:rPr>
        <w:t>Data</w:t>
      </w:r>
      <w:r w:rsidRPr="009F0556">
        <w:rPr>
          <w:rFonts w:ascii="Times New Roman" w:hAnsi="Times New Roman"/>
          <w:sz w:val="24"/>
          <w:szCs w:val="24"/>
        </w:rPr>
        <w:t xml:space="preserve"> Hasil Output SPSS, 2017</w:t>
      </w:r>
    </w:p>
    <w:p w:rsidR="009D1EFA" w:rsidRPr="009F0556" w:rsidRDefault="009D1EFA" w:rsidP="00C360E7">
      <w:pPr>
        <w:pStyle w:val="ListParagraph"/>
        <w:numPr>
          <w:ilvl w:val="1"/>
          <w:numId w:val="18"/>
        </w:numPr>
        <w:spacing w:after="0"/>
        <w:ind w:left="0" w:hanging="426"/>
        <w:jc w:val="both"/>
        <w:rPr>
          <w:sz w:val="20"/>
          <w:szCs w:val="20"/>
        </w:rPr>
      </w:pPr>
      <w:r w:rsidRPr="009F0556">
        <w:rPr>
          <w:rFonts w:ascii="Times New Roman" w:hAnsi="Times New Roman" w:cs="Times New Roman"/>
          <w:b/>
          <w:sz w:val="24"/>
          <w:szCs w:val="24"/>
        </w:rPr>
        <w:t>Pembahasan</w:t>
      </w:r>
      <w:r w:rsidRPr="009F0556">
        <w:rPr>
          <w:rFonts w:ascii="Times New Roman" w:eastAsia="Times New Roman" w:hAnsi="Times New Roman" w:cs="Times New Roman"/>
          <w:b/>
          <w:bCs/>
          <w:sz w:val="24"/>
          <w:szCs w:val="24"/>
        </w:rPr>
        <w:t xml:space="preserve"> Hasil Penelitian</w:t>
      </w:r>
    </w:p>
    <w:p w:rsidR="009D1EFA" w:rsidRPr="009F0556" w:rsidRDefault="009D1EFA" w:rsidP="00C360E7">
      <w:pPr>
        <w:pStyle w:val="ListParagraph"/>
        <w:spacing w:after="0"/>
        <w:ind w:left="0" w:firstLine="426"/>
        <w:jc w:val="both"/>
        <w:rPr>
          <w:sz w:val="20"/>
          <w:szCs w:val="20"/>
        </w:rPr>
      </w:pPr>
      <w:r w:rsidRPr="009F0556">
        <w:rPr>
          <w:rFonts w:ascii="Times New Roman" w:eastAsia="Times New Roman" w:hAnsi="Times New Roman" w:cs="Times New Roman"/>
          <w:sz w:val="24"/>
          <w:szCs w:val="24"/>
        </w:rPr>
        <w:t xml:space="preserve">Dari hasil perhitungan analisa dengan menggunakan metode </w:t>
      </w:r>
      <w:r w:rsidRPr="009F0556">
        <w:rPr>
          <w:rFonts w:ascii="Times New Roman" w:eastAsia="Times New Roman" w:hAnsi="Times New Roman" w:cs="Times New Roman"/>
          <w:i/>
          <w:iCs/>
          <w:sz w:val="24"/>
          <w:szCs w:val="24"/>
        </w:rPr>
        <w:t xml:space="preserve">paired sample t-test </w:t>
      </w:r>
      <w:r w:rsidRPr="009F0556">
        <w:rPr>
          <w:rFonts w:ascii="Times New Roman" w:eastAsia="Times New Roman" w:hAnsi="Times New Roman" w:cs="Times New Roman"/>
          <w:sz w:val="24"/>
          <w:szCs w:val="24"/>
        </w:rPr>
        <w:t>telah didapatkan, bawasannya terdapat perbedaan secara signifikan antara</w:t>
      </w:r>
      <w:r w:rsidRPr="009F0556">
        <w:rPr>
          <w:rFonts w:ascii="Times New Roman" w:eastAsia="Times New Roman" w:hAnsi="Times New Roman" w:cs="Times New Roman"/>
          <w:i/>
          <w:iCs/>
          <w:sz w:val="24"/>
          <w:szCs w:val="24"/>
        </w:rPr>
        <w:t xml:space="preserve"> </w:t>
      </w:r>
      <w:r w:rsidRPr="009F0556">
        <w:rPr>
          <w:rFonts w:ascii="Times New Roman" w:eastAsia="Times New Roman" w:hAnsi="Times New Roman" w:cs="Times New Roman"/>
          <w:sz w:val="24"/>
          <w:szCs w:val="24"/>
        </w:rPr>
        <w:t xml:space="preserve">harga saham </w:t>
      </w:r>
      <w:proofErr w:type="gramStart"/>
      <w:r w:rsidRPr="009F0556">
        <w:rPr>
          <w:rFonts w:ascii="Times New Roman" w:eastAsia="Times New Roman" w:hAnsi="Times New Roman" w:cs="Times New Roman"/>
          <w:sz w:val="24"/>
          <w:szCs w:val="24"/>
        </w:rPr>
        <w:t>10 hari sebelum akuisisi dan 10 hari setelah akuisisi</w:t>
      </w:r>
      <w:proofErr w:type="gramEnd"/>
      <w:r w:rsidRPr="009F0556">
        <w:rPr>
          <w:rFonts w:ascii="Times New Roman" w:eastAsia="Times New Roman" w:hAnsi="Times New Roman" w:cs="Times New Roman"/>
          <w:sz w:val="24"/>
          <w:szCs w:val="24"/>
        </w:rPr>
        <w:t xml:space="preserve">. Pada hasil penelitian dapat ditarik kesimpulan yaitu bahwasannya hasil penelitian telah sejalan (sesuai) dengan tujuan akuisisi yaitu bahwa faktor yang paling mendasari suatu perusahaan melakukan akuisisi adalah motif ekonomi atau akuisisi tersebut menguntungkan bagi pemilik perusahaan pembeli dan perusahaan penjual (Suad &amp; Enny, </w:t>
      </w:r>
      <w:proofErr w:type="gramStart"/>
      <w:r w:rsidRPr="009F0556">
        <w:rPr>
          <w:rFonts w:ascii="Times New Roman" w:eastAsia="Times New Roman" w:hAnsi="Times New Roman" w:cs="Times New Roman"/>
          <w:sz w:val="24"/>
          <w:szCs w:val="24"/>
        </w:rPr>
        <w:t>2012 :</w:t>
      </w:r>
      <w:proofErr w:type="gramEnd"/>
      <w:r w:rsidRPr="009F0556">
        <w:rPr>
          <w:rFonts w:ascii="Times New Roman" w:eastAsia="Times New Roman" w:hAnsi="Times New Roman" w:cs="Times New Roman"/>
          <w:sz w:val="24"/>
          <w:szCs w:val="24"/>
        </w:rPr>
        <w:t xml:space="preserve"> 395).</w:t>
      </w:r>
    </w:p>
    <w:p w:rsidR="009D1EFA" w:rsidRPr="009F0556" w:rsidRDefault="009D1EFA" w:rsidP="00C360E7">
      <w:pPr>
        <w:pStyle w:val="ListParagraph"/>
        <w:spacing w:after="0"/>
        <w:ind w:left="0" w:firstLine="426"/>
        <w:jc w:val="both"/>
        <w:rPr>
          <w:rFonts w:ascii="Times New Roman" w:eastAsia="Times New Roman" w:hAnsi="Times New Roman" w:cs="Times New Roman"/>
          <w:sz w:val="24"/>
          <w:szCs w:val="24"/>
        </w:rPr>
      </w:pPr>
      <w:r w:rsidRPr="009F0556">
        <w:rPr>
          <w:rFonts w:ascii="Times New Roman" w:eastAsia="Times New Roman" w:hAnsi="Times New Roman" w:cs="Times New Roman"/>
          <w:sz w:val="24"/>
          <w:szCs w:val="24"/>
        </w:rPr>
        <w:t xml:space="preserve">Dari segi teoritis, penelitian ini juga sejalan dengan </w:t>
      </w:r>
      <w:r w:rsidRPr="009F0556">
        <w:rPr>
          <w:rFonts w:ascii="Times New Roman" w:eastAsia="Times New Roman" w:hAnsi="Times New Roman" w:cs="Times New Roman"/>
          <w:i/>
          <w:iCs/>
          <w:sz w:val="24"/>
          <w:szCs w:val="24"/>
        </w:rPr>
        <w:t>signalling theory</w:t>
      </w:r>
      <w:r w:rsidRPr="009F0556">
        <w:rPr>
          <w:rFonts w:ascii="Times New Roman" w:eastAsia="Times New Roman" w:hAnsi="Times New Roman" w:cs="Times New Roman"/>
          <w:sz w:val="24"/>
          <w:szCs w:val="24"/>
        </w:rPr>
        <w:t xml:space="preserve"> menurut Sutrisno (1998) dalam Adinandaru (2012:5) yang mengemukakan adanya informasi asimetri antara manajemen perusahaan dengan pihak-pihak lain (investor, broker, dan yang lainnya), sehingga akuisisi dan merger yang dilakukan oleh manajemen diharapkan dapat direspon secara positif maupun negatif. </w:t>
      </w:r>
      <w:proofErr w:type="gramStart"/>
      <w:r w:rsidRPr="009F0556">
        <w:rPr>
          <w:rFonts w:ascii="Times New Roman" w:eastAsia="Times New Roman" w:hAnsi="Times New Roman" w:cs="Times New Roman"/>
          <w:sz w:val="24"/>
          <w:szCs w:val="24"/>
        </w:rPr>
        <w:t>Hasil penelitian ini membuktikan bahwa respon yang timbul dari investor adalah respon positif, karena harga saham periode sesudah akuisisi yang lebih tinggi daripada rata-rata harga saham periode sebelum akuisisi.</w:t>
      </w:r>
      <w:proofErr w:type="gramEnd"/>
      <w:r w:rsidRPr="009F0556">
        <w:rPr>
          <w:rFonts w:ascii="Times New Roman" w:eastAsia="Times New Roman" w:hAnsi="Times New Roman" w:cs="Times New Roman"/>
          <w:sz w:val="24"/>
          <w:szCs w:val="24"/>
        </w:rPr>
        <w:t xml:space="preserve"> Harga saham setelah akuisisi yang lebih tinggi daripada sebelum akuisisi </w:t>
      </w:r>
      <w:proofErr w:type="gramStart"/>
      <w:r w:rsidRPr="009F0556">
        <w:rPr>
          <w:rFonts w:ascii="Times New Roman" w:eastAsia="Times New Roman" w:hAnsi="Times New Roman" w:cs="Times New Roman"/>
          <w:sz w:val="24"/>
          <w:szCs w:val="24"/>
        </w:rPr>
        <w:t>akan</w:t>
      </w:r>
      <w:proofErr w:type="gramEnd"/>
      <w:r w:rsidRPr="009F0556">
        <w:rPr>
          <w:rFonts w:ascii="Times New Roman" w:eastAsia="Times New Roman" w:hAnsi="Times New Roman" w:cs="Times New Roman"/>
          <w:sz w:val="24"/>
          <w:szCs w:val="24"/>
        </w:rPr>
        <w:t xml:space="preserve"> mengubah posisi perusahaan pada kelompok yang memiliki nilai saham yang tinggi, dimana hal itu dapat menyebabkan meningkatnya kepercayaan investor terhadap perusahaan dimasa yang akan datang. </w:t>
      </w:r>
    </w:p>
    <w:p w:rsidR="009D1EFA" w:rsidRPr="009F0556" w:rsidRDefault="009D1EFA" w:rsidP="00C360E7">
      <w:pPr>
        <w:pStyle w:val="ListParagraph"/>
        <w:spacing w:after="0"/>
        <w:ind w:left="0" w:firstLine="426"/>
        <w:jc w:val="both"/>
        <w:rPr>
          <w:sz w:val="20"/>
          <w:szCs w:val="20"/>
        </w:rPr>
      </w:pPr>
      <w:r w:rsidRPr="009F0556">
        <w:rPr>
          <w:rFonts w:ascii="Times New Roman" w:eastAsia="Times New Roman" w:hAnsi="Times New Roman" w:cs="Times New Roman"/>
          <w:sz w:val="24"/>
          <w:szCs w:val="24"/>
        </w:rPr>
        <w:t>Informasi akusisi untuk harga saham yang direspon positif oleh investor, hal ini mungkin disebabkan karena ketersediaan informasi yang luas dan efisien, dan pelaku pasar yang memiliki pengalaman akuisisi, dan rasional karena dapat mengolah informasi semacam ini dengan cepat dan benar.</w:t>
      </w:r>
    </w:p>
    <w:p w:rsidR="009D1EFA" w:rsidRPr="009F0556" w:rsidRDefault="009D1EFA" w:rsidP="00C360E7">
      <w:pPr>
        <w:pStyle w:val="ListParagraph"/>
        <w:numPr>
          <w:ilvl w:val="1"/>
          <w:numId w:val="18"/>
        </w:numPr>
        <w:spacing w:after="0"/>
        <w:ind w:left="0" w:hanging="426"/>
        <w:jc w:val="both"/>
        <w:rPr>
          <w:sz w:val="20"/>
          <w:szCs w:val="20"/>
        </w:rPr>
      </w:pPr>
      <w:r w:rsidRPr="009F0556">
        <w:rPr>
          <w:rFonts w:ascii="Times New Roman" w:hAnsi="Times New Roman" w:cs="Times New Roman"/>
          <w:b/>
          <w:sz w:val="24"/>
          <w:szCs w:val="24"/>
        </w:rPr>
        <w:t>Implikasi</w:t>
      </w:r>
      <w:r w:rsidRPr="009F0556">
        <w:rPr>
          <w:rFonts w:ascii="Times New Roman" w:eastAsia="Times New Roman" w:hAnsi="Times New Roman" w:cs="Times New Roman"/>
          <w:b/>
          <w:bCs/>
          <w:sz w:val="24"/>
          <w:szCs w:val="24"/>
        </w:rPr>
        <w:t xml:space="preserve"> Pelitian</w:t>
      </w:r>
    </w:p>
    <w:p w:rsidR="009D1EFA" w:rsidRPr="009F0556" w:rsidRDefault="009D1EFA" w:rsidP="00C360E7">
      <w:pPr>
        <w:pStyle w:val="ListParagraph"/>
        <w:spacing w:after="0"/>
        <w:ind w:left="0" w:firstLine="426"/>
        <w:jc w:val="both"/>
        <w:rPr>
          <w:sz w:val="20"/>
          <w:szCs w:val="20"/>
        </w:rPr>
      </w:pPr>
      <w:proofErr w:type="gramStart"/>
      <w:r w:rsidRPr="009F0556">
        <w:rPr>
          <w:rFonts w:ascii="Times New Roman" w:eastAsia="Times New Roman" w:hAnsi="Times New Roman" w:cs="Times New Roman"/>
          <w:sz w:val="24"/>
          <w:szCs w:val="24"/>
        </w:rPr>
        <w:t>Implikasi dari hasil penelitian yang diperoleh adalah sebagai bahan perbandingan dengan penelitian-penelitian terdahulu maupaun penelitian berikutnya yang mengambil topik seputar harga saham.</w:t>
      </w:r>
      <w:proofErr w:type="gramEnd"/>
    </w:p>
    <w:p w:rsidR="009D1EFA" w:rsidRPr="009F0556" w:rsidRDefault="009D1EFA" w:rsidP="00C360E7">
      <w:pPr>
        <w:pStyle w:val="ListParagraph"/>
        <w:spacing w:after="0"/>
        <w:ind w:left="0" w:firstLine="426"/>
        <w:jc w:val="both"/>
        <w:rPr>
          <w:sz w:val="20"/>
          <w:szCs w:val="20"/>
        </w:rPr>
      </w:pPr>
      <w:r w:rsidRPr="009F0556">
        <w:rPr>
          <w:rFonts w:ascii="Times New Roman" w:eastAsia="Times New Roman" w:hAnsi="Times New Roman" w:cs="Times New Roman"/>
          <w:sz w:val="24"/>
          <w:szCs w:val="24"/>
        </w:rPr>
        <w:t xml:space="preserve">Hasil penelitian ini dapat memberikan informasi tentang akuisisi yang diumumkan oleh perusahaan PT. PP Properti Tbk. yang melakukan akuisisi mengakibatkan adanya perbedaan harga saham yang signifikan selama periode </w:t>
      </w:r>
      <w:r w:rsidRPr="009F0556">
        <w:rPr>
          <w:rFonts w:ascii="Times New Roman" w:eastAsia="Times New Roman" w:hAnsi="Times New Roman" w:cs="Times New Roman"/>
          <w:sz w:val="24"/>
          <w:szCs w:val="24"/>
        </w:rPr>
        <w:lastRenderedPageBreak/>
        <w:t xml:space="preserve">pengamatan, yaitu periode 10 hari sebelum akuisisi dan 10 hari setelah akuisisi. </w:t>
      </w:r>
      <w:proofErr w:type="gramStart"/>
      <w:r w:rsidRPr="009F0556">
        <w:rPr>
          <w:rFonts w:ascii="Times New Roman" w:eastAsia="Times New Roman" w:hAnsi="Times New Roman" w:cs="Times New Roman"/>
          <w:sz w:val="24"/>
          <w:szCs w:val="24"/>
        </w:rPr>
        <w:t>Hasil ini mengindikasikan bahwa peristiwa akuisisi mengakibatkan harga saham berubah secara signifikan setelah pengumuman akuisisi.</w:t>
      </w:r>
      <w:proofErr w:type="gramEnd"/>
      <w:r w:rsidRPr="009F0556">
        <w:rPr>
          <w:rFonts w:ascii="Times New Roman" w:eastAsia="Times New Roman" w:hAnsi="Times New Roman" w:cs="Times New Roman"/>
          <w:sz w:val="24"/>
          <w:szCs w:val="24"/>
        </w:rPr>
        <w:t xml:space="preserve"> </w:t>
      </w:r>
      <w:proofErr w:type="gramStart"/>
      <w:r w:rsidRPr="009F0556">
        <w:rPr>
          <w:rFonts w:ascii="Times New Roman" w:eastAsia="Times New Roman" w:hAnsi="Times New Roman" w:cs="Times New Roman"/>
          <w:sz w:val="24"/>
          <w:szCs w:val="24"/>
        </w:rPr>
        <w:t>Hasil tersebut mencerminkan bahwa pengumuman merger dan akuisisi memiliki kandungan informasi yang berharga sehingga menjadi sinyal positif bagi investor untuk mengambil keputusan di pasar modal.</w:t>
      </w:r>
      <w:proofErr w:type="gramEnd"/>
      <w:r w:rsidRPr="009F0556">
        <w:rPr>
          <w:rFonts w:ascii="Times New Roman" w:eastAsia="Times New Roman" w:hAnsi="Times New Roman" w:cs="Times New Roman"/>
          <w:sz w:val="24"/>
          <w:szCs w:val="24"/>
        </w:rPr>
        <w:t xml:space="preserve"> Hasil penelitian ini mendukung penelitian sebelumnya yang dilakukan oleh Yustisia (2008:62) yang mengindikasikan adanya perbedaan yang signifikan dari </w:t>
      </w:r>
      <w:r w:rsidRPr="009F0556">
        <w:rPr>
          <w:rFonts w:ascii="Times New Roman" w:eastAsia="Times New Roman" w:hAnsi="Times New Roman" w:cs="Times New Roman"/>
          <w:i/>
          <w:iCs/>
          <w:sz w:val="24"/>
          <w:szCs w:val="24"/>
        </w:rPr>
        <w:t>abnormal return</w:t>
      </w:r>
      <w:r w:rsidRPr="009F0556">
        <w:rPr>
          <w:rFonts w:ascii="Times New Roman" w:eastAsia="Times New Roman" w:hAnsi="Times New Roman" w:cs="Times New Roman"/>
          <w:sz w:val="24"/>
          <w:szCs w:val="24"/>
        </w:rPr>
        <w:t xml:space="preserve"> sebelum dan sesudah merger dan akuisisi perusahaan akuisitor, serta pengumuman merger dan akuisisi berpengaruh terhadap </w:t>
      </w:r>
      <w:r w:rsidRPr="009F0556">
        <w:rPr>
          <w:rFonts w:ascii="Times New Roman" w:eastAsia="Times New Roman" w:hAnsi="Times New Roman" w:cs="Times New Roman"/>
          <w:i/>
          <w:iCs/>
          <w:sz w:val="24"/>
          <w:szCs w:val="24"/>
        </w:rPr>
        <w:t>abnormal return</w:t>
      </w:r>
      <w:r w:rsidRPr="009F0556">
        <w:rPr>
          <w:rFonts w:ascii="Times New Roman" w:eastAsia="Times New Roman" w:hAnsi="Times New Roman" w:cs="Times New Roman"/>
          <w:sz w:val="24"/>
          <w:szCs w:val="24"/>
        </w:rPr>
        <w:t xml:space="preserve"> saham perusahaan non akuisitor, yang berarti terdapat transfer informasi intra industri. </w:t>
      </w:r>
      <w:proofErr w:type="gramStart"/>
      <w:r w:rsidRPr="009F0556">
        <w:rPr>
          <w:rFonts w:ascii="Times New Roman" w:eastAsia="Times New Roman" w:hAnsi="Times New Roman" w:cs="Times New Roman"/>
          <w:sz w:val="24"/>
          <w:szCs w:val="24"/>
        </w:rPr>
        <w:t>Pada penelitian ini juga mendukung penelitian Adinandaru (2012:11) menunjukkan bahwa ada perbedaan yang signifikan dari harga saham antara tahun periode sebelum dan periode tahun setelah akuisisi dan merger.</w:t>
      </w:r>
      <w:proofErr w:type="gramEnd"/>
      <w:r w:rsidRPr="009F0556">
        <w:rPr>
          <w:rFonts w:ascii="Times New Roman" w:eastAsia="Times New Roman" w:hAnsi="Times New Roman" w:cs="Times New Roman"/>
          <w:sz w:val="24"/>
          <w:szCs w:val="24"/>
        </w:rPr>
        <w:t xml:space="preserve"> Serta mendukung penelitian Astria (2013:12) yang</w:t>
      </w:r>
      <w:bookmarkStart w:id="3" w:name="page6"/>
      <w:bookmarkEnd w:id="3"/>
      <w:r w:rsidRPr="009F0556">
        <w:rPr>
          <w:rFonts w:ascii="Times New Roman" w:eastAsia="Times New Roman" w:hAnsi="Times New Roman" w:cs="Times New Roman"/>
          <w:sz w:val="24"/>
          <w:szCs w:val="24"/>
        </w:rPr>
        <w:t xml:space="preserve"> menyatakan terdapat perbedaan signifikan </w:t>
      </w:r>
      <w:r w:rsidRPr="009F0556">
        <w:rPr>
          <w:rFonts w:ascii="Times New Roman" w:eastAsia="Times New Roman" w:hAnsi="Times New Roman" w:cs="Times New Roman"/>
          <w:i/>
          <w:iCs/>
          <w:sz w:val="24"/>
          <w:szCs w:val="24"/>
        </w:rPr>
        <w:t>abnormal return</w:t>
      </w:r>
      <w:r w:rsidRPr="009F0556">
        <w:rPr>
          <w:rFonts w:ascii="Times New Roman" w:eastAsia="Times New Roman" w:hAnsi="Times New Roman" w:cs="Times New Roman"/>
          <w:sz w:val="24"/>
          <w:szCs w:val="24"/>
        </w:rPr>
        <w:t xml:space="preserve"> pada periode sebelum dan sesudah pengumuman merger dan akuisisi. Akan tetapi, hasil penelitian ini bertolak belakang dengan penelitian Armein &amp; Diah Aryati P. (2014:9) dan penelitian Lazuardy (2016:7) yang menunjukkan tidak terdapat perbedaan harga saham dan </w:t>
      </w:r>
      <w:r w:rsidRPr="009F0556">
        <w:rPr>
          <w:rFonts w:ascii="Times New Roman" w:eastAsia="Times New Roman" w:hAnsi="Times New Roman" w:cs="Times New Roman"/>
          <w:i/>
          <w:iCs/>
          <w:sz w:val="24"/>
          <w:szCs w:val="24"/>
        </w:rPr>
        <w:t>abnormal return</w:t>
      </w:r>
      <w:r w:rsidRPr="009F0556">
        <w:rPr>
          <w:rFonts w:ascii="Times New Roman" w:eastAsia="Times New Roman" w:hAnsi="Times New Roman" w:cs="Times New Roman"/>
          <w:sz w:val="24"/>
          <w:szCs w:val="24"/>
        </w:rPr>
        <w:t xml:space="preserve"> perusahaan sebelum dan sesudah akuisisi pada perusahaan akuisitor.</w:t>
      </w:r>
    </w:p>
    <w:p w:rsidR="00E67571" w:rsidRPr="009F0556" w:rsidRDefault="00E67571" w:rsidP="008B4150">
      <w:pPr>
        <w:pStyle w:val="Default"/>
        <w:spacing w:line="360" w:lineRule="auto"/>
        <w:rPr>
          <w:color w:val="auto"/>
        </w:rPr>
      </w:pPr>
    </w:p>
    <w:p w:rsidR="000934E4" w:rsidRPr="009F0556" w:rsidRDefault="000934E4" w:rsidP="000934E4">
      <w:pPr>
        <w:pStyle w:val="ListParagraph"/>
        <w:numPr>
          <w:ilvl w:val="1"/>
          <w:numId w:val="2"/>
        </w:numPr>
        <w:spacing w:after="0"/>
        <w:ind w:left="0" w:hanging="426"/>
        <w:jc w:val="both"/>
        <w:rPr>
          <w:rFonts w:ascii="Times New Roman" w:hAnsi="Times New Roman"/>
          <w:b/>
          <w:sz w:val="24"/>
          <w:szCs w:val="24"/>
        </w:rPr>
      </w:pPr>
      <w:r w:rsidRPr="009F0556">
        <w:rPr>
          <w:rFonts w:ascii="Times New Roman" w:hAnsi="Times New Roman"/>
          <w:b/>
          <w:sz w:val="24"/>
          <w:szCs w:val="24"/>
        </w:rPr>
        <w:t>SIMPULAN DAN SARAN</w:t>
      </w:r>
    </w:p>
    <w:p w:rsidR="000934E4" w:rsidRPr="009F0556" w:rsidRDefault="000934E4" w:rsidP="000934E4">
      <w:pPr>
        <w:pStyle w:val="ListParagraph"/>
        <w:numPr>
          <w:ilvl w:val="1"/>
          <w:numId w:val="22"/>
        </w:numPr>
        <w:spacing w:after="0"/>
        <w:ind w:left="0" w:hanging="426"/>
        <w:jc w:val="both"/>
        <w:rPr>
          <w:rFonts w:ascii="Times New Roman" w:hAnsi="Times New Roman"/>
          <w:b/>
          <w:sz w:val="24"/>
          <w:szCs w:val="24"/>
        </w:rPr>
      </w:pPr>
      <w:r w:rsidRPr="009F0556">
        <w:rPr>
          <w:rFonts w:ascii="Times New Roman" w:hAnsi="Times New Roman"/>
          <w:b/>
          <w:sz w:val="24"/>
          <w:szCs w:val="24"/>
        </w:rPr>
        <w:t>Simpulan</w:t>
      </w:r>
    </w:p>
    <w:p w:rsidR="00C360E7" w:rsidRPr="009F0556" w:rsidRDefault="00C360E7" w:rsidP="00413ACE">
      <w:pPr>
        <w:pStyle w:val="ListParagraph"/>
        <w:spacing w:after="0"/>
        <w:ind w:left="0" w:firstLine="426"/>
        <w:jc w:val="both"/>
        <w:rPr>
          <w:rFonts w:ascii="Times New Roman" w:hAnsi="Times New Roman" w:cs="Times New Roman"/>
          <w:sz w:val="24"/>
          <w:szCs w:val="24"/>
        </w:rPr>
      </w:pPr>
      <w:r w:rsidRPr="009F0556">
        <w:rPr>
          <w:rFonts w:ascii="Times New Roman" w:eastAsia="Times New Roman" w:hAnsi="Times New Roman" w:cs="Times New Roman"/>
          <w:sz w:val="24"/>
          <w:szCs w:val="24"/>
        </w:rPr>
        <w:t>Penelitian</w:t>
      </w:r>
      <w:r w:rsidRPr="009F0556">
        <w:rPr>
          <w:rFonts w:ascii="Times New Roman" w:hAnsi="Times New Roman" w:cs="Times New Roman"/>
          <w:sz w:val="24"/>
          <w:szCs w:val="24"/>
        </w:rPr>
        <w:t xml:space="preserve"> “Analisis Dampak Akuisisi Terhadap Harga Saham Perusahaan Pengakuisisi PT. PP Properti Tbk. Pada PT. Wisma Seratus Sejahtera Tahun 2016” ini bertujuan untuk mengetahui perbedaan harga saham perusahaan PT. PP Properti Tbk. antara periode 10 hari sebelum akuisisi dan 10 hari setelah akuisisi. Berdasarkan analisis dan pembahasan penelitian yang telah dijabarkan, maka dapat ditarik kesimpulan bahwasannya informasi tentang akuisisi yang diumumkan oleh perusahaan PT. PP Properti Tbk. yang melakukan akuisisi mengakibatkan adanya perbedaan harga saham yang signifikan selama periode pengamatan, yaitu periode 10 hari sebelum akuisisi dan 10 hari setelah akuisisi. </w:t>
      </w:r>
      <w:proofErr w:type="gramStart"/>
      <w:r w:rsidRPr="009F0556">
        <w:rPr>
          <w:rFonts w:ascii="Times New Roman" w:hAnsi="Times New Roman" w:cs="Times New Roman"/>
          <w:sz w:val="24"/>
          <w:szCs w:val="24"/>
        </w:rPr>
        <w:t>Hasil ini mengindikasikan bahwa peristiwa akuisisi mengakibatkan harga saham berubah secara signifikan setelah pengumuman akuisisi.</w:t>
      </w:r>
      <w:proofErr w:type="gramEnd"/>
      <w:r w:rsidRPr="009F0556">
        <w:rPr>
          <w:rFonts w:ascii="Times New Roman" w:hAnsi="Times New Roman" w:cs="Times New Roman"/>
          <w:sz w:val="24"/>
          <w:szCs w:val="24"/>
        </w:rPr>
        <w:t xml:space="preserve"> </w:t>
      </w:r>
    </w:p>
    <w:p w:rsidR="000934E4" w:rsidRPr="009F0556" w:rsidRDefault="000934E4" w:rsidP="000934E4">
      <w:pPr>
        <w:pStyle w:val="ListParagraph"/>
        <w:numPr>
          <w:ilvl w:val="1"/>
          <w:numId w:val="22"/>
        </w:numPr>
        <w:spacing w:after="0"/>
        <w:ind w:left="0" w:hanging="426"/>
        <w:jc w:val="both"/>
        <w:rPr>
          <w:rFonts w:ascii="Times New Roman" w:hAnsi="Times New Roman"/>
          <w:b/>
          <w:sz w:val="24"/>
          <w:szCs w:val="24"/>
        </w:rPr>
      </w:pPr>
      <w:r w:rsidRPr="009F0556">
        <w:rPr>
          <w:rFonts w:ascii="Times New Roman" w:hAnsi="Times New Roman"/>
          <w:b/>
          <w:sz w:val="24"/>
          <w:szCs w:val="24"/>
        </w:rPr>
        <w:t>Keterbatasan</w:t>
      </w:r>
    </w:p>
    <w:p w:rsidR="000934E4" w:rsidRPr="009F0556" w:rsidRDefault="000934E4" w:rsidP="000934E4">
      <w:pPr>
        <w:spacing w:after="0"/>
        <w:ind w:firstLine="709"/>
        <w:jc w:val="both"/>
        <w:rPr>
          <w:rFonts w:ascii="Times New Roman" w:hAnsi="Times New Roman" w:cs="Times New Roman"/>
          <w:sz w:val="24"/>
          <w:szCs w:val="24"/>
        </w:rPr>
      </w:pPr>
      <w:r w:rsidRPr="009F0556">
        <w:rPr>
          <w:rFonts w:ascii="Times New Roman" w:hAnsi="Times New Roman" w:cs="Times New Roman"/>
          <w:sz w:val="24"/>
          <w:szCs w:val="24"/>
        </w:rPr>
        <w:t>Adapun keterbatasan dalam penelitian ini adalah sebagai berikut:</w:t>
      </w:r>
    </w:p>
    <w:p w:rsidR="00413ACE" w:rsidRPr="009F0556" w:rsidRDefault="00413ACE" w:rsidP="00413ACE">
      <w:pPr>
        <w:pStyle w:val="Default"/>
        <w:rPr>
          <w:color w:val="auto"/>
        </w:rPr>
      </w:pPr>
      <w:r w:rsidRPr="009F0556">
        <w:rPr>
          <w:color w:val="auto"/>
        </w:rPr>
        <w:t xml:space="preserve"> Adapun keterbatasan dalam penelitian ini adalah sebagai berikut: </w:t>
      </w:r>
    </w:p>
    <w:p w:rsidR="00413ACE" w:rsidRPr="009F0556" w:rsidRDefault="00413ACE" w:rsidP="00413ACE">
      <w:pPr>
        <w:pStyle w:val="ListParagraph"/>
        <w:numPr>
          <w:ilvl w:val="0"/>
          <w:numId w:val="24"/>
        </w:numPr>
        <w:spacing w:after="0"/>
        <w:ind w:left="284" w:hanging="284"/>
        <w:jc w:val="both"/>
        <w:rPr>
          <w:rFonts w:ascii="Times New Roman" w:hAnsi="Times New Roman" w:cs="Times New Roman"/>
          <w:sz w:val="24"/>
          <w:szCs w:val="24"/>
        </w:rPr>
      </w:pPr>
      <w:r w:rsidRPr="009F0556">
        <w:rPr>
          <w:rFonts w:ascii="Times New Roman" w:hAnsi="Times New Roman" w:cs="Times New Roman"/>
          <w:sz w:val="24"/>
          <w:szCs w:val="24"/>
        </w:rPr>
        <w:t xml:space="preserve">Penelitian ini tidak membedakan jenis akuisisi yang dilakukan apakah itu akuisisi vertikal, horisontal, konglomerat, ekstensi pasar atau ekstensi produk. </w:t>
      </w:r>
      <w:r w:rsidRPr="009F0556">
        <w:rPr>
          <w:rFonts w:ascii="Times New Roman" w:hAnsi="Times New Roman" w:cs="Times New Roman"/>
          <w:sz w:val="24"/>
          <w:szCs w:val="24"/>
        </w:rPr>
        <w:lastRenderedPageBreak/>
        <w:t xml:space="preserve">Selain jenis akuisisi, ukuran perusahaan yang melakukan akuisisi juga tidak diperhitungkan dalam penelitian ini. </w:t>
      </w:r>
    </w:p>
    <w:p w:rsidR="00413ACE" w:rsidRPr="009F0556" w:rsidRDefault="00413ACE" w:rsidP="00413ACE">
      <w:pPr>
        <w:pStyle w:val="ListParagraph"/>
        <w:numPr>
          <w:ilvl w:val="0"/>
          <w:numId w:val="24"/>
        </w:numPr>
        <w:spacing w:after="0"/>
        <w:ind w:left="284" w:hanging="284"/>
        <w:jc w:val="both"/>
        <w:rPr>
          <w:rFonts w:ascii="Times New Roman" w:hAnsi="Times New Roman" w:cs="Times New Roman"/>
          <w:sz w:val="24"/>
          <w:szCs w:val="24"/>
        </w:rPr>
      </w:pPr>
      <w:r w:rsidRPr="009F0556">
        <w:rPr>
          <w:rFonts w:ascii="Times New Roman" w:hAnsi="Times New Roman" w:cs="Times New Roman"/>
          <w:sz w:val="24"/>
          <w:szCs w:val="24"/>
        </w:rPr>
        <w:t xml:space="preserve">Variabel yang diteliti masih terbatas, yaitu hanya terdapat perubahan harga saham. </w:t>
      </w:r>
    </w:p>
    <w:p w:rsidR="000934E4" w:rsidRPr="009F0556" w:rsidRDefault="000934E4" w:rsidP="000934E4">
      <w:pPr>
        <w:pStyle w:val="ListParagraph"/>
        <w:numPr>
          <w:ilvl w:val="1"/>
          <w:numId w:val="22"/>
        </w:numPr>
        <w:spacing w:after="0"/>
        <w:ind w:left="0" w:hanging="426"/>
        <w:jc w:val="both"/>
        <w:rPr>
          <w:rFonts w:ascii="Times New Roman" w:hAnsi="Times New Roman"/>
          <w:b/>
          <w:sz w:val="24"/>
          <w:szCs w:val="24"/>
        </w:rPr>
      </w:pPr>
      <w:r w:rsidRPr="009F0556">
        <w:rPr>
          <w:rFonts w:ascii="Times New Roman" w:hAnsi="Times New Roman"/>
          <w:b/>
          <w:sz w:val="24"/>
          <w:szCs w:val="24"/>
        </w:rPr>
        <w:t>Saran</w:t>
      </w:r>
    </w:p>
    <w:p w:rsidR="000934E4" w:rsidRPr="009F0556" w:rsidRDefault="000934E4" w:rsidP="000934E4">
      <w:pPr>
        <w:spacing w:after="0"/>
        <w:ind w:firstLine="709"/>
        <w:jc w:val="both"/>
        <w:rPr>
          <w:rFonts w:ascii="Times New Roman" w:hAnsi="Times New Roman" w:cs="Times New Roman"/>
          <w:sz w:val="24"/>
          <w:szCs w:val="24"/>
        </w:rPr>
      </w:pPr>
      <w:r w:rsidRPr="009F0556">
        <w:rPr>
          <w:rFonts w:ascii="Times New Roman" w:hAnsi="Times New Roman" w:cs="Times New Roman"/>
          <w:sz w:val="24"/>
          <w:szCs w:val="24"/>
        </w:rPr>
        <w:t xml:space="preserve">Dari kesimpulan dan keterbatasan penelitian diatas, terdapat beberapa saran yang perlu diperhatikan agar dapat berguna untuk penelitian selanjutnya yang berkaitan dengan akuisisi dan merger, sehingga hasil yang nantinya </w:t>
      </w:r>
      <w:proofErr w:type="gramStart"/>
      <w:r w:rsidRPr="009F0556">
        <w:rPr>
          <w:rFonts w:ascii="Times New Roman" w:hAnsi="Times New Roman" w:cs="Times New Roman"/>
          <w:sz w:val="24"/>
          <w:szCs w:val="24"/>
        </w:rPr>
        <w:t>akan</w:t>
      </w:r>
      <w:proofErr w:type="gramEnd"/>
      <w:r w:rsidRPr="009F0556">
        <w:rPr>
          <w:rFonts w:ascii="Times New Roman" w:hAnsi="Times New Roman" w:cs="Times New Roman"/>
          <w:sz w:val="24"/>
          <w:szCs w:val="24"/>
        </w:rPr>
        <w:t xml:space="preserve"> diperoleh dapat memberikan gambaran yang sesungguhnya mengenai dampak yang terjadi akibat informasi akuisisi dan merger. Adapun saran tersebut adalah:</w:t>
      </w:r>
    </w:p>
    <w:p w:rsidR="00466B96" w:rsidRDefault="00466B96" w:rsidP="00466B96">
      <w:pPr>
        <w:pStyle w:val="ListParagraph"/>
        <w:numPr>
          <w:ilvl w:val="0"/>
          <w:numId w:val="2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Variabel yang diteliti dapat ditambahkan contoh </w:t>
      </w:r>
      <w:r>
        <w:rPr>
          <w:rFonts w:ascii="Times New Roman" w:hAnsi="Times New Roman" w:cs="Times New Roman"/>
          <w:i/>
          <w:sz w:val="24"/>
          <w:szCs w:val="24"/>
        </w:rPr>
        <w:t>abnormal return</w:t>
      </w:r>
      <w:r>
        <w:rPr>
          <w:rFonts w:ascii="Times New Roman" w:hAnsi="Times New Roman" w:cs="Times New Roman"/>
          <w:sz w:val="24"/>
          <w:szCs w:val="24"/>
        </w:rPr>
        <w:t xml:space="preserve"> dan </w:t>
      </w:r>
      <w:r>
        <w:rPr>
          <w:rFonts w:ascii="Times New Roman" w:hAnsi="Times New Roman" w:cs="Times New Roman"/>
          <w:i/>
          <w:sz w:val="24"/>
          <w:szCs w:val="24"/>
        </w:rPr>
        <w:t>return</w:t>
      </w:r>
      <w:r>
        <w:rPr>
          <w:rFonts w:ascii="Times New Roman" w:hAnsi="Times New Roman" w:cs="Times New Roman"/>
          <w:sz w:val="24"/>
          <w:szCs w:val="24"/>
        </w:rPr>
        <w:t xml:space="preserve"> saham sehingga diharapkan dapat menggambarkan pengaruh informasi akuisisi secara lebih akurat. </w:t>
      </w:r>
    </w:p>
    <w:p w:rsidR="00413ACE" w:rsidRPr="009F0556" w:rsidRDefault="00413ACE" w:rsidP="00413ACE">
      <w:pPr>
        <w:pStyle w:val="ListParagraph"/>
        <w:numPr>
          <w:ilvl w:val="0"/>
          <w:numId w:val="23"/>
        </w:numPr>
        <w:spacing w:after="0"/>
        <w:ind w:left="284" w:hanging="284"/>
        <w:jc w:val="both"/>
        <w:rPr>
          <w:rFonts w:ascii="Times New Roman" w:hAnsi="Times New Roman" w:cs="Times New Roman"/>
          <w:sz w:val="24"/>
          <w:szCs w:val="24"/>
        </w:rPr>
      </w:pPr>
      <w:r w:rsidRPr="009F0556">
        <w:rPr>
          <w:rFonts w:ascii="Times New Roman" w:hAnsi="Times New Roman" w:cs="Times New Roman"/>
          <w:sz w:val="24"/>
          <w:szCs w:val="24"/>
        </w:rPr>
        <w:t xml:space="preserve">Pada penelitian selanjutnya diperlukan analisis dengan memasukkan periode yang tidak terlalu panjang atau tidak terlalu pendek untuk sebelum dan sesudah akuisisi sehingga periode waktu </w:t>
      </w:r>
      <w:proofErr w:type="gramStart"/>
      <w:r w:rsidRPr="009F0556">
        <w:rPr>
          <w:rFonts w:ascii="Times New Roman" w:hAnsi="Times New Roman" w:cs="Times New Roman"/>
          <w:sz w:val="24"/>
          <w:szCs w:val="24"/>
        </w:rPr>
        <w:t>akan</w:t>
      </w:r>
      <w:proofErr w:type="gramEnd"/>
      <w:r w:rsidRPr="009F0556">
        <w:rPr>
          <w:rFonts w:ascii="Times New Roman" w:hAnsi="Times New Roman" w:cs="Times New Roman"/>
          <w:sz w:val="24"/>
          <w:szCs w:val="24"/>
        </w:rPr>
        <w:t xml:space="preserve"> memberikan hasil yang lebih akurat. Dikarenakan pendek atau panjangnya periode bukan tujuan utama penelitian untuk mengetahui perubahan harga saham secara signifikan. </w:t>
      </w:r>
    </w:p>
    <w:p w:rsidR="00413ACE" w:rsidRPr="009F0556" w:rsidRDefault="00413ACE" w:rsidP="00413ACE">
      <w:pPr>
        <w:pStyle w:val="ListParagraph"/>
        <w:numPr>
          <w:ilvl w:val="0"/>
          <w:numId w:val="23"/>
        </w:numPr>
        <w:spacing w:after="0"/>
        <w:ind w:left="284" w:hanging="284"/>
        <w:jc w:val="both"/>
        <w:rPr>
          <w:rFonts w:ascii="Times New Roman" w:hAnsi="Times New Roman" w:cs="Times New Roman"/>
          <w:sz w:val="24"/>
          <w:szCs w:val="24"/>
        </w:rPr>
      </w:pPr>
      <w:r w:rsidRPr="009F0556">
        <w:rPr>
          <w:rFonts w:ascii="Times New Roman" w:hAnsi="Times New Roman" w:cs="Times New Roman"/>
          <w:sz w:val="24"/>
          <w:szCs w:val="24"/>
        </w:rPr>
        <w:t>Perlunya kehati-hatian dalam melakukan merger dan akuisisi agar nantinya dapat memberi manfaat terhadap perusahaan dan para pemegang saham.</w:t>
      </w:r>
    </w:p>
    <w:p w:rsidR="00413ACE" w:rsidRPr="009F0556" w:rsidRDefault="00413ACE" w:rsidP="00413ACE">
      <w:pPr>
        <w:pStyle w:val="ListParagraph"/>
        <w:spacing w:after="0"/>
        <w:ind w:left="0"/>
        <w:jc w:val="both"/>
        <w:rPr>
          <w:rFonts w:ascii="Times New Roman" w:hAnsi="Times New Roman"/>
          <w:b/>
          <w:sz w:val="24"/>
          <w:szCs w:val="24"/>
        </w:rPr>
      </w:pPr>
    </w:p>
    <w:p w:rsidR="00150B46" w:rsidRPr="009F0556" w:rsidRDefault="00150B46" w:rsidP="00150B46">
      <w:pPr>
        <w:pStyle w:val="ListParagraph"/>
        <w:numPr>
          <w:ilvl w:val="1"/>
          <w:numId w:val="2"/>
        </w:numPr>
        <w:spacing w:after="0"/>
        <w:ind w:left="0" w:hanging="426"/>
        <w:jc w:val="both"/>
        <w:rPr>
          <w:rFonts w:ascii="Times New Roman" w:hAnsi="Times New Roman"/>
          <w:b/>
          <w:sz w:val="24"/>
          <w:szCs w:val="24"/>
        </w:rPr>
      </w:pPr>
      <w:r w:rsidRPr="009F0556">
        <w:rPr>
          <w:rFonts w:ascii="Times New Roman" w:hAnsi="Times New Roman"/>
          <w:b/>
          <w:sz w:val="24"/>
          <w:szCs w:val="24"/>
        </w:rPr>
        <w:t>DAFTAR PUSTAKA</w:t>
      </w:r>
    </w:p>
    <w:p w:rsidR="000F3BCF" w:rsidRPr="009F0556" w:rsidRDefault="000F3BCF" w:rsidP="000F3BCF">
      <w:pPr>
        <w:spacing w:after="0" w:line="240" w:lineRule="auto"/>
        <w:ind w:left="851" w:right="266" w:hanging="851"/>
        <w:jc w:val="both"/>
        <w:rPr>
          <w:sz w:val="20"/>
          <w:szCs w:val="20"/>
        </w:rPr>
      </w:pPr>
      <w:proofErr w:type="gramStart"/>
      <w:r w:rsidRPr="009F0556">
        <w:rPr>
          <w:rFonts w:ascii="Times New Roman" w:eastAsia="Times New Roman" w:hAnsi="Times New Roman" w:cs="Times New Roman"/>
          <w:sz w:val="24"/>
          <w:szCs w:val="24"/>
        </w:rPr>
        <w:t>Abdul.</w:t>
      </w:r>
      <w:proofErr w:type="gramEnd"/>
      <w:r w:rsidRPr="009F0556">
        <w:rPr>
          <w:rFonts w:ascii="Times New Roman" w:eastAsia="Times New Roman" w:hAnsi="Times New Roman" w:cs="Times New Roman"/>
          <w:sz w:val="24"/>
          <w:szCs w:val="24"/>
        </w:rPr>
        <w:tab/>
      </w:r>
      <w:proofErr w:type="gramStart"/>
      <w:r w:rsidRPr="009F0556">
        <w:rPr>
          <w:rFonts w:ascii="Times New Roman" w:eastAsia="Times New Roman" w:hAnsi="Times New Roman" w:cs="Times New Roman"/>
          <w:sz w:val="24"/>
          <w:szCs w:val="24"/>
        </w:rPr>
        <w:t xml:space="preserve">Moin, 2010, </w:t>
      </w:r>
      <w:r w:rsidRPr="009F0556">
        <w:rPr>
          <w:rFonts w:ascii="Times New Roman" w:eastAsia="Times New Roman" w:hAnsi="Times New Roman" w:cs="Times New Roman"/>
          <w:i/>
          <w:iCs/>
          <w:sz w:val="24"/>
          <w:szCs w:val="24"/>
        </w:rPr>
        <w:t>Merger, Akuisisi dan Divestasi</w:t>
      </w:r>
      <w:r w:rsidRPr="009F0556">
        <w:rPr>
          <w:rFonts w:ascii="Times New Roman" w:eastAsia="Times New Roman" w:hAnsi="Times New Roman" w:cs="Times New Roman"/>
          <w:sz w:val="24"/>
          <w:szCs w:val="24"/>
        </w:rPr>
        <w:t>, Edisi 2, Ekonisia, Yogyakarta.</w:t>
      </w:r>
      <w:proofErr w:type="gramEnd"/>
    </w:p>
    <w:p w:rsidR="000F3BCF" w:rsidRPr="009F0556" w:rsidRDefault="000F3BCF" w:rsidP="000F3BCF">
      <w:pPr>
        <w:spacing w:after="0" w:line="240" w:lineRule="auto"/>
        <w:ind w:left="851" w:right="266" w:hanging="851"/>
        <w:jc w:val="both"/>
        <w:rPr>
          <w:sz w:val="20"/>
          <w:szCs w:val="20"/>
        </w:rPr>
      </w:pPr>
      <w:r w:rsidRPr="009F0556">
        <w:rPr>
          <w:rFonts w:ascii="Times New Roman" w:eastAsia="Times New Roman" w:hAnsi="Times New Roman" w:cs="Times New Roman"/>
          <w:sz w:val="24"/>
          <w:szCs w:val="24"/>
        </w:rPr>
        <w:t xml:space="preserve">Arikunto, Suharsimi, 2002, </w:t>
      </w:r>
      <w:r w:rsidRPr="009F0556">
        <w:rPr>
          <w:rFonts w:ascii="Times New Roman" w:eastAsia="Times New Roman" w:hAnsi="Times New Roman" w:cs="Times New Roman"/>
          <w:i/>
          <w:iCs/>
          <w:sz w:val="24"/>
          <w:szCs w:val="24"/>
        </w:rPr>
        <w:t>Metodologi Penelitian</w:t>
      </w:r>
      <w:r w:rsidRPr="009F0556">
        <w:rPr>
          <w:rFonts w:ascii="Times New Roman" w:eastAsia="Times New Roman" w:hAnsi="Times New Roman" w:cs="Times New Roman"/>
          <w:sz w:val="24"/>
          <w:szCs w:val="24"/>
        </w:rPr>
        <w:t>, Penerbit PT. Rineka Cipta, Jakarta.</w:t>
      </w:r>
    </w:p>
    <w:p w:rsidR="000F3BCF" w:rsidRPr="009F0556" w:rsidRDefault="000F3BCF" w:rsidP="000F3BCF">
      <w:pPr>
        <w:spacing w:after="0" w:line="240" w:lineRule="auto"/>
        <w:ind w:left="851" w:right="266" w:hanging="851"/>
        <w:jc w:val="both"/>
        <w:rPr>
          <w:sz w:val="20"/>
          <w:szCs w:val="20"/>
        </w:rPr>
      </w:pPr>
      <w:r w:rsidRPr="009F0556">
        <w:rPr>
          <w:rFonts w:ascii="Times New Roman" w:eastAsia="Times New Roman" w:hAnsi="Times New Roman" w:cs="Times New Roman"/>
          <w:sz w:val="24"/>
          <w:szCs w:val="24"/>
        </w:rPr>
        <w:t xml:space="preserve">A. Hitt, Michael, Ireland, R. Duane, E. Hoskisson, Robert, 2001, </w:t>
      </w:r>
      <w:r w:rsidRPr="009F0556">
        <w:rPr>
          <w:rFonts w:ascii="Times New Roman" w:eastAsia="Times New Roman" w:hAnsi="Times New Roman" w:cs="Times New Roman"/>
          <w:i/>
          <w:iCs/>
          <w:sz w:val="24"/>
          <w:szCs w:val="24"/>
        </w:rPr>
        <w:t>Manajemen</w:t>
      </w:r>
      <w:r w:rsidRPr="009F0556">
        <w:rPr>
          <w:rFonts w:ascii="Times New Roman" w:eastAsia="Times New Roman" w:hAnsi="Times New Roman" w:cs="Times New Roman"/>
          <w:sz w:val="24"/>
          <w:szCs w:val="24"/>
        </w:rPr>
        <w:t xml:space="preserve"> </w:t>
      </w:r>
      <w:r w:rsidRPr="009F0556">
        <w:rPr>
          <w:rFonts w:ascii="Times New Roman" w:eastAsia="Times New Roman" w:hAnsi="Times New Roman" w:cs="Times New Roman"/>
          <w:i/>
          <w:iCs/>
          <w:sz w:val="24"/>
          <w:szCs w:val="24"/>
        </w:rPr>
        <w:t>Strategis</w:t>
      </w:r>
      <w:r w:rsidRPr="009F0556">
        <w:rPr>
          <w:rFonts w:ascii="Times New Roman" w:eastAsia="Times New Roman" w:hAnsi="Times New Roman" w:cs="Times New Roman"/>
          <w:sz w:val="24"/>
          <w:szCs w:val="24"/>
        </w:rPr>
        <w:t>, (Terjemahan : Tim, Salemba Empat), Salemba Empat, Jakarta.</w:t>
      </w:r>
    </w:p>
    <w:p w:rsidR="000F3BCF" w:rsidRPr="009F0556" w:rsidRDefault="000F3BCF" w:rsidP="000F3BCF">
      <w:pPr>
        <w:spacing w:after="0" w:line="240" w:lineRule="auto"/>
        <w:ind w:left="851" w:right="266" w:hanging="851"/>
        <w:jc w:val="both"/>
        <w:rPr>
          <w:sz w:val="20"/>
          <w:szCs w:val="20"/>
        </w:rPr>
      </w:pPr>
      <w:proofErr w:type="gramStart"/>
      <w:r w:rsidRPr="009F0556">
        <w:rPr>
          <w:rFonts w:ascii="Times New Roman" w:eastAsia="Times New Roman" w:hAnsi="Times New Roman" w:cs="Times New Roman"/>
          <w:sz w:val="24"/>
          <w:szCs w:val="24"/>
        </w:rPr>
        <w:t xml:space="preserve">Agus.Sartono, 2010, </w:t>
      </w:r>
      <w:r w:rsidRPr="009F0556">
        <w:rPr>
          <w:rFonts w:ascii="Times New Roman" w:eastAsia="Times New Roman" w:hAnsi="Times New Roman" w:cs="Times New Roman"/>
          <w:i/>
          <w:iCs/>
          <w:sz w:val="24"/>
          <w:szCs w:val="24"/>
        </w:rPr>
        <w:t>Manajemen Keuangan Teori dan Aplikasi</w:t>
      </w:r>
      <w:r w:rsidRPr="009F0556">
        <w:rPr>
          <w:rFonts w:ascii="Times New Roman" w:eastAsia="Times New Roman" w:hAnsi="Times New Roman" w:cs="Times New Roman"/>
          <w:sz w:val="24"/>
          <w:szCs w:val="24"/>
        </w:rPr>
        <w:t xml:space="preserve"> (4thed.), BPFE, Yogyakarta.</w:t>
      </w:r>
      <w:proofErr w:type="gramEnd"/>
    </w:p>
    <w:p w:rsidR="000F3BCF" w:rsidRPr="009F0556" w:rsidRDefault="000F3BCF" w:rsidP="000F3BCF">
      <w:pPr>
        <w:spacing w:after="0" w:line="240" w:lineRule="auto"/>
        <w:ind w:left="851" w:right="266" w:hanging="851"/>
        <w:jc w:val="both"/>
        <w:rPr>
          <w:sz w:val="20"/>
          <w:szCs w:val="20"/>
        </w:rPr>
      </w:pPr>
      <w:r w:rsidRPr="009F0556">
        <w:rPr>
          <w:rFonts w:ascii="Times New Roman" w:eastAsia="Times New Roman" w:hAnsi="Times New Roman" w:cs="Times New Roman"/>
          <w:sz w:val="24"/>
          <w:szCs w:val="24"/>
        </w:rPr>
        <w:t xml:space="preserve">Adinandaru N., 2012, </w:t>
      </w:r>
      <w:r w:rsidRPr="009F0556">
        <w:rPr>
          <w:rFonts w:ascii="Times New Roman" w:eastAsia="Times New Roman" w:hAnsi="Times New Roman" w:cs="Times New Roman"/>
          <w:i/>
          <w:iCs/>
          <w:sz w:val="24"/>
          <w:szCs w:val="24"/>
        </w:rPr>
        <w:t>Pengaruh Informasi Akuisisi Dan Merger Terhadap Harga</w:t>
      </w:r>
      <w:r w:rsidRPr="009F0556">
        <w:rPr>
          <w:rFonts w:ascii="Times New Roman" w:eastAsia="Times New Roman" w:hAnsi="Times New Roman" w:cs="Times New Roman"/>
          <w:sz w:val="24"/>
          <w:szCs w:val="24"/>
        </w:rPr>
        <w:t xml:space="preserve"> </w:t>
      </w:r>
      <w:r w:rsidRPr="009F0556">
        <w:rPr>
          <w:rFonts w:ascii="Times New Roman" w:eastAsia="Times New Roman" w:hAnsi="Times New Roman" w:cs="Times New Roman"/>
          <w:i/>
          <w:iCs/>
          <w:sz w:val="24"/>
          <w:szCs w:val="24"/>
        </w:rPr>
        <w:t>Saham Dan Volume Perdagangan Saham Pada Perusahaan Publik Yang Terdaftar Di Bursa Efek Indonesia Tahun 2005-2009</w:t>
      </w:r>
      <w:r w:rsidRPr="009F0556">
        <w:rPr>
          <w:rFonts w:ascii="Times New Roman" w:eastAsia="Times New Roman" w:hAnsi="Times New Roman" w:cs="Times New Roman"/>
          <w:sz w:val="24"/>
          <w:szCs w:val="24"/>
        </w:rPr>
        <w:t>, Jurnal, Jurusan</w:t>
      </w:r>
      <w:r w:rsidRPr="009F0556">
        <w:rPr>
          <w:rFonts w:ascii="Times New Roman" w:eastAsia="Times New Roman" w:hAnsi="Times New Roman" w:cs="Times New Roman"/>
          <w:i/>
          <w:iCs/>
          <w:sz w:val="24"/>
          <w:szCs w:val="24"/>
        </w:rPr>
        <w:t xml:space="preserve"> </w:t>
      </w:r>
      <w:r w:rsidRPr="009F0556">
        <w:rPr>
          <w:rFonts w:ascii="Times New Roman" w:eastAsia="Times New Roman" w:hAnsi="Times New Roman" w:cs="Times New Roman"/>
          <w:sz w:val="24"/>
          <w:szCs w:val="24"/>
        </w:rPr>
        <w:t>Akuntansi STIE Perbanas Surabaya.</w:t>
      </w:r>
    </w:p>
    <w:p w:rsidR="000F3BCF" w:rsidRPr="009F0556" w:rsidRDefault="000F3BCF" w:rsidP="000F3BCF">
      <w:pPr>
        <w:spacing w:after="0" w:line="240" w:lineRule="auto"/>
        <w:ind w:left="851" w:right="266" w:hanging="851"/>
        <w:jc w:val="both"/>
        <w:rPr>
          <w:sz w:val="20"/>
          <w:szCs w:val="20"/>
        </w:rPr>
      </w:pPr>
      <w:r w:rsidRPr="009F0556">
        <w:rPr>
          <w:rFonts w:ascii="Times New Roman" w:eastAsia="Times New Roman" w:hAnsi="Times New Roman" w:cs="Times New Roman"/>
          <w:sz w:val="24"/>
          <w:szCs w:val="24"/>
        </w:rPr>
        <w:t xml:space="preserve">Astria N., 2013, </w:t>
      </w:r>
      <w:r w:rsidRPr="009F0556">
        <w:rPr>
          <w:rFonts w:ascii="Times New Roman" w:eastAsia="Times New Roman" w:hAnsi="Times New Roman" w:cs="Times New Roman"/>
          <w:i/>
          <w:iCs/>
          <w:sz w:val="24"/>
          <w:szCs w:val="24"/>
        </w:rPr>
        <w:t>Analisis Dampak Pengumuman Merger Dan Akuisisi Terhadap</w:t>
      </w:r>
      <w:r w:rsidRPr="009F0556">
        <w:rPr>
          <w:rFonts w:ascii="Times New Roman" w:eastAsia="Times New Roman" w:hAnsi="Times New Roman" w:cs="Times New Roman"/>
          <w:sz w:val="24"/>
          <w:szCs w:val="24"/>
        </w:rPr>
        <w:t xml:space="preserve"> </w:t>
      </w:r>
      <w:r w:rsidRPr="009F0556">
        <w:rPr>
          <w:rFonts w:ascii="Times New Roman" w:eastAsia="Times New Roman" w:hAnsi="Times New Roman" w:cs="Times New Roman"/>
          <w:i/>
          <w:iCs/>
          <w:sz w:val="24"/>
          <w:szCs w:val="24"/>
        </w:rPr>
        <w:t>Abnormal Return Saham Perusahaan Akuisitor Yang Terdaftar Di Bei Tahun 2006–2008</w:t>
      </w:r>
      <w:r w:rsidRPr="009F0556">
        <w:rPr>
          <w:rFonts w:ascii="Times New Roman" w:eastAsia="Times New Roman" w:hAnsi="Times New Roman" w:cs="Times New Roman"/>
          <w:sz w:val="24"/>
          <w:szCs w:val="24"/>
        </w:rPr>
        <w:t>, Jurnal, Fakultas Ekonomi dan Bisnis Universitas</w:t>
      </w:r>
      <w:r w:rsidRPr="009F0556">
        <w:rPr>
          <w:rFonts w:ascii="Times New Roman" w:eastAsia="Times New Roman" w:hAnsi="Times New Roman" w:cs="Times New Roman"/>
          <w:i/>
          <w:iCs/>
          <w:sz w:val="24"/>
          <w:szCs w:val="24"/>
        </w:rPr>
        <w:t xml:space="preserve"> </w:t>
      </w:r>
      <w:r w:rsidRPr="009F0556">
        <w:rPr>
          <w:rFonts w:ascii="Times New Roman" w:eastAsia="Times New Roman" w:hAnsi="Times New Roman" w:cs="Times New Roman"/>
          <w:sz w:val="24"/>
          <w:szCs w:val="24"/>
        </w:rPr>
        <w:t>Brawijaya Malang.</w:t>
      </w:r>
    </w:p>
    <w:p w:rsidR="000F3BCF" w:rsidRPr="009F0556" w:rsidRDefault="000F3BCF" w:rsidP="000F3BCF">
      <w:pPr>
        <w:spacing w:after="0" w:line="240" w:lineRule="auto"/>
        <w:ind w:left="851" w:right="266" w:hanging="851"/>
        <w:jc w:val="both"/>
        <w:rPr>
          <w:sz w:val="20"/>
          <w:szCs w:val="20"/>
        </w:rPr>
      </w:pPr>
      <w:proofErr w:type="gramStart"/>
      <w:r w:rsidRPr="009F0556">
        <w:rPr>
          <w:rFonts w:ascii="Times New Roman" w:eastAsia="Times New Roman" w:hAnsi="Times New Roman" w:cs="Times New Roman"/>
          <w:sz w:val="24"/>
          <w:szCs w:val="24"/>
        </w:rPr>
        <w:t xml:space="preserve">Budisantoso.Totok dan Nuritomo, 2014, </w:t>
      </w:r>
      <w:r w:rsidRPr="009F0556">
        <w:rPr>
          <w:rFonts w:ascii="Times New Roman" w:eastAsia="Times New Roman" w:hAnsi="Times New Roman" w:cs="Times New Roman"/>
          <w:i/>
          <w:iCs/>
          <w:sz w:val="24"/>
          <w:szCs w:val="24"/>
        </w:rPr>
        <w:t>Bank dan Lembaga keuangan Lain</w:t>
      </w:r>
      <w:r w:rsidRPr="009F0556">
        <w:rPr>
          <w:rFonts w:ascii="Times New Roman" w:eastAsia="Times New Roman" w:hAnsi="Times New Roman" w:cs="Times New Roman"/>
          <w:sz w:val="24"/>
          <w:szCs w:val="24"/>
        </w:rPr>
        <w:t>, Salemba Empat, Jakarta.</w:t>
      </w:r>
      <w:proofErr w:type="gramEnd"/>
    </w:p>
    <w:p w:rsidR="000F3BCF" w:rsidRPr="009F0556" w:rsidRDefault="000F3BCF" w:rsidP="000F3BCF">
      <w:pPr>
        <w:spacing w:after="0" w:line="240" w:lineRule="auto"/>
        <w:ind w:left="851" w:right="266" w:hanging="851"/>
        <w:jc w:val="both"/>
        <w:rPr>
          <w:sz w:val="20"/>
          <w:szCs w:val="20"/>
        </w:rPr>
      </w:pPr>
      <w:r w:rsidRPr="009F0556">
        <w:rPr>
          <w:rFonts w:ascii="Times New Roman" w:eastAsia="Times New Roman" w:hAnsi="Times New Roman" w:cs="Times New Roman"/>
          <w:sz w:val="24"/>
          <w:szCs w:val="24"/>
        </w:rPr>
        <w:t>Fahmi,</w:t>
      </w:r>
      <w:r w:rsidRPr="009F0556">
        <w:rPr>
          <w:rFonts w:ascii="Times New Roman" w:eastAsia="Times New Roman" w:hAnsi="Times New Roman" w:cs="Times New Roman"/>
          <w:sz w:val="24"/>
          <w:szCs w:val="24"/>
        </w:rPr>
        <w:tab/>
      </w:r>
      <w:proofErr w:type="gramStart"/>
      <w:r w:rsidRPr="009F0556">
        <w:rPr>
          <w:rFonts w:ascii="Times New Roman" w:eastAsia="Times New Roman" w:hAnsi="Times New Roman" w:cs="Times New Roman"/>
          <w:sz w:val="24"/>
          <w:szCs w:val="24"/>
        </w:rPr>
        <w:t>Irham.,</w:t>
      </w:r>
      <w:proofErr w:type="gramEnd"/>
      <w:r w:rsidRPr="009F0556">
        <w:rPr>
          <w:rFonts w:ascii="Times New Roman" w:eastAsia="Times New Roman" w:hAnsi="Times New Roman" w:cs="Times New Roman"/>
          <w:sz w:val="24"/>
          <w:szCs w:val="24"/>
        </w:rPr>
        <w:t xml:space="preserve"> 2012, </w:t>
      </w:r>
      <w:r w:rsidRPr="009F0556">
        <w:rPr>
          <w:rFonts w:ascii="Times New Roman" w:eastAsia="Times New Roman" w:hAnsi="Times New Roman" w:cs="Times New Roman"/>
          <w:i/>
          <w:iCs/>
          <w:sz w:val="24"/>
          <w:szCs w:val="24"/>
        </w:rPr>
        <w:t>Analisis Laporan Keuangan</w:t>
      </w:r>
      <w:r w:rsidRPr="009F0556">
        <w:rPr>
          <w:rFonts w:ascii="Times New Roman" w:eastAsia="Times New Roman" w:hAnsi="Times New Roman" w:cs="Times New Roman"/>
          <w:sz w:val="24"/>
          <w:szCs w:val="24"/>
        </w:rPr>
        <w:t>, Cetakan Ke-2, Alfabeta, Bandung.</w:t>
      </w:r>
    </w:p>
    <w:p w:rsidR="000F3BCF" w:rsidRPr="009F0556" w:rsidRDefault="000F3BCF" w:rsidP="000F3BCF">
      <w:pPr>
        <w:spacing w:after="0" w:line="240" w:lineRule="auto"/>
        <w:ind w:left="851" w:right="266" w:hanging="851"/>
        <w:jc w:val="both"/>
        <w:rPr>
          <w:sz w:val="20"/>
          <w:szCs w:val="20"/>
        </w:rPr>
      </w:pPr>
      <w:proofErr w:type="gramStart"/>
      <w:r w:rsidRPr="009F0556">
        <w:rPr>
          <w:rFonts w:ascii="Times New Roman" w:eastAsia="Times New Roman" w:hAnsi="Times New Roman" w:cs="Times New Roman"/>
          <w:sz w:val="24"/>
          <w:szCs w:val="24"/>
        </w:rPr>
        <w:lastRenderedPageBreak/>
        <w:t xml:space="preserve">Gaughan, P. A., 2007, </w:t>
      </w:r>
      <w:r w:rsidRPr="009F0556">
        <w:rPr>
          <w:rFonts w:ascii="Times New Roman" w:eastAsia="Times New Roman" w:hAnsi="Times New Roman" w:cs="Times New Roman"/>
          <w:i/>
          <w:iCs/>
          <w:sz w:val="24"/>
          <w:szCs w:val="24"/>
        </w:rPr>
        <w:t>Mergers, Acquisitions, and Corporate Restructurings</w:t>
      </w:r>
      <w:r w:rsidRPr="009F0556">
        <w:rPr>
          <w:rFonts w:ascii="Times New Roman" w:eastAsia="Times New Roman" w:hAnsi="Times New Roman" w:cs="Times New Roman"/>
          <w:sz w:val="24"/>
          <w:szCs w:val="24"/>
        </w:rPr>
        <w:t xml:space="preserve"> (4thed.), John Wiley &amp; Sons, New Jersey.</w:t>
      </w:r>
      <w:proofErr w:type="gramEnd"/>
    </w:p>
    <w:p w:rsidR="000F3BCF" w:rsidRPr="009F0556" w:rsidRDefault="000F3BCF" w:rsidP="000F3BCF">
      <w:pPr>
        <w:spacing w:after="0" w:line="240" w:lineRule="auto"/>
        <w:ind w:left="851" w:right="266" w:hanging="851"/>
        <w:jc w:val="both"/>
        <w:rPr>
          <w:sz w:val="20"/>
          <w:szCs w:val="20"/>
        </w:rPr>
      </w:pPr>
      <w:r w:rsidRPr="009F0556">
        <w:rPr>
          <w:rFonts w:ascii="Times New Roman" w:eastAsia="Times New Roman" w:hAnsi="Times New Roman" w:cs="Times New Roman"/>
          <w:sz w:val="24"/>
          <w:szCs w:val="24"/>
        </w:rPr>
        <w:t xml:space="preserve">Hadiningsih, Murni, 2007, </w:t>
      </w:r>
      <w:r w:rsidRPr="009F0556">
        <w:rPr>
          <w:rFonts w:ascii="Times New Roman" w:eastAsia="Times New Roman" w:hAnsi="Times New Roman" w:cs="Times New Roman"/>
          <w:i/>
          <w:iCs/>
          <w:sz w:val="24"/>
          <w:szCs w:val="24"/>
        </w:rPr>
        <w:t>Analisis Dampak Jangka Panjang Merger dan Akuisisi</w:t>
      </w:r>
      <w:r w:rsidRPr="009F0556">
        <w:rPr>
          <w:rFonts w:ascii="Times New Roman" w:eastAsia="Times New Roman" w:hAnsi="Times New Roman" w:cs="Times New Roman"/>
          <w:sz w:val="24"/>
          <w:szCs w:val="24"/>
        </w:rPr>
        <w:t xml:space="preserve"> </w:t>
      </w:r>
      <w:r w:rsidRPr="009F0556">
        <w:rPr>
          <w:rFonts w:ascii="Times New Roman" w:eastAsia="Times New Roman" w:hAnsi="Times New Roman" w:cs="Times New Roman"/>
          <w:i/>
          <w:iCs/>
          <w:sz w:val="24"/>
          <w:szCs w:val="24"/>
        </w:rPr>
        <w:t>terhadap Kinerja Keuangan Perusahaan Pengakuisisi dan Perusahaan Diakuisisi di Bursa Efek Jakarta (BEJ)</w:t>
      </w:r>
      <w:r w:rsidRPr="009F0556">
        <w:rPr>
          <w:rFonts w:ascii="Times New Roman" w:eastAsia="Times New Roman" w:hAnsi="Times New Roman" w:cs="Times New Roman"/>
          <w:sz w:val="24"/>
          <w:szCs w:val="24"/>
        </w:rPr>
        <w:t>, Skripsi, Sarjana Jurusan</w:t>
      </w:r>
      <w:r w:rsidRPr="009F0556">
        <w:rPr>
          <w:rFonts w:ascii="Times New Roman" w:eastAsia="Times New Roman" w:hAnsi="Times New Roman" w:cs="Times New Roman"/>
          <w:i/>
          <w:iCs/>
          <w:sz w:val="24"/>
          <w:szCs w:val="24"/>
        </w:rPr>
        <w:t xml:space="preserve"> </w:t>
      </w:r>
      <w:r w:rsidRPr="009F0556">
        <w:rPr>
          <w:rFonts w:ascii="Times New Roman" w:eastAsia="Times New Roman" w:hAnsi="Times New Roman" w:cs="Times New Roman"/>
          <w:sz w:val="24"/>
          <w:szCs w:val="24"/>
        </w:rPr>
        <w:t>Manajemen Keuangan, Fakultas Ekonomi, Universitas Islam Indonesia, Yogyakarta.</w:t>
      </w:r>
    </w:p>
    <w:p w:rsidR="000F3BCF" w:rsidRPr="009F0556" w:rsidRDefault="000F3BCF" w:rsidP="000F3BCF">
      <w:pPr>
        <w:tabs>
          <w:tab w:val="left" w:pos="1660"/>
        </w:tabs>
        <w:spacing w:after="0" w:line="240" w:lineRule="auto"/>
        <w:ind w:left="851" w:right="266" w:hanging="851"/>
        <w:jc w:val="both"/>
        <w:rPr>
          <w:sz w:val="20"/>
          <w:szCs w:val="20"/>
        </w:rPr>
      </w:pPr>
      <w:r w:rsidRPr="009F0556">
        <w:rPr>
          <w:rFonts w:ascii="Times New Roman" w:eastAsia="Times New Roman" w:hAnsi="Times New Roman" w:cs="Times New Roman"/>
          <w:sz w:val="24"/>
          <w:szCs w:val="24"/>
        </w:rPr>
        <w:t>Haryani,</w:t>
      </w:r>
      <w:r w:rsidRPr="009F0556">
        <w:rPr>
          <w:rFonts w:ascii="Times New Roman" w:eastAsia="Times New Roman" w:hAnsi="Times New Roman" w:cs="Times New Roman"/>
          <w:sz w:val="24"/>
          <w:szCs w:val="24"/>
        </w:rPr>
        <w:tab/>
        <w:t xml:space="preserve">Iswi dkk, 2011, </w:t>
      </w:r>
      <w:r w:rsidRPr="009F0556">
        <w:rPr>
          <w:rFonts w:ascii="Times New Roman" w:eastAsia="Times New Roman" w:hAnsi="Times New Roman" w:cs="Times New Roman"/>
          <w:i/>
          <w:iCs/>
          <w:sz w:val="24"/>
          <w:szCs w:val="24"/>
        </w:rPr>
        <w:t>Merger, Konsolidasi, Akuisisi, dan Pemisahan</w:t>
      </w:r>
      <w:r w:rsidRPr="009F0556">
        <w:rPr>
          <w:rFonts w:ascii="Times New Roman" w:eastAsia="Times New Roman" w:hAnsi="Times New Roman" w:cs="Times New Roman"/>
          <w:sz w:val="24"/>
          <w:szCs w:val="24"/>
        </w:rPr>
        <w:t xml:space="preserve"> </w:t>
      </w:r>
      <w:proofErr w:type="gramStart"/>
      <w:r w:rsidRPr="009F0556">
        <w:rPr>
          <w:rFonts w:ascii="Times New Roman" w:eastAsia="Times New Roman" w:hAnsi="Times New Roman" w:cs="Times New Roman"/>
          <w:i/>
          <w:iCs/>
          <w:sz w:val="24"/>
          <w:szCs w:val="24"/>
        </w:rPr>
        <w:t>Perusahaan :</w:t>
      </w:r>
      <w:proofErr w:type="gramEnd"/>
      <w:r w:rsidRPr="009F0556">
        <w:rPr>
          <w:rFonts w:ascii="Times New Roman" w:eastAsia="Times New Roman" w:hAnsi="Times New Roman" w:cs="Times New Roman"/>
          <w:i/>
          <w:iCs/>
          <w:sz w:val="24"/>
          <w:szCs w:val="24"/>
        </w:rPr>
        <w:t xml:space="preserve"> Cara Cerdas Mengembangkan dan Memajukan Perusahaan</w:t>
      </w:r>
      <w:r w:rsidRPr="009F0556">
        <w:rPr>
          <w:rFonts w:ascii="Times New Roman" w:eastAsia="Times New Roman" w:hAnsi="Times New Roman" w:cs="Times New Roman"/>
          <w:sz w:val="24"/>
          <w:szCs w:val="24"/>
        </w:rPr>
        <w:t>, Cetakan Pertama, Visi Media, Jakarta.</w:t>
      </w:r>
    </w:p>
    <w:p w:rsidR="000F3BCF" w:rsidRPr="009F0556" w:rsidRDefault="000F3BCF" w:rsidP="000F3BCF">
      <w:pPr>
        <w:spacing w:after="0" w:line="240" w:lineRule="auto"/>
        <w:ind w:left="851" w:right="266" w:hanging="851"/>
        <w:jc w:val="both"/>
        <w:rPr>
          <w:sz w:val="20"/>
          <w:szCs w:val="20"/>
        </w:rPr>
      </w:pPr>
      <w:proofErr w:type="gramStart"/>
      <w:r w:rsidRPr="009F0556">
        <w:rPr>
          <w:rFonts w:ascii="Times New Roman" w:eastAsia="Times New Roman" w:hAnsi="Times New Roman" w:cs="Times New Roman"/>
          <w:sz w:val="24"/>
          <w:szCs w:val="24"/>
        </w:rPr>
        <w:t xml:space="preserve">Husnan, Suad dan Enny Pudjiastuti, 2012, </w:t>
      </w:r>
      <w:r w:rsidRPr="009F0556">
        <w:rPr>
          <w:rFonts w:ascii="Times New Roman" w:eastAsia="Times New Roman" w:hAnsi="Times New Roman" w:cs="Times New Roman"/>
          <w:i/>
          <w:iCs/>
          <w:sz w:val="24"/>
          <w:szCs w:val="24"/>
        </w:rPr>
        <w:t>Dasar-Dasar Manajemen Keuangan</w:t>
      </w:r>
      <w:r w:rsidRPr="009F0556">
        <w:rPr>
          <w:rFonts w:ascii="Times New Roman" w:eastAsia="Times New Roman" w:hAnsi="Times New Roman" w:cs="Times New Roman"/>
          <w:sz w:val="24"/>
          <w:szCs w:val="24"/>
        </w:rPr>
        <w:t>, Edisi Keenam.</w:t>
      </w:r>
      <w:proofErr w:type="gramEnd"/>
      <w:r w:rsidRPr="009F0556">
        <w:rPr>
          <w:rFonts w:ascii="Times New Roman" w:eastAsia="Times New Roman" w:hAnsi="Times New Roman" w:cs="Times New Roman"/>
          <w:sz w:val="24"/>
          <w:szCs w:val="24"/>
        </w:rPr>
        <w:t xml:space="preserve"> Cetakan Pertama, UPP STIM YPKN, Yogyakarta.</w:t>
      </w:r>
    </w:p>
    <w:p w:rsidR="000F3BCF" w:rsidRPr="009F0556" w:rsidRDefault="000F3BCF" w:rsidP="000F3BCF">
      <w:pPr>
        <w:spacing w:after="0" w:line="240" w:lineRule="auto"/>
        <w:ind w:left="851" w:right="266" w:hanging="851"/>
        <w:jc w:val="both"/>
        <w:rPr>
          <w:sz w:val="20"/>
          <w:szCs w:val="20"/>
        </w:rPr>
      </w:pPr>
      <w:r w:rsidRPr="009F0556">
        <w:rPr>
          <w:rFonts w:ascii="Times New Roman" w:eastAsia="Times New Roman" w:hAnsi="Times New Roman" w:cs="Times New Roman"/>
          <w:sz w:val="24"/>
          <w:szCs w:val="24"/>
        </w:rPr>
        <w:t xml:space="preserve">Indriantoro, Nur., Bambang Supomo, 2009, </w:t>
      </w:r>
      <w:r w:rsidRPr="009F0556">
        <w:rPr>
          <w:rFonts w:ascii="Times New Roman" w:eastAsia="Times New Roman" w:hAnsi="Times New Roman" w:cs="Times New Roman"/>
          <w:i/>
          <w:iCs/>
          <w:sz w:val="24"/>
          <w:szCs w:val="24"/>
        </w:rPr>
        <w:t>Metodologi Penelitian Bisnis untuk</w:t>
      </w:r>
      <w:r w:rsidRPr="009F0556">
        <w:rPr>
          <w:rFonts w:ascii="Times New Roman" w:eastAsia="Times New Roman" w:hAnsi="Times New Roman" w:cs="Times New Roman"/>
          <w:sz w:val="24"/>
          <w:szCs w:val="24"/>
        </w:rPr>
        <w:t xml:space="preserve"> </w:t>
      </w:r>
      <w:r w:rsidRPr="009F0556">
        <w:rPr>
          <w:rFonts w:ascii="Times New Roman" w:eastAsia="Times New Roman" w:hAnsi="Times New Roman" w:cs="Times New Roman"/>
          <w:i/>
          <w:iCs/>
          <w:sz w:val="24"/>
          <w:szCs w:val="24"/>
        </w:rPr>
        <w:t>Akuntansi dan Manajemen</w:t>
      </w:r>
      <w:r w:rsidRPr="009F0556">
        <w:rPr>
          <w:rFonts w:ascii="Times New Roman" w:eastAsia="Times New Roman" w:hAnsi="Times New Roman" w:cs="Times New Roman"/>
          <w:sz w:val="24"/>
          <w:szCs w:val="24"/>
        </w:rPr>
        <w:t>, Edisi Pertama, BPFE Yogyakarta,</w:t>
      </w:r>
      <w:r w:rsidRPr="009F0556">
        <w:rPr>
          <w:rFonts w:ascii="Times New Roman" w:eastAsia="Times New Roman" w:hAnsi="Times New Roman" w:cs="Times New Roman"/>
          <w:i/>
          <w:iCs/>
          <w:sz w:val="24"/>
          <w:szCs w:val="24"/>
        </w:rPr>
        <w:t xml:space="preserve"> </w:t>
      </w:r>
      <w:r w:rsidRPr="009F0556">
        <w:rPr>
          <w:rFonts w:ascii="Times New Roman" w:eastAsia="Times New Roman" w:hAnsi="Times New Roman" w:cs="Times New Roman"/>
          <w:sz w:val="24"/>
          <w:szCs w:val="24"/>
        </w:rPr>
        <w:t>Yogyakarta.</w:t>
      </w:r>
    </w:p>
    <w:p w:rsidR="000F3BCF" w:rsidRPr="009F0556" w:rsidRDefault="000F3BCF" w:rsidP="000F3BCF">
      <w:pPr>
        <w:tabs>
          <w:tab w:val="left" w:pos="1660"/>
        </w:tabs>
        <w:spacing w:after="0" w:line="240" w:lineRule="auto"/>
        <w:ind w:left="851" w:right="266" w:hanging="851"/>
        <w:jc w:val="both"/>
        <w:rPr>
          <w:sz w:val="20"/>
          <w:szCs w:val="20"/>
        </w:rPr>
      </w:pPr>
      <w:proofErr w:type="gramStart"/>
      <w:r w:rsidRPr="009F0556">
        <w:rPr>
          <w:rFonts w:ascii="Times New Roman" w:eastAsia="Times New Roman" w:hAnsi="Times New Roman" w:cs="Times New Roman"/>
          <w:sz w:val="24"/>
          <w:szCs w:val="24"/>
        </w:rPr>
        <w:t>Ghozali.</w:t>
      </w:r>
      <w:proofErr w:type="gramEnd"/>
      <w:r w:rsidRPr="009F0556">
        <w:rPr>
          <w:rFonts w:ascii="Times New Roman" w:eastAsia="Times New Roman" w:hAnsi="Times New Roman" w:cs="Times New Roman"/>
          <w:sz w:val="24"/>
          <w:szCs w:val="24"/>
        </w:rPr>
        <w:tab/>
      </w:r>
      <w:proofErr w:type="gramStart"/>
      <w:r w:rsidRPr="009F0556">
        <w:rPr>
          <w:rFonts w:ascii="Times New Roman" w:eastAsia="Times New Roman" w:hAnsi="Times New Roman" w:cs="Times New Roman"/>
          <w:sz w:val="24"/>
          <w:szCs w:val="24"/>
        </w:rPr>
        <w:t xml:space="preserve">Imam, 2006, </w:t>
      </w:r>
      <w:r w:rsidRPr="009F0556">
        <w:rPr>
          <w:rFonts w:ascii="Times New Roman" w:eastAsia="Times New Roman" w:hAnsi="Times New Roman" w:cs="Times New Roman"/>
          <w:i/>
          <w:iCs/>
          <w:sz w:val="24"/>
          <w:szCs w:val="24"/>
        </w:rPr>
        <w:t>Aplikai Analisis Multivariate dengan SPSS</w:t>
      </w:r>
      <w:r w:rsidRPr="009F0556">
        <w:rPr>
          <w:rFonts w:ascii="Times New Roman" w:eastAsia="Times New Roman" w:hAnsi="Times New Roman" w:cs="Times New Roman"/>
          <w:sz w:val="24"/>
          <w:szCs w:val="24"/>
        </w:rPr>
        <w:t>, Cetakan Keempat, Badan Penerbit Universitas Diponegoro, Semarang.</w:t>
      </w:r>
      <w:proofErr w:type="gramEnd"/>
    </w:p>
    <w:p w:rsidR="000F3BCF" w:rsidRPr="009F0556" w:rsidRDefault="000F3BCF" w:rsidP="000F3BCF">
      <w:pPr>
        <w:spacing w:after="0" w:line="240" w:lineRule="auto"/>
        <w:ind w:left="851" w:right="266" w:hanging="851"/>
        <w:jc w:val="both"/>
        <w:rPr>
          <w:sz w:val="20"/>
          <w:szCs w:val="20"/>
        </w:rPr>
      </w:pPr>
      <w:proofErr w:type="gramStart"/>
      <w:r w:rsidRPr="009F0556">
        <w:rPr>
          <w:rFonts w:ascii="Times New Roman" w:eastAsia="Times New Roman" w:hAnsi="Times New Roman" w:cs="Times New Roman"/>
          <w:sz w:val="24"/>
          <w:szCs w:val="24"/>
        </w:rPr>
        <w:t>Ghozali.</w:t>
      </w:r>
      <w:proofErr w:type="gramEnd"/>
      <w:r w:rsidRPr="009F0556">
        <w:rPr>
          <w:rFonts w:ascii="Times New Roman" w:eastAsia="Times New Roman" w:hAnsi="Times New Roman" w:cs="Times New Roman"/>
          <w:sz w:val="24"/>
          <w:szCs w:val="24"/>
        </w:rPr>
        <w:t xml:space="preserve"> Imam, 2013, </w:t>
      </w:r>
      <w:r w:rsidRPr="009F0556">
        <w:rPr>
          <w:rFonts w:ascii="Times New Roman" w:eastAsia="Times New Roman" w:hAnsi="Times New Roman" w:cs="Times New Roman"/>
          <w:i/>
          <w:iCs/>
          <w:sz w:val="24"/>
          <w:szCs w:val="24"/>
        </w:rPr>
        <w:t>Aplikasi Analisis Multivariate dengan program IBM SPSS</w:t>
      </w:r>
      <w:r w:rsidRPr="009F0556">
        <w:rPr>
          <w:rFonts w:ascii="Times New Roman" w:eastAsia="Times New Roman" w:hAnsi="Times New Roman" w:cs="Times New Roman"/>
          <w:sz w:val="24"/>
          <w:szCs w:val="24"/>
        </w:rPr>
        <w:t xml:space="preserve"> </w:t>
      </w:r>
      <w:r w:rsidRPr="009F0556">
        <w:rPr>
          <w:rFonts w:ascii="Times New Roman" w:eastAsia="Times New Roman" w:hAnsi="Times New Roman" w:cs="Times New Roman"/>
          <w:i/>
          <w:iCs/>
          <w:sz w:val="24"/>
          <w:szCs w:val="24"/>
        </w:rPr>
        <w:t>21. Cetakan Ketujuh</w:t>
      </w:r>
      <w:r w:rsidRPr="009F0556">
        <w:rPr>
          <w:rFonts w:ascii="Times New Roman" w:eastAsia="Times New Roman" w:hAnsi="Times New Roman" w:cs="Times New Roman"/>
          <w:sz w:val="24"/>
          <w:szCs w:val="24"/>
        </w:rPr>
        <w:t>. Penerbit Undip</w:t>
      </w:r>
    </w:p>
    <w:p w:rsidR="000F3BCF" w:rsidRPr="009F0556" w:rsidRDefault="000F3BCF" w:rsidP="000F3BCF">
      <w:pPr>
        <w:spacing w:after="0" w:line="240" w:lineRule="auto"/>
        <w:ind w:left="851" w:right="266" w:hanging="851"/>
        <w:jc w:val="both"/>
        <w:rPr>
          <w:sz w:val="20"/>
          <w:szCs w:val="20"/>
        </w:rPr>
      </w:pPr>
      <w:r w:rsidRPr="009F0556">
        <w:rPr>
          <w:rFonts w:ascii="Times New Roman" w:eastAsia="Times New Roman" w:hAnsi="Times New Roman" w:cs="Times New Roman"/>
          <w:sz w:val="24"/>
          <w:szCs w:val="24"/>
        </w:rPr>
        <w:t xml:space="preserve">Kamaludin, Karona, dan Berto, 2015, </w:t>
      </w:r>
      <w:r w:rsidRPr="009F0556">
        <w:rPr>
          <w:rFonts w:ascii="Times New Roman" w:eastAsia="Times New Roman" w:hAnsi="Times New Roman" w:cs="Times New Roman"/>
          <w:i/>
          <w:iCs/>
          <w:sz w:val="24"/>
          <w:szCs w:val="24"/>
        </w:rPr>
        <w:t>Restrukturisasi Merger &amp; Akuisisi</w:t>
      </w:r>
      <w:r w:rsidRPr="009F0556">
        <w:rPr>
          <w:rFonts w:ascii="Times New Roman" w:eastAsia="Times New Roman" w:hAnsi="Times New Roman" w:cs="Times New Roman"/>
          <w:sz w:val="24"/>
          <w:szCs w:val="24"/>
        </w:rPr>
        <w:t>, Mandar maju, Bandung.</w:t>
      </w:r>
    </w:p>
    <w:p w:rsidR="000F3BCF" w:rsidRPr="009F0556" w:rsidRDefault="000F3BCF" w:rsidP="000F3BCF">
      <w:pPr>
        <w:spacing w:after="0" w:line="240" w:lineRule="auto"/>
        <w:ind w:left="851" w:right="266" w:hanging="851"/>
        <w:jc w:val="both"/>
        <w:rPr>
          <w:sz w:val="20"/>
          <w:szCs w:val="20"/>
        </w:rPr>
      </w:pPr>
      <w:r w:rsidRPr="009F0556">
        <w:rPr>
          <w:rFonts w:ascii="Times New Roman" w:eastAsia="Times New Roman" w:hAnsi="Times New Roman" w:cs="Times New Roman"/>
          <w:sz w:val="24"/>
          <w:szCs w:val="24"/>
        </w:rPr>
        <w:t xml:space="preserve">Lazuardy A. Khoirullah, 2016, </w:t>
      </w:r>
      <w:r w:rsidRPr="009F0556">
        <w:rPr>
          <w:rFonts w:ascii="Times New Roman" w:eastAsia="Times New Roman" w:hAnsi="Times New Roman" w:cs="Times New Roman"/>
          <w:i/>
          <w:iCs/>
          <w:sz w:val="24"/>
          <w:szCs w:val="24"/>
        </w:rPr>
        <w:t>Analisis Dampak Pengumuman Akuisisi Terhadap</w:t>
      </w:r>
      <w:r w:rsidRPr="009F0556">
        <w:rPr>
          <w:rFonts w:ascii="Times New Roman" w:eastAsia="Times New Roman" w:hAnsi="Times New Roman" w:cs="Times New Roman"/>
          <w:sz w:val="24"/>
          <w:szCs w:val="24"/>
        </w:rPr>
        <w:t xml:space="preserve"> </w:t>
      </w:r>
      <w:r w:rsidRPr="009F0556">
        <w:rPr>
          <w:rFonts w:ascii="Times New Roman" w:eastAsia="Times New Roman" w:hAnsi="Times New Roman" w:cs="Times New Roman"/>
          <w:i/>
          <w:iCs/>
          <w:sz w:val="24"/>
          <w:szCs w:val="24"/>
        </w:rPr>
        <w:t>Return Saham Perusahaan Akuisitor Dan Yang Diakuisi (Studi Empiris Pada Perusahaan Akuisitor Dan Yang Diakuisisi Yang Terdaftar Di BEI Tahun 2010-2013)</w:t>
      </w:r>
      <w:r w:rsidRPr="009F0556">
        <w:rPr>
          <w:rFonts w:ascii="Times New Roman" w:eastAsia="Times New Roman" w:hAnsi="Times New Roman" w:cs="Times New Roman"/>
          <w:sz w:val="24"/>
          <w:szCs w:val="24"/>
        </w:rPr>
        <w:t>, Jurnal, Jurusan Akuntansi, Fakultas Ekonomi</w:t>
      </w:r>
      <w:r w:rsidRPr="009F0556">
        <w:rPr>
          <w:rFonts w:ascii="Times New Roman" w:eastAsia="Times New Roman" w:hAnsi="Times New Roman" w:cs="Times New Roman"/>
          <w:i/>
          <w:iCs/>
          <w:sz w:val="24"/>
          <w:szCs w:val="24"/>
        </w:rPr>
        <w:t xml:space="preserve"> </w:t>
      </w:r>
      <w:r w:rsidRPr="009F0556">
        <w:rPr>
          <w:rFonts w:ascii="Times New Roman" w:eastAsia="Times New Roman" w:hAnsi="Times New Roman" w:cs="Times New Roman"/>
          <w:sz w:val="24"/>
          <w:szCs w:val="24"/>
        </w:rPr>
        <w:t>Universitas Jember.</w:t>
      </w:r>
    </w:p>
    <w:p w:rsidR="000F3BCF" w:rsidRPr="009F0556" w:rsidRDefault="000F3BCF" w:rsidP="000F3BCF">
      <w:pPr>
        <w:spacing w:after="0" w:line="240" w:lineRule="auto"/>
        <w:ind w:left="851" w:right="266" w:hanging="851"/>
        <w:jc w:val="both"/>
        <w:rPr>
          <w:sz w:val="20"/>
          <w:szCs w:val="20"/>
        </w:rPr>
      </w:pPr>
      <w:r w:rsidRPr="009F0556">
        <w:rPr>
          <w:rFonts w:ascii="Times New Roman" w:eastAsia="Times New Roman" w:hAnsi="Times New Roman" w:cs="Times New Roman"/>
          <w:sz w:val="24"/>
          <w:szCs w:val="24"/>
        </w:rPr>
        <w:t xml:space="preserve">Moleong Lexy J. 2004, </w:t>
      </w:r>
      <w:r w:rsidRPr="009F0556">
        <w:rPr>
          <w:rFonts w:ascii="Times New Roman" w:eastAsia="Times New Roman" w:hAnsi="Times New Roman" w:cs="Times New Roman"/>
          <w:i/>
          <w:iCs/>
          <w:sz w:val="24"/>
          <w:szCs w:val="24"/>
        </w:rPr>
        <w:t>Metodologi Penelitian Kualita</w:t>
      </w:r>
      <w:r w:rsidRPr="009F0556">
        <w:rPr>
          <w:rFonts w:ascii="Times New Roman" w:eastAsia="Times New Roman" w:hAnsi="Times New Roman" w:cs="Times New Roman"/>
          <w:sz w:val="24"/>
          <w:szCs w:val="24"/>
        </w:rPr>
        <w:t>tif, Bandung: Remaja Rosdakarya.</w:t>
      </w:r>
    </w:p>
    <w:p w:rsidR="000F3BCF" w:rsidRPr="009F0556" w:rsidRDefault="000F3BCF" w:rsidP="000F3BCF">
      <w:pPr>
        <w:spacing w:after="0" w:line="240" w:lineRule="auto"/>
        <w:ind w:left="851" w:right="266" w:hanging="851"/>
        <w:jc w:val="both"/>
        <w:rPr>
          <w:sz w:val="20"/>
          <w:szCs w:val="20"/>
        </w:rPr>
      </w:pPr>
      <w:proofErr w:type="gramStart"/>
      <w:r w:rsidRPr="009F0556">
        <w:rPr>
          <w:rFonts w:ascii="Times New Roman" w:eastAsia="Times New Roman" w:hAnsi="Times New Roman" w:cs="Times New Roman"/>
          <w:sz w:val="24"/>
          <w:szCs w:val="24"/>
        </w:rPr>
        <w:t xml:space="preserve">Payamta, dan Sektiawan, 2004, </w:t>
      </w:r>
      <w:r w:rsidRPr="009F0556">
        <w:rPr>
          <w:rFonts w:ascii="Times New Roman" w:eastAsia="Times New Roman" w:hAnsi="Times New Roman" w:cs="Times New Roman"/>
          <w:i/>
          <w:iCs/>
          <w:sz w:val="24"/>
          <w:szCs w:val="24"/>
        </w:rPr>
        <w:t>Analisis Pengaruh Merger dan Akuisisi Kinerja</w:t>
      </w:r>
      <w:r w:rsidRPr="009F0556">
        <w:rPr>
          <w:rFonts w:ascii="Times New Roman" w:eastAsia="Times New Roman" w:hAnsi="Times New Roman" w:cs="Times New Roman"/>
          <w:sz w:val="24"/>
          <w:szCs w:val="24"/>
        </w:rPr>
        <w:t xml:space="preserve"> </w:t>
      </w:r>
      <w:r w:rsidRPr="009F0556">
        <w:rPr>
          <w:rFonts w:ascii="Times New Roman" w:eastAsia="Times New Roman" w:hAnsi="Times New Roman" w:cs="Times New Roman"/>
          <w:i/>
          <w:iCs/>
          <w:sz w:val="24"/>
          <w:szCs w:val="24"/>
        </w:rPr>
        <w:t>Perusahaan Publik di Indonesia</w:t>
      </w:r>
      <w:r w:rsidRPr="009F0556">
        <w:rPr>
          <w:rFonts w:ascii="Times New Roman" w:eastAsia="Times New Roman" w:hAnsi="Times New Roman" w:cs="Times New Roman"/>
          <w:sz w:val="24"/>
          <w:szCs w:val="24"/>
        </w:rPr>
        <w:t>, Jurnal Riset Akuntansi Indonesia, Vol.7 No. 3</w:t>
      </w:r>
      <w:r w:rsidRPr="009F0556">
        <w:rPr>
          <w:rFonts w:ascii="Arial" w:eastAsia="Arial" w:hAnsi="Arial" w:cs="Arial"/>
          <w:sz w:val="30"/>
          <w:szCs w:val="30"/>
        </w:rPr>
        <w:t>.</w:t>
      </w:r>
      <w:proofErr w:type="gramEnd"/>
    </w:p>
    <w:p w:rsidR="000F3BCF" w:rsidRPr="009F0556" w:rsidRDefault="000F3BCF" w:rsidP="000F3BCF">
      <w:pPr>
        <w:spacing w:after="0" w:line="240" w:lineRule="auto"/>
        <w:ind w:left="851" w:right="266" w:hanging="851"/>
        <w:jc w:val="both"/>
        <w:rPr>
          <w:sz w:val="20"/>
          <w:szCs w:val="20"/>
        </w:rPr>
      </w:pPr>
      <w:r w:rsidRPr="009F0556">
        <w:rPr>
          <w:rFonts w:ascii="Times New Roman" w:eastAsia="Times New Roman" w:hAnsi="Times New Roman" w:cs="Times New Roman"/>
          <w:sz w:val="24"/>
          <w:szCs w:val="24"/>
        </w:rPr>
        <w:t>Soebagjo,</w:t>
      </w:r>
      <w:r w:rsidRPr="009F0556">
        <w:rPr>
          <w:sz w:val="20"/>
          <w:szCs w:val="20"/>
        </w:rPr>
        <w:t xml:space="preserve"> </w:t>
      </w:r>
      <w:r w:rsidRPr="009F0556">
        <w:rPr>
          <w:rFonts w:ascii="Times New Roman" w:eastAsia="Times New Roman" w:hAnsi="Times New Roman" w:cs="Times New Roman"/>
          <w:sz w:val="24"/>
          <w:szCs w:val="24"/>
        </w:rPr>
        <w:t xml:space="preserve">Felix Oentoeng, 2006, </w:t>
      </w:r>
      <w:r w:rsidRPr="009F0556">
        <w:rPr>
          <w:rFonts w:ascii="Times New Roman" w:eastAsia="Times New Roman" w:hAnsi="Times New Roman" w:cs="Times New Roman"/>
          <w:i/>
          <w:iCs/>
          <w:sz w:val="24"/>
          <w:szCs w:val="24"/>
        </w:rPr>
        <w:t>Hukum Tentang Akuisisi Perusahaan di</w:t>
      </w:r>
      <w:r w:rsidRPr="009F0556">
        <w:rPr>
          <w:rFonts w:ascii="Times New Roman" w:eastAsia="Times New Roman" w:hAnsi="Times New Roman" w:cs="Times New Roman"/>
          <w:sz w:val="24"/>
          <w:szCs w:val="24"/>
        </w:rPr>
        <w:t xml:space="preserve"> </w:t>
      </w:r>
      <w:r w:rsidRPr="009F0556">
        <w:rPr>
          <w:rFonts w:ascii="Times New Roman" w:eastAsia="Times New Roman" w:hAnsi="Times New Roman" w:cs="Times New Roman"/>
          <w:i/>
          <w:iCs/>
          <w:sz w:val="24"/>
          <w:szCs w:val="24"/>
        </w:rPr>
        <w:t>Indonesia</w:t>
      </w:r>
      <w:r w:rsidRPr="009F0556">
        <w:rPr>
          <w:rFonts w:ascii="Times New Roman" w:eastAsia="Times New Roman" w:hAnsi="Times New Roman" w:cs="Times New Roman"/>
          <w:sz w:val="24"/>
          <w:szCs w:val="24"/>
        </w:rPr>
        <w:t>, Pusat Pengkajian Hukum, Jakarta.</w:t>
      </w:r>
    </w:p>
    <w:p w:rsidR="005821DC" w:rsidRPr="00024F5B" w:rsidRDefault="005821DC" w:rsidP="005821DC">
      <w:pPr>
        <w:spacing w:after="0" w:line="240" w:lineRule="auto"/>
        <w:ind w:left="851" w:hanging="851"/>
        <w:jc w:val="both"/>
        <w:rPr>
          <w:rFonts w:ascii="Times New Roman" w:eastAsia="Times New Roman" w:hAnsi="Times New Roman" w:cs="Times New Roman"/>
          <w:sz w:val="24"/>
          <w:szCs w:val="24"/>
        </w:rPr>
      </w:pPr>
      <w:proofErr w:type="gramStart"/>
      <w:r w:rsidRPr="00024F5B">
        <w:rPr>
          <w:rFonts w:ascii="Times New Roman" w:eastAsia="Times New Roman" w:hAnsi="Times New Roman" w:cs="Times New Roman"/>
          <w:sz w:val="24"/>
          <w:szCs w:val="24"/>
        </w:rPr>
        <w:t>Sunjoyo, dkk</w:t>
      </w:r>
      <w:r>
        <w:rPr>
          <w:rFonts w:ascii="Times New Roman" w:eastAsia="Times New Roman" w:hAnsi="Times New Roman" w:cs="Times New Roman"/>
          <w:sz w:val="24"/>
          <w:szCs w:val="24"/>
        </w:rPr>
        <w:t xml:space="preserve">, (2013), </w:t>
      </w:r>
      <w:r w:rsidRPr="00024F5B">
        <w:rPr>
          <w:rFonts w:ascii="Times New Roman" w:eastAsia="Times New Roman" w:hAnsi="Times New Roman" w:cs="Times New Roman"/>
          <w:i/>
          <w:sz w:val="24"/>
          <w:szCs w:val="24"/>
        </w:rPr>
        <w:t>Aplikasi SPSS untuk Smart Riset</w:t>
      </w:r>
      <w:r w:rsidRPr="00024F5B">
        <w:rPr>
          <w:rFonts w:ascii="Times New Roman" w:eastAsia="Times New Roman" w:hAnsi="Times New Roman" w:cs="Times New Roman"/>
          <w:sz w:val="24"/>
          <w:szCs w:val="24"/>
        </w:rPr>
        <w:t>, Alfabeta</w:t>
      </w:r>
      <w:r>
        <w:rPr>
          <w:rFonts w:ascii="Times New Roman" w:eastAsia="Times New Roman" w:hAnsi="Times New Roman" w:cs="Times New Roman"/>
          <w:sz w:val="24"/>
          <w:szCs w:val="24"/>
        </w:rPr>
        <w:t xml:space="preserve">, </w:t>
      </w:r>
      <w:r w:rsidRPr="00024F5B">
        <w:rPr>
          <w:rFonts w:ascii="Times New Roman" w:eastAsia="Times New Roman" w:hAnsi="Times New Roman" w:cs="Times New Roman"/>
          <w:sz w:val="24"/>
          <w:szCs w:val="24"/>
        </w:rPr>
        <w:t>Bandung</w:t>
      </w:r>
      <w:r>
        <w:rPr>
          <w:rFonts w:ascii="Times New Roman" w:eastAsia="Times New Roman" w:hAnsi="Times New Roman" w:cs="Times New Roman"/>
          <w:sz w:val="24"/>
          <w:szCs w:val="24"/>
        </w:rPr>
        <w:t>.</w:t>
      </w:r>
      <w:proofErr w:type="gramEnd"/>
    </w:p>
    <w:p w:rsidR="000F3BCF" w:rsidRPr="009F0556" w:rsidRDefault="000F3BCF" w:rsidP="000F3BCF">
      <w:pPr>
        <w:spacing w:after="0" w:line="240" w:lineRule="auto"/>
        <w:ind w:left="851" w:right="266" w:hanging="851"/>
        <w:jc w:val="both"/>
        <w:rPr>
          <w:sz w:val="20"/>
          <w:szCs w:val="20"/>
        </w:rPr>
      </w:pPr>
      <w:r w:rsidRPr="009F0556">
        <w:rPr>
          <w:rFonts w:ascii="Times New Roman" w:eastAsia="Times New Roman" w:hAnsi="Times New Roman" w:cs="Times New Roman"/>
          <w:sz w:val="24"/>
          <w:szCs w:val="24"/>
        </w:rPr>
        <w:t xml:space="preserve">Tandelilin, Eduardus, 2010, </w:t>
      </w:r>
      <w:r w:rsidRPr="009F0556">
        <w:rPr>
          <w:rFonts w:ascii="Times New Roman" w:eastAsia="Times New Roman" w:hAnsi="Times New Roman" w:cs="Times New Roman"/>
          <w:i/>
          <w:iCs/>
          <w:sz w:val="24"/>
          <w:szCs w:val="24"/>
        </w:rPr>
        <w:t>Portofolio dan Investasi Teori dan Aplikasi</w:t>
      </w:r>
      <w:r w:rsidRPr="009F0556">
        <w:rPr>
          <w:rFonts w:ascii="Times New Roman" w:eastAsia="Times New Roman" w:hAnsi="Times New Roman" w:cs="Times New Roman"/>
          <w:sz w:val="24"/>
          <w:szCs w:val="24"/>
        </w:rPr>
        <w:t>, Edisi pertama, Kanisius, Yogyakarta.</w:t>
      </w:r>
    </w:p>
    <w:p w:rsidR="000F3BCF" w:rsidRPr="009F0556" w:rsidRDefault="000F3BCF" w:rsidP="000F3BCF">
      <w:pPr>
        <w:spacing w:after="0" w:line="240" w:lineRule="auto"/>
        <w:ind w:left="851" w:right="266" w:hanging="851"/>
        <w:jc w:val="both"/>
        <w:rPr>
          <w:sz w:val="20"/>
          <w:szCs w:val="20"/>
        </w:rPr>
      </w:pPr>
      <w:r w:rsidRPr="009F0556">
        <w:rPr>
          <w:rFonts w:ascii="Times New Roman" w:eastAsia="Times New Roman" w:hAnsi="Times New Roman" w:cs="Times New Roman"/>
          <w:sz w:val="24"/>
          <w:szCs w:val="24"/>
        </w:rPr>
        <w:t xml:space="preserve">Yustisia, Dian Wulandari, 2008, </w:t>
      </w:r>
      <w:r w:rsidRPr="009F0556">
        <w:rPr>
          <w:rFonts w:ascii="Times New Roman" w:eastAsia="Times New Roman" w:hAnsi="Times New Roman" w:cs="Times New Roman"/>
          <w:i/>
          <w:iCs/>
          <w:sz w:val="24"/>
          <w:szCs w:val="24"/>
        </w:rPr>
        <w:t>Pengaruh Pengumuman Merger Dan Akuisisi</w:t>
      </w:r>
      <w:r w:rsidRPr="009F0556">
        <w:rPr>
          <w:rFonts w:ascii="Times New Roman" w:eastAsia="Times New Roman" w:hAnsi="Times New Roman" w:cs="Times New Roman"/>
          <w:sz w:val="24"/>
          <w:szCs w:val="24"/>
        </w:rPr>
        <w:t xml:space="preserve"> </w:t>
      </w:r>
      <w:r w:rsidRPr="009F0556">
        <w:rPr>
          <w:rFonts w:ascii="Times New Roman" w:eastAsia="Times New Roman" w:hAnsi="Times New Roman" w:cs="Times New Roman"/>
          <w:i/>
          <w:iCs/>
          <w:sz w:val="24"/>
          <w:szCs w:val="24"/>
        </w:rPr>
        <w:t>Terhadap Abnormal Return Saham Perusahaan Akuisitor Dan Non Akuisitor Dalam Sektor Industri Yang Sama Di Bej</w:t>
      </w:r>
      <w:r w:rsidRPr="009F0556">
        <w:rPr>
          <w:rFonts w:ascii="Times New Roman" w:eastAsia="Times New Roman" w:hAnsi="Times New Roman" w:cs="Times New Roman"/>
          <w:sz w:val="24"/>
          <w:szCs w:val="24"/>
        </w:rPr>
        <w:t>, Skripsi, Jurusan</w:t>
      </w:r>
      <w:r w:rsidRPr="009F0556">
        <w:rPr>
          <w:rFonts w:ascii="Times New Roman" w:eastAsia="Times New Roman" w:hAnsi="Times New Roman" w:cs="Times New Roman"/>
          <w:i/>
          <w:iCs/>
          <w:sz w:val="24"/>
          <w:szCs w:val="24"/>
        </w:rPr>
        <w:t xml:space="preserve"> </w:t>
      </w:r>
      <w:r w:rsidRPr="009F0556">
        <w:rPr>
          <w:rFonts w:ascii="Times New Roman" w:eastAsia="Times New Roman" w:hAnsi="Times New Roman" w:cs="Times New Roman"/>
          <w:sz w:val="24"/>
          <w:szCs w:val="24"/>
        </w:rPr>
        <w:t>Akuntansi Universitas Sanata Dharma Yogyakarta.</w:t>
      </w:r>
    </w:p>
    <w:p w:rsidR="00150B46" w:rsidRPr="009F0556" w:rsidRDefault="00150B46" w:rsidP="008B4150">
      <w:pPr>
        <w:pStyle w:val="Default"/>
        <w:spacing w:line="360" w:lineRule="auto"/>
        <w:rPr>
          <w:color w:val="auto"/>
        </w:rPr>
      </w:pPr>
    </w:p>
    <w:sectPr w:rsidR="00150B46" w:rsidRPr="009F0556" w:rsidSect="00746A6E">
      <w:headerReference w:type="even" r:id="rId14"/>
      <w:headerReference w:type="default" r:id="rId15"/>
      <w:footerReference w:type="even" r:id="rId16"/>
      <w:footerReference w:type="default" r:id="rId17"/>
      <w:headerReference w:type="first" r:id="rId18"/>
      <w:footerReference w:type="first" r:id="rId19"/>
      <w:pgSz w:w="11906" w:h="16838" w:code="9"/>
      <w:pgMar w:top="2268" w:right="1701" w:bottom="1701" w:left="2268" w:header="709" w:footer="709" w:gutter="0"/>
      <w:pgNumType w:start="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366" w:rsidRDefault="009E2366" w:rsidP="00465DB7">
      <w:pPr>
        <w:spacing w:after="0" w:line="240" w:lineRule="auto"/>
      </w:pPr>
      <w:r>
        <w:separator/>
      </w:r>
    </w:p>
  </w:endnote>
  <w:endnote w:type="continuationSeparator" w:id="0">
    <w:p w:rsidR="009E2366" w:rsidRDefault="009E2366" w:rsidP="00465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6E" w:rsidRDefault="00746A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945346"/>
      <w:docPartObj>
        <w:docPartGallery w:val="Page Numbers (Bottom of Page)"/>
        <w:docPartUnique/>
      </w:docPartObj>
    </w:sdtPr>
    <w:sdtEndPr>
      <w:rPr>
        <w:noProof/>
      </w:rPr>
    </w:sdtEndPr>
    <w:sdtContent>
      <w:bookmarkStart w:id="4" w:name="_GoBack" w:displacedByCustomXml="prev"/>
      <w:bookmarkEnd w:id="4" w:displacedByCustomXml="prev"/>
      <w:p w:rsidR="00746A6E" w:rsidRDefault="00746A6E">
        <w:pPr>
          <w:pStyle w:val="Footer"/>
          <w:jc w:val="right"/>
        </w:pPr>
        <w:r>
          <w:fldChar w:fldCharType="begin"/>
        </w:r>
        <w:r>
          <w:instrText xml:space="preserve"> PAGE   \* MERGEFORMAT </w:instrText>
        </w:r>
        <w:r>
          <w:fldChar w:fldCharType="separate"/>
        </w:r>
        <w:r>
          <w:rPr>
            <w:noProof/>
          </w:rPr>
          <w:t>61</w:t>
        </w:r>
        <w:r>
          <w:rPr>
            <w:noProof/>
          </w:rPr>
          <w:fldChar w:fldCharType="end"/>
        </w:r>
      </w:p>
    </w:sdtContent>
  </w:sdt>
  <w:p w:rsidR="00746A6E" w:rsidRDefault="00746A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576135"/>
      <w:docPartObj>
        <w:docPartGallery w:val="Page Numbers (Bottom of Page)"/>
        <w:docPartUnique/>
      </w:docPartObj>
    </w:sdtPr>
    <w:sdtEndPr>
      <w:rPr>
        <w:noProof/>
      </w:rPr>
    </w:sdtEndPr>
    <w:sdtContent>
      <w:p w:rsidR="00746A6E" w:rsidRDefault="00746A6E">
        <w:pPr>
          <w:pStyle w:val="Footer"/>
          <w:jc w:val="right"/>
        </w:pPr>
        <w:r>
          <w:fldChar w:fldCharType="begin"/>
        </w:r>
        <w:r>
          <w:instrText xml:space="preserve"> PAGE   \* MERGEFORMAT </w:instrText>
        </w:r>
        <w:r>
          <w:fldChar w:fldCharType="separate"/>
        </w:r>
        <w:r>
          <w:rPr>
            <w:noProof/>
          </w:rPr>
          <w:t>61</w:t>
        </w:r>
        <w:r>
          <w:rPr>
            <w:noProof/>
          </w:rPr>
          <w:fldChar w:fldCharType="end"/>
        </w:r>
      </w:p>
    </w:sdtContent>
  </w:sdt>
  <w:p w:rsidR="004C4EB3" w:rsidRDefault="004C4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366" w:rsidRDefault="009E2366" w:rsidP="00465DB7">
      <w:pPr>
        <w:spacing w:after="0" w:line="240" w:lineRule="auto"/>
      </w:pPr>
      <w:r>
        <w:separator/>
      </w:r>
    </w:p>
  </w:footnote>
  <w:footnote w:type="continuationSeparator" w:id="0">
    <w:p w:rsidR="009E2366" w:rsidRDefault="009E2366" w:rsidP="00465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6E" w:rsidRDefault="00746A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B3" w:rsidRPr="00F16104" w:rsidRDefault="004C4EB3">
    <w:pPr>
      <w:pStyle w:val="Header"/>
      <w:jc w:val="right"/>
      <w:rPr>
        <w:rFonts w:ascii="Times New Roman" w:hAnsi="Times New Roman" w:cs="Times New Roman"/>
        <w:sz w:val="24"/>
      </w:rPr>
    </w:pPr>
  </w:p>
  <w:p w:rsidR="004C4EB3" w:rsidRDefault="004C4E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6E" w:rsidRDefault="00746A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46F1"/>
    <w:multiLevelType w:val="hybridMultilevel"/>
    <w:tmpl w:val="29562ED4"/>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B549F9"/>
    <w:multiLevelType w:val="hybridMultilevel"/>
    <w:tmpl w:val="B00A0B32"/>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AF2942"/>
    <w:multiLevelType w:val="hybridMultilevel"/>
    <w:tmpl w:val="46ACC4B0"/>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395139"/>
    <w:multiLevelType w:val="hybridMultilevel"/>
    <w:tmpl w:val="2D0A25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0D0938"/>
    <w:multiLevelType w:val="multilevel"/>
    <w:tmpl w:val="5FA808E4"/>
    <w:lvl w:ilvl="0">
      <w:start w:val="2"/>
      <w:numFmt w:val="decimal"/>
      <w:lvlText w:val="%1"/>
      <w:lvlJc w:val="left"/>
      <w:pPr>
        <w:ind w:left="360" w:hanging="360"/>
      </w:pPr>
      <w:rPr>
        <w:rFonts w:hint="default"/>
        <w:i/>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
    <w:nsid w:val="19495CFF"/>
    <w:multiLevelType w:val="hybridMultilevel"/>
    <w:tmpl w:val="BE3EEDDE"/>
    <w:lvl w:ilvl="0" w:tplc="119E4A4A">
      <w:start w:val="1"/>
      <w:numFmt w:val="decimal"/>
      <w:lvlText w:val="%1."/>
      <w:lvlJc w:val="left"/>
      <w:rPr>
        <w:rFonts w:ascii="Times New Roman" w:hAnsi="Times New Roman" w:cs="Times New Roman" w:hint="default"/>
      </w:rPr>
    </w:lvl>
    <w:lvl w:ilvl="1" w:tplc="7A0C8186">
      <w:numFmt w:val="decimal"/>
      <w:lvlText w:val=""/>
      <w:lvlJc w:val="left"/>
    </w:lvl>
    <w:lvl w:ilvl="2" w:tplc="4FB8DF8C">
      <w:numFmt w:val="decimal"/>
      <w:lvlText w:val=""/>
      <w:lvlJc w:val="left"/>
    </w:lvl>
    <w:lvl w:ilvl="3" w:tplc="9A4E494E">
      <w:numFmt w:val="decimal"/>
      <w:lvlText w:val=""/>
      <w:lvlJc w:val="left"/>
    </w:lvl>
    <w:lvl w:ilvl="4" w:tplc="9484FA64">
      <w:numFmt w:val="decimal"/>
      <w:lvlText w:val=""/>
      <w:lvlJc w:val="left"/>
    </w:lvl>
    <w:lvl w:ilvl="5" w:tplc="5F801A62">
      <w:numFmt w:val="decimal"/>
      <w:lvlText w:val=""/>
      <w:lvlJc w:val="left"/>
    </w:lvl>
    <w:lvl w:ilvl="6" w:tplc="77C663C0">
      <w:numFmt w:val="decimal"/>
      <w:lvlText w:val=""/>
      <w:lvlJc w:val="left"/>
    </w:lvl>
    <w:lvl w:ilvl="7" w:tplc="1450BC3E">
      <w:numFmt w:val="decimal"/>
      <w:lvlText w:val=""/>
      <w:lvlJc w:val="left"/>
    </w:lvl>
    <w:lvl w:ilvl="8" w:tplc="19088902">
      <w:numFmt w:val="decimal"/>
      <w:lvlText w:val=""/>
      <w:lvlJc w:val="left"/>
    </w:lvl>
  </w:abstractNum>
  <w:abstractNum w:abstractNumId="6">
    <w:nsid w:val="215743F2"/>
    <w:multiLevelType w:val="hybridMultilevel"/>
    <w:tmpl w:val="2D0A25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6F50B0"/>
    <w:multiLevelType w:val="hybridMultilevel"/>
    <w:tmpl w:val="68A85FE4"/>
    <w:lvl w:ilvl="0" w:tplc="7E587394">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
    <w:nsid w:val="238E1F29"/>
    <w:multiLevelType w:val="hybridMultilevel"/>
    <w:tmpl w:val="7258FFE8"/>
    <w:lvl w:ilvl="0" w:tplc="200CE7D2">
      <w:start w:val="2"/>
      <w:numFmt w:val="decimal"/>
      <w:lvlText w:val="%1."/>
      <w:lvlJc w:val="left"/>
    </w:lvl>
    <w:lvl w:ilvl="1" w:tplc="DEECB95A">
      <w:numFmt w:val="decimal"/>
      <w:lvlText w:val=""/>
      <w:lvlJc w:val="left"/>
    </w:lvl>
    <w:lvl w:ilvl="2" w:tplc="3566F3B2">
      <w:numFmt w:val="decimal"/>
      <w:lvlText w:val=""/>
      <w:lvlJc w:val="left"/>
    </w:lvl>
    <w:lvl w:ilvl="3" w:tplc="815E6C74">
      <w:numFmt w:val="decimal"/>
      <w:lvlText w:val=""/>
      <w:lvlJc w:val="left"/>
    </w:lvl>
    <w:lvl w:ilvl="4" w:tplc="355A26F0">
      <w:numFmt w:val="decimal"/>
      <w:lvlText w:val=""/>
      <w:lvlJc w:val="left"/>
    </w:lvl>
    <w:lvl w:ilvl="5" w:tplc="0BD43D46">
      <w:numFmt w:val="decimal"/>
      <w:lvlText w:val=""/>
      <w:lvlJc w:val="left"/>
    </w:lvl>
    <w:lvl w:ilvl="6" w:tplc="1986797C">
      <w:numFmt w:val="decimal"/>
      <w:lvlText w:val=""/>
      <w:lvlJc w:val="left"/>
    </w:lvl>
    <w:lvl w:ilvl="7" w:tplc="EB6C4036">
      <w:numFmt w:val="decimal"/>
      <w:lvlText w:val=""/>
      <w:lvlJc w:val="left"/>
    </w:lvl>
    <w:lvl w:ilvl="8" w:tplc="C096D72A">
      <w:numFmt w:val="decimal"/>
      <w:lvlText w:val=""/>
      <w:lvlJc w:val="left"/>
    </w:lvl>
  </w:abstractNum>
  <w:abstractNum w:abstractNumId="9">
    <w:nsid w:val="25795EAA"/>
    <w:multiLevelType w:val="hybridMultilevel"/>
    <w:tmpl w:val="D38AEB4C"/>
    <w:lvl w:ilvl="0" w:tplc="EF96F8FA">
      <w:start w:val="1"/>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A138ED"/>
    <w:multiLevelType w:val="hybridMultilevel"/>
    <w:tmpl w:val="5312731C"/>
    <w:lvl w:ilvl="0" w:tplc="CCEE70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E64A7C"/>
    <w:multiLevelType w:val="hybridMultilevel"/>
    <w:tmpl w:val="77D83904"/>
    <w:lvl w:ilvl="0" w:tplc="0409000F">
      <w:start w:val="1"/>
      <w:numFmt w:val="decimal"/>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12">
    <w:nsid w:val="2AD44A48"/>
    <w:multiLevelType w:val="hybridMultilevel"/>
    <w:tmpl w:val="DE14545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AE8944A"/>
    <w:multiLevelType w:val="hybridMultilevel"/>
    <w:tmpl w:val="A830E220"/>
    <w:lvl w:ilvl="0" w:tplc="8D9046D2">
      <w:start w:val="2"/>
      <w:numFmt w:val="decimal"/>
      <w:lvlText w:val="%1."/>
      <w:lvlJc w:val="left"/>
    </w:lvl>
    <w:lvl w:ilvl="1" w:tplc="7BD89644">
      <w:numFmt w:val="decimal"/>
      <w:lvlText w:val=""/>
      <w:lvlJc w:val="left"/>
    </w:lvl>
    <w:lvl w:ilvl="2" w:tplc="17F4726E">
      <w:numFmt w:val="decimal"/>
      <w:lvlText w:val=""/>
      <w:lvlJc w:val="left"/>
    </w:lvl>
    <w:lvl w:ilvl="3" w:tplc="48AA0082">
      <w:numFmt w:val="decimal"/>
      <w:lvlText w:val=""/>
      <w:lvlJc w:val="left"/>
    </w:lvl>
    <w:lvl w:ilvl="4" w:tplc="E098A5E2">
      <w:numFmt w:val="decimal"/>
      <w:lvlText w:val=""/>
      <w:lvlJc w:val="left"/>
    </w:lvl>
    <w:lvl w:ilvl="5" w:tplc="5858BE4E">
      <w:numFmt w:val="decimal"/>
      <w:lvlText w:val=""/>
      <w:lvlJc w:val="left"/>
    </w:lvl>
    <w:lvl w:ilvl="6" w:tplc="58484516">
      <w:numFmt w:val="decimal"/>
      <w:lvlText w:val=""/>
      <w:lvlJc w:val="left"/>
    </w:lvl>
    <w:lvl w:ilvl="7" w:tplc="DF6E41A6">
      <w:numFmt w:val="decimal"/>
      <w:lvlText w:val=""/>
      <w:lvlJc w:val="left"/>
    </w:lvl>
    <w:lvl w:ilvl="8" w:tplc="134EE418">
      <w:numFmt w:val="decimal"/>
      <w:lvlText w:val=""/>
      <w:lvlJc w:val="left"/>
    </w:lvl>
  </w:abstractNum>
  <w:abstractNum w:abstractNumId="14">
    <w:nsid w:val="2B353892"/>
    <w:multiLevelType w:val="multilevel"/>
    <w:tmpl w:val="374CC170"/>
    <w:lvl w:ilvl="0">
      <w:start w:val="1"/>
      <w:numFmt w:val="lowerLetter"/>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nsid w:val="33E22F37"/>
    <w:multiLevelType w:val="hybridMultilevel"/>
    <w:tmpl w:val="5D90D29E"/>
    <w:lvl w:ilvl="0" w:tplc="0421000F">
      <w:start w:val="1"/>
      <w:numFmt w:val="decimal"/>
      <w:lvlText w:val="%1."/>
      <w:lvlJc w:val="left"/>
      <w:pPr>
        <w:ind w:left="720" w:hanging="360"/>
      </w:pPr>
    </w:lvl>
    <w:lvl w:ilvl="1" w:tplc="69A8BD08">
      <w:start w:val="1"/>
      <w:numFmt w:val="decimal"/>
      <w:lvlText w:val="%2."/>
      <w:lvlJc w:val="left"/>
      <w:pPr>
        <w:ind w:left="1440" w:hanging="360"/>
      </w:pPr>
      <w:rPr>
        <w:rFonts w:hint="default"/>
      </w:rPr>
    </w:lvl>
    <w:lvl w:ilvl="2" w:tplc="CB26F366">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7296ABC"/>
    <w:multiLevelType w:val="hybridMultilevel"/>
    <w:tmpl w:val="0944C818"/>
    <w:lvl w:ilvl="0" w:tplc="04090015">
      <w:start w:val="1"/>
      <w:numFmt w:val="upp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7">
    <w:nsid w:val="374805C6"/>
    <w:multiLevelType w:val="hybridMultilevel"/>
    <w:tmpl w:val="4950E9A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3DB80BA0"/>
    <w:multiLevelType w:val="hybridMultilevel"/>
    <w:tmpl w:val="560433E6"/>
    <w:lvl w:ilvl="0" w:tplc="04090019">
      <w:start w:val="1"/>
      <w:numFmt w:val="low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9">
    <w:nsid w:val="4130155E"/>
    <w:multiLevelType w:val="multilevel"/>
    <w:tmpl w:val="94782B5A"/>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lowerLetter"/>
      <w:lvlText w:val="%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2B6EDD"/>
    <w:multiLevelType w:val="hybridMultilevel"/>
    <w:tmpl w:val="D76020D8"/>
    <w:lvl w:ilvl="0" w:tplc="58A06FBA">
      <w:start w:val="1"/>
      <w:numFmt w:val="decimal"/>
      <w:lvlText w:val="2.%1"/>
      <w:lvlJc w:val="left"/>
      <w:pPr>
        <w:ind w:left="360" w:hanging="360"/>
      </w:pPr>
      <w:rPr>
        <w:rFonts w:ascii="Times New Roman" w:hAnsi="Times New Roman" w:cs="Times New Roman" w:hint="default"/>
        <w:b/>
        <w:sz w:val="24"/>
      </w:rPr>
    </w:lvl>
    <w:lvl w:ilvl="1" w:tplc="4B5A3B6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6E87CCD"/>
    <w:multiLevelType w:val="hybridMultilevel"/>
    <w:tmpl w:val="F0BC0542"/>
    <w:lvl w:ilvl="0" w:tplc="26E8FCDC">
      <w:start w:val="1"/>
      <w:numFmt w:val="bullet"/>
      <w:lvlText w:val="α"/>
      <w:lvlJc w:val="left"/>
    </w:lvl>
    <w:lvl w:ilvl="1" w:tplc="1AB4AC68">
      <w:numFmt w:val="decimal"/>
      <w:lvlText w:val=""/>
      <w:lvlJc w:val="left"/>
    </w:lvl>
    <w:lvl w:ilvl="2" w:tplc="9872FD1C">
      <w:numFmt w:val="decimal"/>
      <w:lvlText w:val=""/>
      <w:lvlJc w:val="left"/>
    </w:lvl>
    <w:lvl w:ilvl="3" w:tplc="A0F68DEC">
      <w:numFmt w:val="decimal"/>
      <w:lvlText w:val=""/>
      <w:lvlJc w:val="left"/>
    </w:lvl>
    <w:lvl w:ilvl="4" w:tplc="0A466192">
      <w:numFmt w:val="decimal"/>
      <w:lvlText w:val=""/>
      <w:lvlJc w:val="left"/>
    </w:lvl>
    <w:lvl w:ilvl="5" w:tplc="B3401E58">
      <w:numFmt w:val="decimal"/>
      <w:lvlText w:val=""/>
      <w:lvlJc w:val="left"/>
    </w:lvl>
    <w:lvl w:ilvl="6" w:tplc="76C01378">
      <w:numFmt w:val="decimal"/>
      <w:lvlText w:val=""/>
      <w:lvlJc w:val="left"/>
    </w:lvl>
    <w:lvl w:ilvl="7" w:tplc="5850621C">
      <w:numFmt w:val="decimal"/>
      <w:lvlText w:val=""/>
      <w:lvlJc w:val="left"/>
    </w:lvl>
    <w:lvl w:ilvl="8" w:tplc="4CD60B00">
      <w:numFmt w:val="decimal"/>
      <w:lvlText w:val=""/>
      <w:lvlJc w:val="left"/>
    </w:lvl>
  </w:abstractNum>
  <w:abstractNum w:abstractNumId="22">
    <w:nsid w:val="47D328E3"/>
    <w:multiLevelType w:val="hybridMultilevel"/>
    <w:tmpl w:val="76EEF8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42C6187A">
      <w:start w:val="1"/>
      <w:numFmt w:val="lowerRoman"/>
      <w:lvlText w:val="%3."/>
      <w:lvlJc w:val="righ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D8B1F9B"/>
    <w:multiLevelType w:val="multilevel"/>
    <w:tmpl w:val="1A20882E"/>
    <w:lvl w:ilvl="0">
      <w:start w:val="1"/>
      <w:numFmt w:val="decimal"/>
      <w:lvlText w:val="%1"/>
      <w:lvlJc w:val="left"/>
      <w:pPr>
        <w:ind w:left="390" w:hanging="390"/>
      </w:pPr>
    </w:lvl>
    <w:lvl w:ilvl="1">
      <w:start w:val="1"/>
      <w:numFmt w:val="decimal"/>
      <w:lvlText w:val="%2."/>
      <w:lvlJc w:val="left"/>
      <w:pPr>
        <w:ind w:left="390" w:hanging="39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nsid w:val="563574A8"/>
    <w:multiLevelType w:val="multilevel"/>
    <w:tmpl w:val="9A58B0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8E17A37"/>
    <w:multiLevelType w:val="multilevel"/>
    <w:tmpl w:val="8106352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A0D00AB"/>
    <w:multiLevelType w:val="hybridMultilevel"/>
    <w:tmpl w:val="B40017F6"/>
    <w:lvl w:ilvl="0" w:tplc="47D8BBC2">
      <w:start w:val="1"/>
      <w:numFmt w:val="lowerLetter"/>
      <w:lvlText w:val="%1."/>
      <w:lvlJc w:val="left"/>
      <w:pPr>
        <w:ind w:left="7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2A1971"/>
    <w:multiLevelType w:val="hybridMultilevel"/>
    <w:tmpl w:val="9DC417E2"/>
    <w:lvl w:ilvl="0" w:tplc="0421000F">
      <w:start w:val="1"/>
      <w:numFmt w:val="decimal"/>
      <w:lvlText w:val="%1."/>
      <w:lvlJc w:val="left"/>
      <w:pPr>
        <w:ind w:left="720" w:hanging="360"/>
      </w:pPr>
    </w:lvl>
    <w:lvl w:ilvl="1" w:tplc="797CF542">
      <w:start w:val="1"/>
      <w:numFmt w:val="decimal"/>
      <w:lvlText w:val="%2."/>
      <w:lvlJc w:val="left"/>
      <w:pPr>
        <w:ind w:left="1440" w:hanging="360"/>
      </w:pPr>
      <w:rPr>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F120309"/>
    <w:multiLevelType w:val="hybridMultilevel"/>
    <w:tmpl w:val="09DEE4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0422238"/>
    <w:multiLevelType w:val="hybridMultilevel"/>
    <w:tmpl w:val="DA6017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25558EC"/>
    <w:multiLevelType w:val="hybridMultilevel"/>
    <w:tmpl w:val="16B68CF6"/>
    <w:lvl w:ilvl="0" w:tplc="649C161C">
      <w:start w:val="1"/>
      <w:numFmt w:val="decimal"/>
      <w:lvlText w:val="%1."/>
      <w:lvlJc w:val="left"/>
    </w:lvl>
    <w:lvl w:ilvl="1" w:tplc="AE52FAA0">
      <w:numFmt w:val="decimal"/>
      <w:lvlText w:val=""/>
      <w:lvlJc w:val="left"/>
    </w:lvl>
    <w:lvl w:ilvl="2" w:tplc="7A1C228C">
      <w:numFmt w:val="decimal"/>
      <w:lvlText w:val=""/>
      <w:lvlJc w:val="left"/>
    </w:lvl>
    <w:lvl w:ilvl="3" w:tplc="9DAE9228">
      <w:numFmt w:val="decimal"/>
      <w:lvlText w:val=""/>
      <w:lvlJc w:val="left"/>
    </w:lvl>
    <w:lvl w:ilvl="4" w:tplc="7D4C323C">
      <w:numFmt w:val="decimal"/>
      <w:lvlText w:val=""/>
      <w:lvlJc w:val="left"/>
    </w:lvl>
    <w:lvl w:ilvl="5" w:tplc="6E08AD48">
      <w:numFmt w:val="decimal"/>
      <w:lvlText w:val=""/>
      <w:lvlJc w:val="left"/>
    </w:lvl>
    <w:lvl w:ilvl="6" w:tplc="3CBC4B64">
      <w:numFmt w:val="decimal"/>
      <w:lvlText w:val=""/>
      <w:lvlJc w:val="left"/>
    </w:lvl>
    <w:lvl w:ilvl="7" w:tplc="D0563424">
      <w:numFmt w:val="decimal"/>
      <w:lvlText w:val=""/>
      <w:lvlJc w:val="left"/>
    </w:lvl>
    <w:lvl w:ilvl="8" w:tplc="9064F11C">
      <w:numFmt w:val="decimal"/>
      <w:lvlText w:val=""/>
      <w:lvlJc w:val="left"/>
    </w:lvl>
  </w:abstractNum>
  <w:abstractNum w:abstractNumId="31">
    <w:nsid w:val="67E910EF"/>
    <w:multiLevelType w:val="multilevel"/>
    <w:tmpl w:val="D9D2DAEC"/>
    <w:lvl w:ilvl="0">
      <w:start w:val="1"/>
      <w:numFmt w:val="lowerLetter"/>
      <w:lvlText w:val="%1."/>
      <w:lvlJc w:val="left"/>
      <w:pPr>
        <w:ind w:left="1440" w:hanging="360"/>
      </w:pPr>
      <w:rPr>
        <w:sz w:val="24"/>
      </w:rPr>
    </w:lvl>
    <w:lvl w:ilvl="1">
      <w:start w:val="1"/>
      <w:numFmt w:val="decimal"/>
      <w:isLgl/>
      <w:lvlText w:val="%1.%2"/>
      <w:lvlJc w:val="left"/>
      <w:pPr>
        <w:ind w:left="144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nsid w:val="69B645EB"/>
    <w:multiLevelType w:val="multilevel"/>
    <w:tmpl w:val="32FE9B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D06499C"/>
    <w:multiLevelType w:val="multilevel"/>
    <w:tmpl w:val="6F7A2AE0"/>
    <w:lvl w:ilvl="0">
      <w:start w:val="2"/>
      <w:numFmt w:val="decimal"/>
      <w:lvlText w:val="%1"/>
      <w:lvlJc w:val="left"/>
      <w:pPr>
        <w:ind w:left="360" w:hanging="360"/>
      </w:pPr>
      <w:rPr>
        <w:rFonts w:hint="default"/>
        <w:b/>
        <w:i/>
      </w:rPr>
    </w:lvl>
    <w:lvl w:ilvl="1">
      <w:start w:val="3"/>
      <w:numFmt w:val="decimal"/>
      <w:lvlText w:val="%1.%2"/>
      <w:lvlJc w:val="left"/>
      <w:pPr>
        <w:ind w:left="1069" w:hanging="360"/>
      </w:pPr>
      <w:rPr>
        <w:rFonts w:hint="default"/>
        <w:b/>
        <w:i/>
      </w:rPr>
    </w:lvl>
    <w:lvl w:ilvl="2">
      <w:start w:val="1"/>
      <w:numFmt w:val="decimal"/>
      <w:lvlText w:val="%1.%2.%3"/>
      <w:lvlJc w:val="left"/>
      <w:pPr>
        <w:ind w:left="2138" w:hanging="720"/>
      </w:pPr>
      <w:rPr>
        <w:rFonts w:hint="default"/>
        <w:b/>
        <w:i/>
      </w:rPr>
    </w:lvl>
    <w:lvl w:ilvl="3">
      <w:start w:val="1"/>
      <w:numFmt w:val="decimal"/>
      <w:lvlText w:val="%1.%2.%3.%4"/>
      <w:lvlJc w:val="left"/>
      <w:pPr>
        <w:ind w:left="2847" w:hanging="720"/>
      </w:pPr>
      <w:rPr>
        <w:rFonts w:hint="default"/>
        <w:b/>
        <w:i/>
      </w:rPr>
    </w:lvl>
    <w:lvl w:ilvl="4">
      <w:start w:val="1"/>
      <w:numFmt w:val="decimal"/>
      <w:lvlText w:val="%1.%2.%3.%4.%5"/>
      <w:lvlJc w:val="left"/>
      <w:pPr>
        <w:ind w:left="3916" w:hanging="1080"/>
      </w:pPr>
      <w:rPr>
        <w:rFonts w:hint="default"/>
        <w:b/>
        <w:i/>
      </w:rPr>
    </w:lvl>
    <w:lvl w:ilvl="5">
      <w:start w:val="1"/>
      <w:numFmt w:val="decimal"/>
      <w:lvlText w:val="%1.%2.%3.%4.%5.%6"/>
      <w:lvlJc w:val="left"/>
      <w:pPr>
        <w:ind w:left="4625" w:hanging="1080"/>
      </w:pPr>
      <w:rPr>
        <w:rFonts w:hint="default"/>
        <w:b/>
        <w:i/>
      </w:rPr>
    </w:lvl>
    <w:lvl w:ilvl="6">
      <w:start w:val="1"/>
      <w:numFmt w:val="decimal"/>
      <w:lvlText w:val="%1.%2.%3.%4.%5.%6.%7"/>
      <w:lvlJc w:val="left"/>
      <w:pPr>
        <w:ind w:left="5694" w:hanging="1440"/>
      </w:pPr>
      <w:rPr>
        <w:rFonts w:hint="default"/>
        <w:b/>
        <w:i/>
      </w:rPr>
    </w:lvl>
    <w:lvl w:ilvl="7">
      <w:start w:val="1"/>
      <w:numFmt w:val="decimal"/>
      <w:lvlText w:val="%1.%2.%3.%4.%5.%6.%7.%8"/>
      <w:lvlJc w:val="left"/>
      <w:pPr>
        <w:ind w:left="6403" w:hanging="1440"/>
      </w:pPr>
      <w:rPr>
        <w:rFonts w:hint="default"/>
        <w:b/>
        <w:i/>
      </w:rPr>
    </w:lvl>
    <w:lvl w:ilvl="8">
      <w:start w:val="1"/>
      <w:numFmt w:val="decimal"/>
      <w:lvlText w:val="%1.%2.%3.%4.%5.%6.%7.%8.%9"/>
      <w:lvlJc w:val="left"/>
      <w:pPr>
        <w:ind w:left="7472" w:hanging="1800"/>
      </w:pPr>
      <w:rPr>
        <w:rFonts w:hint="default"/>
        <w:b/>
        <w:i/>
      </w:rPr>
    </w:lvl>
  </w:abstractNum>
  <w:abstractNum w:abstractNumId="34">
    <w:nsid w:val="6EF61E14"/>
    <w:multiLevelType w:val="multilevel"/>
    <w:tmpl w:val="2E76B4F2"/>
    <w:lvl w:ilvl="0">
      <w:start w:val="2"/>
      <w:numFmt w:val="decimal"/>
      <w:lvlText w:val="%1"/>
      <w:lvlJc w:val="left"/>
      <w:pPr>
        <w:ind w:left="360" w:hanging="360"/>
      </w:pPr>
      <w:rPr>
        <w:rFonts w:hint="default"/>
        <w:b/>
        <w:i/>
      </w:rPr>
    </w:lvl>
    <w:lvl w:ilvl="1">
      <w:start w:val="3"/>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35">
    <w:nsid w:val="707B5DE1"/>
    <w:multiLevelType w:val="hybridMultilevel"/>
    <w:tmpl w:val="DEAC026C"/>
    <w:lvl w:ilvl="0" w:tplc="4AB8FF88">
      <w:start w:val="1"/>
      <w:numFmt w:val="decimal"/>
      <w:lvlText w:val="%1."/>
      <w:lvlJc w:val="left"/>
      <w:pPr>
        <w:ind w:left="1429"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DE4533"/>
    <w:multiLevelType w:val="hybridMultilevel"/>
    <w:tmpl w:val="F88825B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7">
    <w:nsid w:val="70FA78AC"/>
    <w:multiLevelType w:val="hybridMultilevel"/>
    <w:tmpl w:val="985EB7B8"/>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746172D7"/>
    <w:multiLevelType w:val="hybridMultilevel"/>
    <w:tmpl w:val="86921AE0"/>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B8F78DC"/>
    <w:multiLevelType w:val="multilevel"/>
    <w:tmpl w:val="446A08D4"/>
    <w:lvl w:ilvl="0">
      <w:start w:val="1"/>
      <w:numFmt w:val="lowerLetter"/>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0">
    <w:nsid w:val="7E4D30B7"/>
    <w:multiLevelType w:val="hybridMultilevel"/>
    <w:tmpl w:val="2CB2349A"/>
    <w:lvl w:ilvl="0" w:tplc="E4A8B92A">
      <w:start w:val="1"/>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3"/>
  </w:num>
  <w:num w:numId="3">
    <w:abstractNumId w:val="24"/>
  </w:num>
  <w:num w:numId="4">
    <w:abstractNumId w:val="35"/>
  </w:num>
  <w:num w:numId="5">
    <w:abstractNumId w:val="11"/>
  </w:num>
  <w:num w:numId="6">
    <w:abstractNumId w:val="7"/>
  </w:num>
  <w:num w:numId="7">
    <w:abstractNumId w:val="4"/>
  </w:num>
  <w:num w:numId="8">
    <w:abstractNumId w:val="34"/>
  </w:num>
  <w:num w:numId="9">
    <w:abstractNumId w:val="33"/>
  </w:num>
  <w:num w:numId="10">
    <w:abstractNumId w:val="20"/>
  </w:num>
  <w:num w:numId="11">
    <w:abstractNumId w:val="12"/>
  </w:num>
  <w:num w:numId="12">
    <w:abstractNumId w:val="19"/>
  </w:num>
  <w:num w:numId="13">
    <w:abstractNumId w:val="29"/>
  </w:num>
  <w:num w:numId="14">
    <w:abstractNumId w:val="18"/>
  </w:num>
  <w:num w:numId="15">
    <w:abstractNumId w:val="26"/>
  </w:num>
  <w:num w:numId="16">
    <w:abstractNumId w:val="40"/>
  </w:num>
  <w:num w:numId="17">
    <w:abstractNumId w:val="9"/>
  </w:num>
  <w:num w:numId="18">
    <w:abstractNumId w:val="25"/>
  </w:num>
  <w:num w:numId="19">
    <w:abstractNumId w:val="28"/>
  </w:num>
  <w:num w:numId="20">
    <w:abstractNumId w:val="16"/>
  </w:num>
  <w:num w:numId="21">
    <w:abstractNumId w:val="31"/>
  </w:num>
  <w:num w:numId="22">
    <w:abstractNumId w:val="32"/>
  </w:num>
  <w:num w:numId="23">
    <w:abstractNumId w:val="39"/>
  </w:num>
  <w:num w:numId="24">
    <w:abstractNumId w:val="14"/>
  </w:num>
  <w:num w:numId="25">
    <w:abstractNumId w:val="15"/>
  </w:num>
  <w:num w:numId="26">
    <w:abstractNumId w:val="22"/>
  </w:num>
  <w:num w:numId="27">
    <w:abstractNumId w:val="3"/>
  </w:num>
  <w:num w:numId="28">
    <w:abstractNumId w:val="17"/>
  </w:num>
  <w:num w:numId="29">
    <w:abstractNumId w:val="36"/>
  </w:num>
  <w:num w:numId="30">
    <w:abstractNumId w:val="10"/>
  </w:num>
  <w:num w:numId="31">
    <w:abstractNumId w:val="6"/>
  </w:num>
  <w:num w:numId="32">
    <w:abstractNumId w:val="38"/>
  </w:num>
  <w:num w:numId="33">
    <w:abstractNumId w:val="2"/>
  </w:num>
  <w:num w:numId="34">
    <w:abstractNumId w:val="27"/>
  </w:num>
  <w:num w:numId="35">
    <w:abstractNumId w:val="0"/>
  </w:num>
  <w:num w:numId="36">
    <w:abstractNumId w:val="1"/>
  </w:num>
  <w:num w:numId="37">
    <w:abstractNumId w:val="5"/>
  </w:num>
  <w:num w:numId="38">
    <w:abstractNumId w:val="13"/>
  </w:num>
  <w:num w:numId="39">
    <w:abstractNumId w:val="30"/>
  </w:num>
  <w:num w:numId="40">
    <w:abstractNumId w:val="8"/>
  </w:num>
  <w:num w:numId="41">
    <w:abstractNumId w:val="21"/>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7A"/>
    <w:rsid w:val="000001A5"/>
    <w:rsid w:val="00004698"/>
    <w:rsid w:val="0000575E"/>
    <w:rsid w:val="00005767"/>
    <w:rsid w:val="00024B1A"/>
    <w:rsid w:val="0003145C"/>
    <w:rsid w:val="00051A68"/>
    <w:rsid w:val="00055614"/>
    <w:rsid w:val="00057A8E"/>
    <w:rsid w:val="00072607"/>
    <w:rsid w:val="000816D2"/>
    <w:rsid w:val="00090224"/>
    <w:rsid w:val="000934E4"/>
    <w:rsid w:val="0009398E"/>
    <w:rsid w:val="000B2C79"/>
    <w:rsid w:val="000F38F7"/>
    <w:rsid w:val="000F3BCF"/>
    <w:rsid w:val="00106959"/>
    <w:rsid w:val="00123B21"/>
    <w:rsid w:val="00124F58"/>
    <w:rsid w:val="00127E32"/>
    <w:rsid w:val="001358BB"/>
    <w:rsid w:val="00150B46"/>
    <w:rsid w:val="00163F28"/>
    <w:rsid w:val="00170601"/>
    <w:rsid w:val="00184793"/>
    <w:rsid w:val="001A2E09"/>
    <w:rsid w:val="001E1BF4"/>
    <w:rsid w:val="001E4A0E"/>
    <w:rsid w:val="0020172B"/>
    <w:rsid w:val="00201E72"/>
    <w:rsid w:val="00204474"/>
    <w:rsid w:val="0021053C"/>
    <w:rsid w:val="0023563D"/>
    <w:rsid w:val="00250AB8"/>
    <w:rsid w:val="002874E4"/>
    <w:rsid w:val="00293F46"/>
    <w:rsid w:val="002957D5"/>
    <w:rsid w:val="00296094"/>
    <w:rsid w:val="002A3974"/>
    <w:rsid w:val="002A4080"/>
    <w:rsid w:val="002B11E2"/>
    <w:rsid w:val="002B4E33"/>
    <w:rsid w:val="002B58A7"/>
    <w:rsid w:val="002C39A3"/>
    <w:rsid w:val="002E2E33"/>
    <w:rsid w:val="002F47A1"/>
    <w:rsid w:val="002F6CF1"/>
    <w:rsid w:val="00302D9B"/>
    <w:rsid w:val="00332CAF"/>
    <w:rsid w:val="00346AB1"/>
    <w:rsid w:val="00352CA2"/>
    <w:rsid w:val="00352F04"/>
    <w:rsid w:val="00357744"/>
    <w:rsid w:val="00380527"/>
    <w:rsid w:val="00380FD1"/>
    <w:rsid w:val="003912BB"/>
    <w:rsid w:val="003958A0"/>
    <w:rsid w:val="003B0CFF"/>
    <w:rsid w:val="003E0D53"/>
    <w:rsid w:val="003E30CC"/>
    <w:rsid w:val="0040077A"/>
    <w:rsid w:val="00413ACE"/>
    <w:rsid w:val="0043277B"/>
    <w:rsid w:val="00464523"/>
    <w:rsid w:val="00465DB7"/>
    <w:rsid w:val="00466B96"/>
    <w:rsid w:val="0047692E"/>
    <w:rsid w:val="00494E98"/>
    <w:rsid w:val="004A19EA"/>
    <w:rsid w:val="004A7B91"/>
    <w:rsid w:val="004B017F"/>
    <w:rsid w:val="004C4EB3"/>
    <w:rsid w:val="004D1DAB"/>
    <w:rsid w:val="004D6759"/>
    <w:rsid w:val="004E2711"/>
    <w:rsid w:val="00507190"/>
    <w:rsid w:val="00556504"/>
    <w:rsid w:val="00560251"/>
    <w:rsid w:val="00575405"/>
    <w:rsid w:val="005821DC"/>
    <w:rsid w:val="00582B25"/>
    <w:rsid w:val="0059012F"/>
    <w:rsid w:val="005E3B6F"/>
    <w:rsid w:val="005E5891"/>
    <w:rsid w:val="005E632F"/>
    <w:rsid w:val="006042E9"/>
    <w:rsid w:val="00607B4F"/>
    <w:rsid w:val="00656306"/>
    <w:rsid w:val="00660D23"/>
    <w:rsid w:val="006A58CE"/>
    <w:rsid w:val="006D42E7"/>
    <w:rsid w:val="006E0E19"/>
    <w:rsid w:val="006E255A"/>
    <w:rsid w:val="006F027A"/>
    <w:rsid w:val="006F0873"/>
    <w:rsid w:val="006F1539"/>
    <w:rsid w:val="007021B5"/>
    <w:rsid w:val="0070453B"/>
    <w:rsid w:val="00713B8B"/>
    <w:rsid w:val="00746A6E"/>
    <w:rsid w:val="00747898"/>
    <w:rsid w:val="0075444E"/>
    <w:rsid w:val="0077175B"/>
    <w:rsid w:val="007A69C5"/>
    <w:rsid w:val="007E1D89"/>
    <w:rsid w:val="007F1BA3"/>
    <w:rsid w:val="00820C21"/>
    <w:rsid w:val="0085048D"/>
    <w:rsid w:val="00874A9A"/>
    <w:rsid w:val="00891E3C"/>
    <w:rsid w:val="008A032A"/>
    <w:rsid w:val="008A50FE"/>
    <w:rsid w:val="008A5D9B"/>
    <w:rsid w:val="008A6C4B"/>
    <w:rsid w:val="008B3CAB"/>
    <w:rsid w:val="008B4150"/>
    <w:rsid w:val="008C0BDD"/>
    <w:rsid w:val="008D0074"/>
    <w:rsid w:val="008D28BE"/>
    <w:rsid w:val="008F4EDE"/>
    <w:rsid w:val="008F5E31"/>
    <w:rsid w:val="00912678"/>
    <w:rsid w:val="0091382B"/>
    <w:rsid w:val="00915746"/>
    <w:rsid w:val="009366F0"/>
    <w:rsid w:val="00940674"/>
    <w:rsid w:val="00942143"/>
    <w:rsid w:val="0095515B"/>
    <w:rsid w:val="00976130"/>
    <w:rsid w:val="00981025"/>
    <w:rsid w:val="00986794"/>
    <w:rsid w:val="00992C47"/>
    <w:rsid w:val="009A5A07"/>
    <w:rsid w:val="009D1EFA"/>
    <w:rsid w:val="009E2366"/>
    <w:rsid w:val="009E2876"/>
    <w:rsid w:val="009E43A8"/>
    <w:rsid w:val="009F0556"/>
    <w:rsid w:val="00A02152"/>
    <w:rsid w:val="00A0321D"/>
    <w:rsid w:val="00A114B9"/>
    <w:rsid w:val="00A25AE0"/>
    <w:rsid w:val="00A27E04"/>
    <w:rsid w:val="00A365A4"/>
    <w:rsid w:val="00A51C89"/>
    <w:rsid w:val="00A62EA7"/>
    <w:rsid w:val="00A63CF8"/>
    <w:rsid w:val="00A6626D"/>
    <w:rsid w:val="00A676F9"/>
    <w:rsid w:val="00A8129E"/>
    <w:rsid w:val="00AB37DC"/>
    <w:rsid w:val="00AC5AEA"/>
    <w:rsid w:val="00AD3B68"/>
    <w:rsid w:val="00AD4538"/>
    <w:rsid w:val="00AD7560"/>
    <w:rsid w:val="00AE46C5"/>
    <w:rsid w:val="00AE5F9F"/>
    <w:rsid w:val="00AF47D8"/>
    <w:rsid w:val="00B14629"/>
    <w:rsid w:val="00B31809"/>
    <w:rsid w:val="00B91CBD"/>
    <w:rsid w:val="00B963CD"/>
    <w:rsid w:val="00BA532E"/>
    <w:rsid w:val="00BA7255"/>
    <w:rsid w:val="00C22D65"/>
    <w:rsid w:val="00C35C71"/>
    <w:rsid w:val="00C360E7"/>
    <w:rsid w:val="00C415BF"/>
    <w:rsid w:val="00C41DD2"/>
    <w:rsid w:val="00C602FE"/>
    <w:rsid w:val="00C62B6F"/>
    <w:rsid w:val="00C63335"/>
    <w:rsid w:val="00C71FE8"/>
    <w:rsid w:val="00C8579B"/>
    <w:rsid w:val="00C86287"/>
    <w:rsid w:val="00C9714B"/>
    <w:rsid w:val="00C97D2F"/>
    <w:rsid w:val="00CB07C8"/>
    <w:rsid w:val="00CB6BE2"/>
    <w:rsid w:val="00CE0BEF"/>
    <w:rsid w:val="00CF0419"/>
    <w:rsid w:val="00D0112A"/>
    <w:rsid w:val="00D01993"/>
    <w:rsid w:val="00D05C5A"/>
    <w:rsid w:val="00D47FB2"/>
    <w:rsid w:val="00D5646D"/>
    <w:rsid w:val="00D6477D"/>
    <w:rsid w:val="00D70A95"/>
    <w:rsid w:val="00D70FD7"/>
    <w:rsid w:val="00D841EF"/>
    <w:rsid w:val="00D862A4"/>
    <w:rsid w:val="00DB7AEB"/>
    <w:rsid w:val="00DD3028"/>
    <w:rsid w:val="00DD6AE3"/>
    <w:rsid w:val="00DF642A"/>
    <w:rsid w:val="00DF647D"/>
    <w:rsid w:val="00DF68FD"/>
    <w:rsid w:val="00E07499"/>
    <w:rsid w:val="00E134EB"/>
    <w:rsid w:val="00E15A7E"/>
    <w:rsid w:val="00E30D99"/>
    <w:rsid w:val="00E67571"/>
    <w:rsid w:val="00E81984"/>
    <w:rsid w:val="00E83758"/>
    <w:rsid w:val="00E93029"/>
    <w:rsid w:val="00EC585D"/>
    <w:rsid w:val="00EE132A"/>
    <w:rsid w:val="00EE2EBB"/>
    <w:rsid w:val="00EF27DA"/>
    <w:rsid w:val="00F16104"/>
    <w:rsid w:val="00F25DB9"/>
    <w:rsid w:val="00F27AAA"/>
    <w:rsid w:val="00F3730E"/>
    <w:rsid w:val="00F42204"/>
    <w:rsid w:val="00F50FB8"/>
    <w:rsid w:val="00F83D3B"/>
    <w:rsid w:val="00F9122A"/>
    <w:rsid w:val="00FA0535"/>
    <w:rsid w:val="00FA5DFD"/>
    <w:rsid w:val="00FA77B0"/>
    <w:rsid w:val="00FB6082"/>
    <w:rsid w:val="00FC6B34"/>
    <w:rsid w:val="00FD01B3"/>
    <w:rsid w:val="00FE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58A7"/>
  </w:style>
  <w:style w:type="character" w:styleId="Emphasis">
    <w:name w:val="Emphasis"/>
    <w:basedOn w:val="DefaultParagraphFont"/>
    <w:uiPriority w:val="20"/>
    <w:qFormat/>
    <w:rsid w:val="002B58A7"/>
    <w:rPr>
      <w:i/>
      <w:iCs/>
    </w:rPr>
  </w:style>
  <w:style w:type="paragraph" w:customStyle="1" w:styleId="Default">
    <w:name w:val="Default"/>
    <w:rsid w:val="00124F5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65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DB7"/>
  </w:style>
  <w:style w:type="paragraph" w:styleId="Footer">
    <w:name w:val="footer"/>
    <w:basedOn w:val="Normal"/>
    <w:link w:val="FooterChar"/>
    <w:uiPriority w:val="99"/>
    <w:unhideWhenUsed/>
    <w:rsid w:val="00465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DB7"/>
  </w:style>
  <w:style w:type="character" w:customStyle="1" w:styleId="highlight">
    <w:name w:val="highlight"/>
    <w:basedOn w:val="DefaultParagraphFont"/>
    <w:rsid w:val="00747898"/>
  </w:style>
  <w:style w:type="paragraph" w:styleId="ListParagraph">
    <w:name w:val="List Paragraph"/>
    <w:basedOn w:val="Normal"/>
    <w:link w:val="ListParagraphChar"/>
    <w:uiPriority w:val="34"/>
    <w:qFormat/>
    <w:rsid w:val="0043277B"/>
    <w:pPr>
      <w:ind w:left="720"/>
      <w:contextualSpacing/>
    </w:pPr>
  </w:style>
  <w:style w:type="character" w:customStyle="1" w:styleId="ListParagraphChar">
    <w:name w:val="List Paragraph Char"/>
    <w:basedOn w:val="DefaultParagraphFont"/>
    <w:link w:val="ListParagraph"/>
    <w:uiPriority w:val="34"/>
    <w:locked/>
    <w:rsid w:val="00B14629"/>
  </w:style>
  <w:style w:type="paragraph" w:styleId="BalloonText">
    <w:name w:val="Balloon Text"/>
    <w:basedOn w:val="Normal"/>
    <w:link w:val="BalloonTextChar"/>
    <w:uiPriority w:val="99"/>
    <w:semiHidden/>
    <w:unhideWhenUsed/>
    <w:rsid w:val="00D70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FD7"/>
    <w:rPr>
      <w:rFonts w:ascii="Tahoma" w:hAnsi="Tahoma" w:cs="Tahoma"/>
      <w:sz w:val="16"/>
      <w:szCs w:val="16"/>
    </w:rPr>
  </w:style>
  <w:style w:type="table" w:styleId="TableGrid">
    <w:name w:val="Table Grid"/>
    <w:basedOn w:val="TableNormal"/>
    <w:uiPriority w:val="59"/>
    <w:rsid w:val="00D70FD7"/>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150B46"/>
  </w:style>
  <w:style w:type="character" w:styleId="PlaceholderText">
    <w:name w:val="Placeholder Text"/>
    <w:basedOn w:val="DefaultParagraphFont"/>
    <w:uiPriority w:val="99"/>
    <w:semiHidden/>
    <w:rsid w:val="00FC6B3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58A7"/>
  </w:style>
  <w:style w:type="character" w:styleId="Emphasis">
    <w:name w:val="Emphasis"/>
    <w:basedOn w:val="DefaultParagraphFont"/>
    <w:uiPriority w:val="20"/>
    <w:qFormat/>
    <w:rsid w:val="002B58A7"/>
    <w:rPr>
      <w:i/>
      <w:iCs/>
    </w:rPr>
  </w:style>
  <w:style w:type="paragraph" w:customStyle="1" w:styleId="Default">
    <w:name w:val="Default"/>
    <w:rsid w:val="00124F5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65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DB7"/>
  </w:style>
  <w:style w:type="paragraph" w:styleId="Footer">
    <w:name w:val="footer"/>
    <w:basedOn w:val="Normal"/>
    <w:link w:val="FooterChar"/>
    <w:uiPriority w:val="99"/>
    <w:unhideWhenUsed/>
    <w:rsid w:val="00465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DB7"/>
  </w:style>
  <w:style w:type="character" w:customStyle="1" w:styleId="highlight">
    <w:name w:val="highlight"/>
    <w:basedOn w:val="DefaultParagraphFont"/>
    <w:rsid w:val="00747898"/>
  </w:style>
  <w:style w:type="paragraph" w:styleId="ListParagraph">
    <w:name w:val="List Paragraph"/>
    <w:basedOn w:val="Normal"/>
    <w:link w:val="ListParagraphChar"/>
    <w:uiPriority w:val="34"/>
    <w:qFormat/>
    <w:rsid w:val="0043277B"/>
    <w:pPr>
      <w:ind w:left="720"/>
      <w:contextualSpacing/>
    </w:pPr>
  </w:style>
  <w:style w:type="character" w:customStyle="1" w:styleId="ListParagraphChar">
    <w:name w:val="List Paragraph Char"/>
    <w:basedOn w:val="DefaultParagraphFont"/>
    <w:link w:val="ListParagraph"/>
    <w:uiPriority w:val="34"/>
    <w:locked/>
    <w:rsid w:val="00B14629"/>
  </w:style>
  <w:style w:type="paragraph" w:styleId="BalloonText">
    <w:name w:val="Balloon Text"/>
    <w:basedOn w:val="Normal"/>
    <w:link w:val="BalloonTextChar"/>
    <w:uiPriority w:val="99"/>
    <w:semiHidden/>
    <w:unhideWhenUsed/>
    <w:rsid w:val="00D70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FD7"/>
    <w:rPr>
      <w:rFonts w:ascii="Tahoma" w:hAnsi="Tahoma" w:cs="Tahoma"/>
      <w:sz w:val="16"/>
      <w:szCs w:val="16"/>
    </w:rPr>
  </w:style>
  <w:style w:type="table" w:styleId="TableGrid">
    <w:name w:val="Table Grid"/>
    <w:basedOn w:val="TableNormal"/>
    <w:uiPriority w:val="59"/>
    <w:rsid w:val="00D70FD7"/>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150B46"/>
  </w:style>
  <w:style w:type="character" w:styleId="PlaceholderText">
    <w:name w:val="Placeholder Text"/>
    <w:basedOn w:val="DefaultParagraphFont"/>
    <w:uiPriority w:val="99"/>
    <w:semiHidden/>
    <w:rsid w:val="00FC6B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9235">
      <w:bodyDiv w:val="1"/>
      <w:marLeft w:val="0"/>
      <w:marRight w:val="0"/>
      <w:marTop w:val="0"/>
      <w:marBottom w:val="0"/>
      <w:divBdr>
        <w:top w:val="none" w:sz="0" w:space="0" w:color="auto"/>
        <w:left w:val="none" w:sz="0" w:space="0" w:color="auto"/>
        <w:bottom w:val="none" w:sz="0" w:space="0" w:color="auto"/>
        <w:right w:val="none" w:sz="0" w:space="0" w:color="auto"/>
      </w:divBdr>
      <w:divsChild>
        <w:div w:id="591208837">
          <w:marLeft w:val="0"/>
          <w:marRight w:val="0"/>
          <w:marTop w:val="0"/>
          <w:marBottom w:val="0"/>
          <w:divBdr>
            <w:top w:val="none" w:sz="0" w:space="0" w:color="auto"/>
            <w:left w:val="none" w:sz="0" w:space="0" w:color="auto"/>
            <w:bottom w:val="none" w:sz="0" w:space="0" w:color="auto"/>
            <w:right w:val="none" w:sz="0" w:space="0" w:color="auto"/>
          </w:divBdr>
        </w:div>
        <w:div w:id="93139034">
          <w:marLeft w:val="0"/>
          <w:marRight w:val="0"/>
          <w:marTop w:val="0"/>
          <w:marBottom w:val="0"/>
          <w:divBdr>
            <w:top w:val="none" w:sz="0" w:space="0" w:color="auto"/>
            <w:left w:val="none" w:sz="0" w:space="0" w:color="auto"/>
            <w:bottom w:val="none" w:sz="0" w:space="0" w:color="auto"/>
            <w:right w:val="none" w:sz="0" w:space="0" w:color="auto"/>
          </w:divBdr>
        </w:div>
        <w:div w:id="302200906">
          <w:marLeft w:val="0"/>
          <w:marRight w:val="0"/>
          <w:marTop w:val="0"/>
          <w:marBottom w:val="0"/>
          <w:divBdr>
            <w:top w:val="none" w:sz="0" w:space="0" w:color="auto"/>
            <w:left w:val="none" w:sz="0" w:space="0" w:color="auto"/>
            <w:bottom w:val="none" w:sz="0" w:space="0" w:color="auto"/>
            <w:right w:val="none" w:sz="0" w:space="0" w:color="auto"/>
          </w:divBdr>
        </w:div>
        <w:div w:id="1992828856">
          <w:marLeft w:val="0"/>
          <w:marRight w:val="0"/>
          <w:marTop w:val="0"/>
          <w:marBottom w:val="0"/>
          <w:divBdr>
            <w:top w:val="none" w:sz="0" w:space="0" w:color="auto"/>
            <w:left w:val="none" w:sz="0" w:space="0" w:color="auto"/>
            <w:bottom w:val="none" w:sz="0" w:space="0" w:color="auto"/>
            <w:right w:val="none" w:sz="0" w:space="0" w:color="auto"/>
          </w:divBdr>
        </w:div>
        <w:div w:id="1322661560">
          <w:marLeft w:val="0"/>
          <w:marRight w:val="0"/>
          <w:marTop w:val="0"/>
          <w:marBottom w:val="0"/>
          <w:divBdr>
            <w:top w:val="none" w:sz="0" w:space="0" w:color="auto"/>
            <w:left w:val="none" w:sz="0" w:space="0" w:color="auto"/>
            <w:bottom w:val="none" w:sz="0" w:space="0" w:color="auto"/>
            <w:right w:val="none" w:sz="0" w:space="0" w:color="auto"/>
          </w:divBdr>
        </w:div>
        <w:div w:id="1411384827">
          <w:marLeft w:val="0"/>
          <w:marRight w:val="0"/>
          <w:marTop w:val="0"/>
          <w:marBottom w:val="0"/>
          <w:divBdr>
            <w:top w:val="none" w:sz="0" w:space="0" w:color="auto"/>
            <w:left w:val="none" w:sz="0" w:space="0" w:color="auto"/>
            <w:bottom w:val="none" w:sz="0" w:space="0" w:color="auto"/>
            <w:right w:val="none" w:sz="0" w:space="0" w:color="auto"/>
          </w:divBdr>
        </w:div>
      </w:divsChild>
    </w:div>
    <w:div w:id="230389795">
      <w:bodyDiv w:val="1"/>
      <w:marLeft w:val="0"/>
      <w:marRight w:val="0"/>
      <w:marTop w:val="0"/>
      <w:marBottom w:val="0"/>
      <w:divBdr>
        <w:top w:val="none" w:sz="0" w:space="0" w:color="auto"/>
        <w:left w:val="none" w:sz="0" w:space="0" w:color="auto"/>
        <w:bottom w:val="none" w:sz="0" w:space="0" w:color="auto"/>
        <w:right w:val="none" w:sz="0" w:space="0" w:color="auto"/>
      </w:divBdr>
      <w:divsChild>
        <w:div w:id="10230268">
          <w:marLeft w:val="0"/>
          <w:marRight w:val="0"/>
          <w:marTop w:val="0"/>
          <w:marBottom w:val="0"/>
          <w:divBdr>
            <w:top w:val="none" w:sz="0" w:space="0" w:color="auto"/>
            <w:left w:val="none" w:sz="0" w:space="0" w:color="auto"/>
            <w:bottom w:val="none" w:sz="0" w:space="0" w:color="auto"/>
            <w:right w:val="none" w:sz="0" w:space="0" w:color="auto"/>
          </w:divBdr>
        </w:div>
        <w:div w:id="1585912276">
          <w:marLeft w:val="0"/>
          <w:marRight w:val="0"/>
          <w:marTop w:val="0"/>
          <w:marBottom w:val="0"/>
          <w:divBdr>
            <w:top w:val="none" w:sz="0" w:space="0" w:color="auto"/>
            <w:left w:val="none" w:sz="0" w:space="0" w:color="auto"/>
            <w:bottom w:val="none" w:sz="0" w:space="0" w:color="auto"/>
            <w:right w:val="none" w:sz="0" w:space="0" w:color="auto"/>
          </w:divBdr>
        </w:div>
        <w:div w:id="1618944722">
          <w:marLeft w:val="0"/>
          <w:marRight w:val="0"/>
          <w:marTop w:val="0"/>
          <w:marBottom w:val="0"/>
          <w:divBdr>
            <w:top w:val="none" w:sz="0" w:space="0" w:color="auto"/>
            <w:left w:val="none" w:sz="0" w:space="0" w:color="auto"/>
            <w:bottom w:val="none" w:sz="0" w:space="0" w:color="auto"/>
            <w:right w:val="none" w:sz="0" w:space="0" w:color="auto"/>
          </w:divBdr>
        </w:div>
        <w:div w:id="1612979551">
          <w:marLeft w:val="0"/>
          <w:marRight w:val="0"/>
          <w:marTop w:val="0"/>
          <w:marBottom w:val="0"/>
          <w:divBdr>
            <w:top w:val="none" w:sz="0" w:space="0" w:color="auto"/>
            <w:left w:val="none" w:sz="0" w:space="0" w:color="auto"/>
            <w:bottom w:val="none" w:sz="0" w:space="0" w:color="auto"/>
            <w:right w:val="none" w:sz="0" w:space="0" w:color="auto"/>
          </w:divBdr>
        </w:div>
        <w:div w:id="1697658632">
          <w:marLeft w:val="0"/>
          <w:marRight w:val="0"/>
          <w:marTop w:val="0"/>
          <w:marBottom w:val="0"/>
          <w:divBdr>
            <w:top w:val="none" w:sz="0" w:space="0" w:color="auto"/>
            <w:left w:val="none" w:sz="0" w:space="0" w:color="auto"/>
            <w:bottom w:val="none" w:sz="0" w:space="0" w:color="auto"/>
            <w:right w:val="none" w:sz="0" w:space="0" w:color="auto"/>
          </w:divBdr>
        </w:div>
        <w:div w:id="1430201221">
          <w:marLeft w:val="0"/>
          <w:marRight w:val="0"/>
          <w:marTop w:val="0"/>
          <w:marBottom w:val="0"/>
          <w:divBdr>
            <w:top w:val="none" w:sz="0" w:space="0" w:color="auto"/>
            <w:left w:val="none" w:sz="0" w:space="0" w:color="auto"/>
            <w:bottom w:val="none" w:sz="0" w:space="0" w:color="auto"/>
            <w:right w:val="none" w:sz="0" w:space="0" w:color="auto"/>
          </w:divBdr>
        </w:div>
        <w:div w:id="951715668">
          <w:marLeft w:val="0"/>
          <w:marRight w:val="0"/>
          <w:marTop w:val="0"/>
          <w:marBottom w:val="0"/>
          <w:divBdr>
            <w:top w:val="none" w:sz="0" w:space="0" w:color="auto"/>
            <w:left w:val="none" w:sz="0" w:space="0" w:color="auto"/>
            <w:bottom w:val="none" w:sz="0" w:space="0" w:color="auto"/>
            <w:right w:val="none" w:sz="0" w:space="0" w:color="auto"/>
          </w:divBdr>
        </w:div>
        <w:div w:id="799495399">
          <w:marLeft w:val="0"/>
          <w:marRight w:val="0"/>
          <w:marTop w:val="0"/>
          <w:marBottom w:val="0"/>
          <w:divBdr>
            <w:top w:val="none" w:sz="0" w:space="0" w:color="auto"/>
            <w:left w:val="none" w:sz="0" w:space="0" w:color="auto"/>
            <w:bottom w:val="none" w:sz="0" w:space="0" w:color="auto"/>
            <w:right w:val="none" w:sz="0" w:space="0" w:color="auto"/>
          </w:divBdr>
        </w:div>
        <w:div w:id="1299871002">
          <w:marLeft w:val="0"/>
          <w:marRight w:val="0"/>
          <w:marTop w:val="0"/>
          <w:marBottom w:val="0"/>
          <w:divBdr>
            <w:top w:val="none" w:sz="0" w:space="0" w:color="auto"/>
            <w:left w:val="none" w:sz="0" w:space="0" w:color="auto"/>
            <w:bottom w:val="none" w:sz="0" w:space="0" w:color="auto"/>
            <w:right w:val="none" w:sz="0" w:space="0" w:color="auto"/>
          </w:divBdr>
        </w:div>
      </w:divsChild>
    </w:div>
    <w:div w:id="236019982">
      <w:bodyDiv w:val="1"/>
      <w:marLeft w:val="0"/>
      <w:marRight w:val="0"/>
      <w:marTop w:val="0"/>
      <w:marBottom w:val="0"/>
      <w:divBdr>
        <w:top w:val="none" w:sz="0" w:space="0" w:color="auto"/>
        <w:left w:val="none" w:sz="0" w:space="0" w:color="auto"/>
        <w:bottom w:val="none" w:sz="0" w:space="0" w:color="auto"/>
        <w:right w:val="none" w:sz="0" w:space="0" w:color="auto"/>
      </w:divBdr>
      <w:divsChild>
        <w:div w:id="1255555788">
          <w:marLeft w:val="0"/>
          <w:marRight w:val="0"/>
          <w:marTop w:val="0"/>
          <w:marBottom w:val="0"/>
          <w:divBdr>
            <w:top w:val="none" w:sz="0" w:space="0" w:color="auto"/>
            <w:left w:val="none" w:sz="0" w:space="0" w:color="auto"/>
            <w:bottom w:val="none" w:sz="0" w:space="0" w:color="auto"/>
            <w:right w:val="none" w:sz="0" w:space="0" w:color="auto"/>
          </w:divBdr>
        </w:div>
        <w:div w:id="573391663">
          <w:marLeft w:val="0"/>
          <w:marRight w:val="0"/>
          <w:marTop w:val="0"/>
          <w:marBottom w:val="0"/>
          <w:divBdr>
            <w:top w:val="none" w:sz="0" w:space="0" w:color="auto"/>
            <w:left w:val="none" w:sz="0" w:space="0" w:color="auto"/>
            <w:bottom w:val="none" w:sz="0" w:space="0" w:color="auto"/>
            <w:right w:val="none" w:sz="0" w:space="0" w:color="auto"/>
          </w:divBdr>
        </w:div>
        <w:div w:id="1872524308">
          <w:marLeft w:val="0"/>
          <w:marRight w:val="0"/>
          <w:marTop w:val="0"/>
          <w:marBottom w:val="0"/>
          <w:divBdr>
            <w:top w:val="none" w:sz="0" w:space="0" w:color="auto"/>
            <w:left w:val="none" w:sz="0" w:space="0" w:color="auto"/>
            <w:bottom w:val="none" w:sz="0" w:space="0" w:color="auto"/>
            <w:right w:val="none" w:sz="0" w:space="0" w:color="auto"/>
          </w:divBdr>
        </w:div>
        <w:div w:id="1046104720">
          <w:marLeft w:val="0"/>
          <w:marRight w:val="0"/>
          <w:marTop w:val="0"/>
          <w:marBottom w:val="0"/>
          <w:divBdr>
            <w:top w:val="none" w:sz="0" w:space="0" w:color="auto"/>
            <w:left w:val="none" w:sz="0" w:space="0" w:color="auto"/>
            <w:bottom w:val="none" w:sz="0" w:space="0" w:color="auto"/>
            <w:right w:val="none" w:sz="0" w:space="0" w:color="auto"/>
          </w:divBdr>
        </w:div>
        <w:div w:id="170879080">
          <w:marLeft w:val="0"/>
          <w:marRight w:val="0"/>
          <w:marTop w:val="0"/>
          <w:marBottom w:val="0"/>
          <w:divBdr>
            <w:top w:val="none" w:sz="0" w:space="0" w:color="auto"/>
            <w:left w:val="none" w:sz="0" w:space="0" w:color="auto"/>
            <w:bottom w:val="none" w:sz="0" w:space="0" w:color="auto"/>
            <w:right w:val="none" w:sz="0" w:space="0" w:color="auto"/>
          </w:divBdr>
        </w:div>
        <w:div w:id="146746587">
          <w:marLeft w:val="0"/>
          <w:marRight w:val="0"/>
          <w:marTop w:val="0"/>
          <w:marBottom w:val="0"/>
          <w:divBdr>
            <w:top w:val="none" w:sz="0" w:space="0" w:color="auto"/>
            <w:left w:val="none" w:sz="0" w:space="0" w:color="auto"/>
            <w:bottom w:val="none" w:sz="0" w:space="0" w:color="auto"/>
            <w:right w:val="none" w:sz="0" w:space="0" w:color="auto"/>
          </w:divBdr>
        </w:div>
        <w:div w:id="1796363217">
          <w:marLeft w:val="0"/>
          <w:marRight w:val="0"/>
          <w:marTop w:val="0"/>
          <w:marBottom w:val="0"/>
          <w:divBdr>
            <w:top w:val="none" w:sz="0" w:space="0" w:color="auto"/>
            <w:left w:val="none" w:sz="0" w:space="0" w:color="auto"/>
            <w:bottom w:val="none" w:sz="0" w:space="0" w:color="auto"/>
            <w:right w:val="none" w:sz="0" w:space="0" w:color="auto"/>
          </w:divBdr>
        </w:div>
      </w:divsChild>
    </w:div>
    <w:div w:id="488013705">
      <w:bodyDiv w:val="1"/>
      <w:marLeft w:val="0"/>
      <w:marRight w:val="0"/>
      <w:marTop w:val="0"/>
      <w:marBottom w:val="0"/>
      <w:divBdr>
        <w:top w:val="none" w:sz="0" w:space="0" w:color="auto"/>
        <w:left w:val="none" w:sz="0" w:space="0" w:color="auto"/>
        <w:bottom w:val="none" w:sz="0" w:space="0" w:color="auto"/>
        <w:right w:val="none" w:sz="0" w:space="0" w:color="auto"/>
      </w:divBdr>
      <w:divsChild>
        <w:div w:id="1699577664">
          <w:marLeft w:val="0"/>
          <w:marRight w:val="0"/>
          <w:marTop w:val="0"/>
          <w:marBottom w:val="0"/>
          <w:divBdr>
            <w:top w:val="none" w:sz="0" w:space="0" w:color="auto"/>
            <w:left w:val="none" w:sz="0" w:space="0" w:color="auto"/>
            <w:bottom w:val="none" w:sz="0" w:space="0" w:color="auto"/>
            <w:right w:val="none" w:sz="0" w:space="0" w:color="auto"/>
          </w:divBdr>
        </w:div>
        <w:div w:id="1633095272">
          <w:marLeft w:val="0"/>
          <w:marRight w:val="0"/>
          <w:marTop w:val="0"/>
          <w:marBottom w:val="0"/>
          <w:divBdr>
            <w:top w:val="none" w:sz="0" w:space="0" w:color="auto"/>
            <w:left w:val="none" w:sz="0" w:space="0" w:color="auto"/>
            <w:bottom w:val="none" w:sz="0" w:space="0" w:color="auto"/>
            <w:right w:val="none" w:sz="0" w:space="0" w:color="auto"/>
          </w:divBdr>
        </w:div>
        <w:div w:id="1160653576">
          <w:marLeft w:val="0"/>
          <w:marRight w:val="0"/>
          <w:marTop w:val="0"/>
          <w:marBottom w:val="0"/>
          <w:divBdr>
            <w:top w:val="none" w:sz="0" w:space="0" w:color="auto"/>
            <w:left w:val="none" w:sz="0" w:space="0" w:color="auto"/>
            <w:bottom w:val="none" w:sz="0" w:space="0" w:color="auto"/>
            <w:right w:val="none" w:sz="0" w:space="0" w:color="auto"/>
          </w:divBdr>
        </w:div>
        <w:div w:id="1925726738">
          <w:marLeft w:val="0"/>
          <w:marRight w:val="0"/>
          <w:marTop w:val="0"/>
          <w:marBottom w:val="0"/>
          <w:divBdr>
            <w:top w:val="none" w:sz="0" w:space="0" w:color="auto"/>
            <w:left w:val="none" w:sz="0" w:space="0" w:color="auto"/>
            <w:bottom w:val="none" w:sz="0" w:space="0" w:color="auto"/>
            <w:right w:val="none" w:sz="0" w:space="0" w:color="auto"/>
          </w:divBdr>
        </w:div>
        <w:div w:id="1492604801">
          <w:marLeft w:val="0"/>
          <w:marRight w:val="0"/>
          <w:marTop w:val="0"/>
          <w:marBottom w:val="0"/>
          <w:divBdr>
            <w:top w:val="none" w:sz="0" w:space="0" w:color="auto"/>
            <w:left w:val="none" w:sz="0" w:space="0" w:color="auto"/>
            <w:bottom w:val="none" w:sz="0" w:space="0" w:color="auto"/>
            <w:right w:val="none" w:sz="0" w:space="0" w:color="auto"/>
          </w:divBdr>
        </w:div>
      </w:divsChild>
    </w:div>
    <w:div w:id="534123573">
      <w:bodyDiv w:val="1"/>
      <w:marLeft w:val="0"/>
      <w:marRight w:val="0"/>
      <w:marTop w:val="0"/>
      <w:marBottom w:val="0"/>
      <w:divBdr>
        <w:top w:val="none" w:sz="0" w:space="0" w:color="auto"/>
        <w:left w:val="none" w:sz="0" w:space="0" w:color="auto"/>
        <w:bottom w:val="none" w:sz="0" w:space="0" w:color="auto"/>
        <w:right w:val="none" w:sz="0" w:space="0" w:color="auto"/>
      </w:divBdr>
      <w:divsChild>
        <w:div w:id="727385882">
          <w:marLeft w:val="0"/>
          <w:marRight w:val="0"/>
          <w:marTop w:val="0"/>
          <w:marBottom w:val="0"/>
          <w:divBdr>
            <w:top w:val="none" w:sz="0" w:space="0" w:color="auto"/>
            <w:left w:val="none" w:sz="0" w:space="0" w:color="auto"/>
            <w:bottom w:val="none" w:sz="0" w:space="0" w:color="auto"/>
            <w:right w:val="none" w:sz="0" w:space="0" w:color="auto"/>
          </w:divBdr>
        </w:div>
        <w:div w:id="45179500">
          <w:marLeft w:val="0"/>
          <w:marRight w:val="0"/>
          <w:marTop w:val="0"/>
          <w:marBottom w:val="0"/>
          <w:divBdr>
            <w:top w:val="none" w:sz="0" w:space="0" w:color="auto"/>
            <w:left w:val="none" w:sz="0" w:space="0" w:color="auto"/>
            <w:bottom w:val="none" w:sz="0" w:space="0" w:color="auto"/>
            <w:right w:val="none" w:sz="0" w:space="0" w:color="auto"/>
          </w:divBdr>
        </w:div>
        <w:div w:id="1964456878">
          <w:marLeft w:val="0"/>
          <w:marRight w:val="0"/>
          <w:marTop w:val="0"/>
          <w:marBottom w:val="0"/>
          <w:divBdr>
            <w:top w:val="none" w:sz="0" w:space="0" w:color="auto"/>
            <w:left w:val="none" w:sz="0" w:space="0" w:color="auto"/>
            <w:bottom w:val="none" w:sz="0" w:space="0" w:color="auto"/>
            <w:right w:val="none" w:sz="0" w:space="0" w:color="auto"/>
          </w:divBdr>
        </w:div>
        <w:div w:id="448404051">
          <w:marLeft w:val="0"/>
          <w:marRight w:val="0"/>
          <w:marTop w:val="0"/>
          <w:marBottom w:val="0"/>
          <w:divBdr>
            <w:top w:val="none" w:sz="0" w:space="0" w:color="auto"/>
            <w:left w:val="none" w:sz="0" w:space="0" w:color="auto"/>
            <w:bottom w:val="none" w:sz="0" w:space="0" w:color="auto"/>
            <w:right w:val="none" w:sz="0" w:space="0" w:color="auto"/>
          </w:divBdr>
        </w:div>
        <w:div w:id="2086102437">
          <w:marLeft w:val="0"/>
          <w:marRight w:val="0"/>
          <w:marTop w:val="0"/>
          <w:marBottom w:val="0"/>
          <w:divBdr>
            <w:top w:val="none" w:sz="0" w:space="0" w:color="auto"/>
            <w:left w:val="none" w:sz="0" w:space="0" w:color="auto"/>
            <w:bottom w:val="none" w:sz="0" w:space="0" w:color="auto"/>
            <w:right w:val="none" w:sz="0" w:space="0" w:color="auto"/>
          </w:divBdr>
        </w:div>
      </w:divsChild>
    </w:div>
    <w:div w:id="603271832">
      <w:bodyDiv w:val="1"/>
      <w:marLeft w:val="0"/>
      <w:marRight w:val="0"/>
      <w:marTop w:val="0"/>
      <w:marBottom w:val="0"/>
      <w:divBdr>
        <w:top w:val="none" w:sz="0" w:space="0" w:color="auto"/>
        <w:left w:val="none" w:sz="0" w:space="0" w:color="auto"/>
        <w:bottom w:val="none" w:sz="0" w:space="0" w:color="auto"/>
        <w:right w:val="none" w:sz="0" w:space="0" w:color="auto"/>
      </w:divBdr>
    </w:div>
    <w:div w:id="669410624">
      <w:bodyDiv w:val="1"/>
      <w:marLeft w:val="0"/>
      <w:marRight w:val="0"/>
      <w:marTop w:val="0"/>
      <w:marBottom w:val="0"/>
      <w:divBdr>
        <w:top w:val="none" w:sz="0" w:space="0" w:color="auto"/>
        <w:left w:val="none" w:sz="0" w:space="0" w:color="auto"/>
        <w:bottom w:val="none" w:sz="0" w:space="0" w:color="auto"/>
        <w:right w:val="none" w:sz="0" w:space="0" w:color="auto"/>
      </w:divBdr>
      <w:divsChild>
        <w:div w:id="1518763458">
          <w:marLeft w:val="0"/>
          <w:marRight w:val="0"/>
          <w:marTop w:val="0"/>
          <w:marBottom w:val="0"/>
          <w:divBdr>
            <w:top w:val="none" w:sz="0" w:space="0" w:color="auto"/>
            <w:left w:val="none" w:sz="0" w:space="0" w:color="auto"/>
            <w:bottom w:val="none" w:sz="0" w:space="0" w:color="auto"/>
            <w:right w:val="none" w:sz="0" w:space="0" w:color="auto"/>
          </w:divBdr>
          <w:divsChild>
            <w:div w:id="218829875">
              <w:marLeft w:val="0"/>
              <w:marRight w:val="0"/>
              <w:marTop w:val="0"/>
              <w:marBottom w:val="0"/>
              <w:divBdr>
                <w:top w:val="none" w:sz="0" w:space="0" w:color="auto"/>
                <w:left w:val="none" w:sz="0" w:space="0" w:color="auto"/>
                <w:bottom w:val="none" w:sz="0" w:space="0" w:color="auto"/>
                <w:right w:val="none" w:sz="0" w:space="0" w:color="auto"/>
              </w:divBdr>
            </w:div>
            <w:div w:id="2073767152">
              <w:marLeft w:val="0"/>
              <w:marRight w:val="0"/>
              <w:marTop w:val="0"/>
              <w:marBottom w:val="0"/>
              <w:divBdr>
                <w:top w:val="none" w:sz="0" w:space="0" w:color="auto"/>
                <w:left w:val="none" w:sz="0" w:space="0" w:color="auto"/>
                <w:bottom w:val="none" w:sz="0" w:space="0" w:color="auto"/>
                <w:right w:val="none" w:sz="0" w:space="0" w:color="auto"/>
              </w:divBdr>
            </w:div>
            <w:div w:id="427851479">
              <w:marLeft w:val="0"/>
              <w:marRight w:val="0"/>
              <w:marTop w:val="0"/>
              <w:marBottom w:val="0"/>
              <w:divBdr>
                <w:top w:val="none" w:sz="0" w:space="0" w:color="auto"/>
                <w:left w:val="none" w:sz="0" w:space="0" w:color="auto"/>
                <w:bottom w:val="none" w:sz="0" w:space="0" w:color="auto"/>
                <w:right w:val="none" w:sz="0" w:space="0" w:color="auto"/>
              </w:divBdr>
            </w:div>
            <w:div w:id="818227088">
              <w:marLeft w:val="0"/>
              <w:marRight w:val="0"/>
              <w:marTop w:val="0"/>
              <w:marBottom w:val="0"/>
              <w:divBdr>
                <w:top w:val="none" w:sz="0" w:space="0" w:color="auto"/>
                <w:left w:val="none" w:sz="0" w:space="0" w:color="auto"/>
                <w:bottom w:val="none" w:sz="0" w:space="0" w:color="auto"/>
                <w:right w:val="none" w:sz="0" w:space="0" w:color="auto"/>
              </w:divBdr>
            </w:div>
            <w:div w:id="1637685802">
              <w:marLeft w:val="0"/>
              <w:marRight w:val="0"/>
              <w:marTop w:val="0"/>
              <w:marBottom w:val="0"/>
              <w:divBdr>
                <w:top w:val="none" w:sz="0" w:space="0" w:color="auto"/>
                <w:left w:val="none" w:sz="0" w:space="0" w:color="auto"/>
                <w:bottom w:val="none" w:sz="0" w:space="0" w:color="auto"/>
                <w:right w:val="none" w:sz="0" w:space="0" w:color="auto"/>
              </w:divBdr>
            </w:div>
            <w:div w:id="1405955785">
              <w:marLeft w:val="0"/>
              <w:marRight w:val="0"/>
              <w:marTop w:val="0"/>
              <w:marBottom w:val="0"/>
              <w:divBdr>
                <w:top w:val="none" w:sz="0" w:space="0" w:color="auto"/>
                <w:left w:val="none" w:sz="0" w:space="0" w:color="auto"/>
                <w:bottom w:val="none" w:sz="0" w:space="0" w:color="auto"/>
                <w:right w:val="none" w:sz="0" w:space="0" w:color="auto"/>
              </w:divBdr>
            </w:div>
            <w:div w:id="1999339359">
              <w:marLeft w:val="0"/>
              <w:marRight w:val="0"/>
              <w:marTop w:val="0"/>
              <w:marBottom w:val="0"/>
              <w:divBdr>
                <w:top w:val="none" w:sz="0" w:space="0" w:color="auto"/>
                <w:left w:val="none" w:sz="0" w:space="0" w:color="auto"/>
                <w:bottom w:val="none" w:sz="0" w:space="0" w:color="auto"/>
                <w:right w:val="none" w:sz="0" w:space="0" w:color="auto"/>
              </w:divBdr>
            </w:div>
            <w:div w:id="454720725">
              <w:marLeft w:val="0"/>
              <w:marRight w:val="0"/>
              <w:marTop w:val="0"/>
              <w:marBottom w:val="0"/>
              <w:divBdr>
                <w:top w:val="none" w:sz="0" w:space="0" w:color="auto"/>
                <w:left w:val="none" w:sz="0" w:space="0" w:color="auto"/>
                <w:bottom w:val="none" w:sz="0" w:space="0" w:color="auto"/>
                <w:right w:val="none" w:sz="0" w:space="0" w:color="auto"/>
              </w:divBdr>
            </w:div>
            <w:div w:id="651834020">
              <w:marLeft w:val="0"/>
              <w:marRight w:val="0"/>
              <w:marTop w:val="0"/>
              <w:marBottom w:val="0"/>
              <w:divBdr>
                <w:top w:val="none" w:sz="0" w:space="0" w:color="auto"/>
                <w:left w:val="none" w:sz="0" w:space="0" w:color="auto"/>
                <w:bottom w:val="none" w:sz="0" w:space="0" w:color="auto"/>
                <w:right w:val="none" w:sz="0" w:space="0" w:color="auto"/>
              </w:divBdr>
            </w:div>
            <w:div w:id="1723364810">
              <w:marLeft w:val="0"/>
              <w:marRight w:val="0"/>
              <w:marTop w:val="0"/>
              <w:marBottom w:val="0"/>
              <w:divBdr>
                <w:top w:val="none" w:sz="0" w:space="0" w:color="auto"/>
                <w:left w:val="none" w:sz="0" w:space="0" w:color="auto"/>
                <w:bottom w:val="none" w:sz="0" w:space="0" w:color="auto"/>
                <w:right w:val="none" w:sz="0" w:space="0" w:color="auto"/>
              </w:divBdr>
            </w:div>
            <w:div w:id="1935817480">
              <w:marLeft w:val="0"/>
              <w:marRight w:val="0"/>
              <w:marTop w:val="0"/>
              <w:marBottom w:val="0"/>
              <w:divBdr>
                <w:top w:val="none" w:sz="0" w:space="0" w:color="auto"/>
                <w:left w:val="none" w:sz="0" w:space="0" w:color="auto"/>
                <w:bottom w:val="none" w:sz="0" w:space="0" w:color="auto"/>
                <w:right w:val="none" w:sz="0" w:space="0" w:color="auto"/>
              </w:divBdr>
            </w:div>
            <w:div w:id="815295784">
              <w:marLeft w:val="0"/>
              <w:marRight w:val="0"/>
              <w:marTop w:val="0"/>
              <w:marBottom w:val="0"/>
              <w:divBdr>
                <w:top w:val="none" w:sz="0" w:space="0" w:color="auto"/>
                <w:left w:val="none" w:sz="0" w:space="0" w:color="auto"/>
                <w:bottom w:val="none" w:sz="0" w:space="0" w:color="auto"/>
                <w:right w:val="none" w:sz="0" w:space="0" w:color="auto"/>
              </w:divBdr>
            </w:div>
            <w:div w:id="1285119940">
              <w:marLeft w:val="0"/>
              <w:marRight w:val="0"/>
              <w:marTop w:val="0"/>
              <w:marBottom w:val="0"/>
              <w:divBdr>
                <w:top w:val="none" w:sz="0" w:space="0" w:color="auto"/>
                <w:left w:val="none" w:sz="0" w:space="0" w:color="auto"/>
                <w:bottom w:val="none" w:sz="0" w:space="0" w:color="auto"/>
                <w:right w:val="none" w:sz="0" w:space="0" w:color="auto"/>
              </w:divBdr>
            </w:div>
            <w:div w:id="15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68111">
      <w:bodyDiv w:val="1"/>
      <w:marLeft w:val="0"/>
      <w:marRight w:val="0"/>
      <w:marTop w:val="0"/>
      <w:marBottom w:val="0"/>
      <w:divBdr>
        <w:top w:val="none" w:sz="0" w:space="0" w:color="auto"/>
        <w:left w:val="none" w:sz="0" w:space="0" w:color="auto"/>
        <w:bottom w:val="none" w:sz="0" w:space="0" w:color="auto"/>
        <w:right w:val="none" w:sz="0" w:space="0" w:color="auto"/>
      </w:divBdr>
      <w:divsChild>
        <w:div w:id="570970193">
          <w:marLeft w:val="0"/>
          <w:marRight w:val="0"/>
          <w:marTop w:val="0"/>
          <w:marBottom w:val="0"/>
          <w:divBdr>
            <w:top w:val="none" w:sz="0" w:space="0" w:color="auto"/>
            <w:left w:val="none" w:sz="0" w:space="0" w:color="auto"/>
            <w:bottom w:val="none" w:sz="0" w:space="0" w:color="auto"/>
            <w:right w:val="none" w:sz="0" w:space="0" w:color="auto"/>
          </w:divBdr>
        </w:div>
        <w:div w:id="1220283546">
          <w:marLeft w:val="0"/>
          <w:marRight w:val="0"/>
          <w:marTop w:val="0"/>
          <w:marBottom w:val="0"/>
          <w:divBdr>
            <w:top w:val="none" w:sz="0" w:space="0" w:color="auto"/>
            <w:left w:val="none" w:sz="0" w:space="0" w:color="auto"/>
            <w:bottom w:val="none" w:sz="0" w:space="0" w:color="auto"/>
            <w:right w:val="none" w:sz="0" w:space="0" w:color="auto"/>
          </w:divBdr>
        </w:div>
        <w:div w:id="2016490812">
          <w:marLeft w:val="0"/>
          <w:marRight w:val="0"/>
          <w:marTop w:val="0"/>
          <w:marBottom w:val="0"/>
          <w:divBdr>
            <w:top w:val="none" w:sz="0" w:space="0" w:color="auto"/>
            <w:left w:val="none" w:sz="0" w:space="0" w:color="auto"/>
            <w:bottom w:val="none" w:sz="0" w:space="0" w:color="auto"/>
            <w:right w:val="none" w:sz="0" w:space="0" w:color="auto"/>
          </w:divBdr>
        </w:div>
        <w:div w:id="1763140215">
          <w:marLeft w:val="0"/>
          <w:marRight w:val="0"/>
          <w:marTop w:val="0"/>
          <w:marBottom w:val="0"/>
          <w:divBdr>
            <w:top w:val="none" w:sz="0" w:space="0" w:color="auto"/>
            <w:left w:val="none" w:sz="0" w:space="0" w:color="auto"/>
            <w:bottom w:val="none" w:sz="0" w:space="0" w:color="auto"/>
            <w:right w:val="none" w:sz="0" w:space="0" w:color="auto"/>
          </w:divBdr>
        </w:div>
        <w:div w:id="247736288">
          <w:marLeft w:val="0"/>
          <w:marRight w:val="0"/>
          <w:marTop w:val="0"/>
          <w:marBottom w:val="0"/>
          <w:divBdr>
            <w:top w:val="none" w:sz="0" w:space="0" w:color="auto"/>
            <w:left w:val="none" w:sz="0" w:space="0" w:color="auto"/>
            <w:bottom w:val="none" w:sz="0" w:space="0" w:color="auto"/>
            <w:right w:val="none" w:sz="0" w:space="0" w:color="auto"/>
          </w:divBdr>
        </w:div>
        <w:div w:id="1053306112">
          <w:marLeft w:val="0"/>
          <w:marRight w:val="0"/>
          <w:marTop w:val="0"/>
          <w:marBottom w:val="0"/>
          <w:divBdr>
            <w:top w:val="none" w:sz="0" w:space="0" w:color="auto"/>
            <w:left w:val="none" w:sz="0" w:space="0" w:color="auto"/>
            <w:bottom w:val="none" w:sz="0" w:space="0" w:color="auto"/>
            <w:right w:val="none" w:sz="0" w:space="0" w:color="auto"/>
          </w:divBdr>
        </w:div>
        <w:div w:id="1978682194">
          <w:marLeft w:val="0"/>
          <w:marRight w:val="0"/>
          <w:marTop w:val="0"/>
          <w:marBottom w:val="0"/>
          <w:divBdr>
            <w:top w:val="none" w:sz="0" w:space="0" w:color="auto"/>
            <w:left w:val="none" w:sz="0" w:space="0" w:color="auto"/>
            <w:bottom w:val="none" w:sz="0" w:space="0" w:color="auto"/>
            <w:right w:val="none" w:sz="0" w:space="0" w:color="auto"/>
          </w:divBdr>
        </w:div>
      </w:divsChild>
    </w:div>
    <w:div w:id="1299453219">
      <w:bodyDiv w:val="1"/>
      <w:marLeft w:val="0"/>
      <w:marRight w:val="0"/>
      <w:marTop w:val="0"/>
      <w:marBottom w:val="0"/>
      <w:divBdr>
        <w:top w:val="none" w:sz="0" w:space="0" w:color="auto"/>
        <w:left w:val="none" w:sz="0" w:space="0" w:color="auto"/>
        <w:bottom w:val="none" w:sz="0" w:space="0" w:color="auto"/>
        <w:right w:val="none" w:sz="0" w:space="0" w:color="auto"/>
      </w:divBdr>
      <w:divsChild>
        <w:div w:id="209810660">
          <w:marLeft w:val="0"/>
          <w:marRight w:val="0"/>
          <w:marTop w:val="0"/>
          <w:marBottom w:val="0"/>
          <w:divBdr>
            <w:top w:val="none" w:sz="0" w:space="0" w:color="auto"/>
            <w:left w:val="none" w:sz="0" w:space="0" w:color="auto"/>
            <w:bottom w:val="none" w:sz="0" w:space="0" w:color="auto"/>
            <w:right w:val="none" w:sz="0" w:space="0" w:color="auto"/>
          </w:divBdr>
        </w:div>
        <w:div w:id="2145535154">
          <w:marLeft w:val="0"/>
          <w:marRight w:val="0"/>
          <w:marTop w:val="0"/>
          <w:marBottom w:val="0"/>
          <w:divBdr>
            <w:top w:val="none" w:sz="0" w:space="0" w:color="auto"/>
            <w:left w:val="none" w:sz="0" w:space="0" w:color="auto"/>
            <w:bottom w:val="none" w:sz="0" w:space="0" w:color="auto"/>
            <w:right w:val="none" w:sz="0" w:space="0" w:color="auto"/>
          </w:divBdr>
        </w:div>
        <w:div w:id="254673259">
          <w:marLeft w:val="0"/>
          <w:marRight w:val="0"/>
          <w:marTop w:val="0"/>
          <w:marBottom w:val="0"/>
          <w:divBdr>
            <w:top w:val="none" w:sz="0" w:space="0" w:color="auto"/>
            <w:left w:val="none" w:sz="0" w:space="0" w:color="auto"/>
            <w:bottom w:val="none" w:sz="0" w:space="0" w:color="auto"/>
            <w:right w:val="none" w:sz="0" w:space="0" w:color="auto"/>
          </w:divBdr>
        </w:div>
        <w:div w:id="1885406737">
          <w:marLeft w:val="0"/>
          <w:marRight w:val="0"/>
          <w:marTop w:val="0"/>
          <w:marBottom w:val="0"/>
          <w:divBdr>
            <w:top w:val="none" w:sz="0" w:space="0" w:color="auto"/>
            <w:left w:val="none" w:sz="0" w:space="0" w:color="auto"/>
            <w:bottom w:val="none" w:sz="0" w:space="0" w:color="auto"/>
            <w:right w:val="none" w:sz="0" w:space="0" w:color="auto"/>
          </w:divBdr>
        </w:div>
        <w:div w:id="1406338711">
          <w:marLeft w:val="0"/>
          <w:marRight w:val="0"/>
          <w:marTop w:val="0"/>
          <w:marBottom w:val="0"/>
          <w:divBdr>
            <w:top w:val="none" w:sz="0" w:space="0" w:color="auto"/>
            <w:left w:val="none" w:sz="0" w:space="0" w:color="auto"/>
            <w:bottom w:val="none" w:sz="0" w:space="0" w:color="auto"/>
            <w:right w:val="none" w:sz="0" w:space="0" w:color="auto"/>
          </w:divBdr>
        </w:div>
        <w:div w:id="1802918005">
          <w:marLeft w:val="0"/>
          <w:marRight w:val="0"/>
          <w:marTop w:val="0"/>
          <w:marBottom w:val="0"/>
          <w:divBdr>
            <w:top w:val="none" w:sz="0" w:space="0" w:color="auto"/>
            <w:left w:val="none" w:sz="0" w:space="0" w:color="auto"/>
            <w:bottom w:val="none" w:sz="0" w:space="0" w:color="auto"/>
            <w:right w:val="none" w:sz="0" w:space="0" w:color="auto"/>
          </w:divBdr>
        </w:div>
        <w:div w:id="319385296">
          <w:marLeft w:val="0"/>
          <w:marRight w:val="0"/>
          <w:marTop w:val="0"/>
          <w:marBottom w:val="0"/>
          <w:divBdr>
            <w:top w:val="none" w:sz="0" w:space="0" w:color="auto"/>
            <w:left w:val="none" w:sz="0" w:space="0" w:color="auto"/>
            <w:bottom w:val="none" w:sz="0" w:space="0" w:color="auto"/>
            <w:right w:val="none" w:sz="0" w:space="0" w:color="auto"/>
          </w:divBdr>
        </w:div>
        <w:div w:id="1101610262">
          <w:marLeft w:val="0"/>
          <w:marRight w:val="0"/>
          <w:marTop w:val="0"/>
          <w:marBottom w:val="0"/>
          <w:divBdr>
            <w:top w:val="none" w:sz="0" w:space="0" w:color="auto"/>
            <w:left w:val="none" w:sz="0" w:space="0" w:color="auto"/>
            <w:bottom w:val="none" w:sz="0" w:space="0" w:color="auto"/>
            <w:right w:val="none" w:sz="0" w:space="0" w:color="auto"/>
          </w:divBdr>
        </w:div>
        <w:div w:id="361710478">
          <w:marLeft w:val="0"/>
          <w:marRight w:val="0"/>
          <w:marTop w:val="0"/>
          <w:marBottom w:val="0"/>
          <w:divBdr>
            <w:top w:val="none" w:sz="0" w:space="0" w:color="auto"/>
            <w:left w:val="none" w:sz="0" w:space="0" w:color="auto"/>
            <w:bottom w:val="none" w:sz="0" w:space="0" w:color="auto"/>
            <w:right w:val="none" w:sz="0" w:space="0" w:color="auto"/>
          </w:divBdr>
        </w:div>
        <w:div w:id="1116751393">
          <w:marLeft w:val="0"/>
          <w:marRight w:val="0"/>
          <w:marTop w:val="0"/>
          <w:marBottom w:val="0"/>
          <w:divBdr>
            <w:top w:val="none" w:sz="0" w:space="0" w:color="auto"/>
            <w:left w:val="none" w:sz="0" w:space="0" w:color="auto"/>
            <w:bottom w:val="none" w:sz="0" w:space="0" w:color="auto"/>
            <w:right w:val="none" w:sz="0" w:space="0" w:color="auto"/>
          </w:divBdr>
        </w:div>
        <w:div w:id="2092769857">
          <w:marLeft w:val="0"/>
          <w:marRight w:val="0"/>
          <w:marTop w:val="0"/>
          <w:marBottom w:val="0"/>
          <w:divBdr>
            <w:top w:val="none" w:sz="0" w:space="0" w:color="auto"/>
            <w:left w:val="none" w:sz="0" w:space="0" w:color="auto"/>
            <w:bottom w:val="none" w:sz="0" w:space="0" w:color="auto"/>
            <w:right w:val="none" w:sz="0" w:space="0" w:color="auto"/>
          </w:divBdr>
        </w:div>
        <w:div w:id="435448738">
          <w:marLeft w:val="0"/>
          <w:marRight w:val="0"/>
          <w:marTop w:val="0"/>
          <w:marBottom w:val="0"/>
          <w:divBdr>
            <w:top w:val="none" w:sz="0" w:space="0" w:color="auto"/>
            <w:left w:val="none" w:sz="0" w:space="0" w:color="auto"/>
            <w:bottom w:val="none" w:sz="0" w:space="0" w:color="auto"/>
            <w:right w:val="none" w:sz="0" w:space="0" w:color="auto"/>
          </w:divBdr>
        </w:div>
      </w:divsChild>
    </w:div>
    <w:div w:id="1315063084">
      <w:bodyDiv w:val="1"/>
      <w:marLeft w:val="0"/>
      <w:marRight w:val="0"/>
      <w:marTop w:val="0"/>
      <w:marBottom w:val="0"/>
      <w:divBdr>
        <w:top w:val="none" w:sz="0" w:space="0" w:color="auto"/>
        <w:left w:val="none" w:sz="0" w:space="0" w:color="auto"/>
        <w:bottom w:val="none" w:sz="0" w:space="0" w:color="auto"/>
        <w:right w:val="none" w:sz="0" w:space="0" w:color="auto"/>
      </w:divBdr>
      <w:divsChild>
        <w:div w:id="1062874740">
          <w:marLeft w:val="0"/>
          <w:marRight w:val="0"/>
          <w:marTop w:val="0"/>
          <w:marBottom w:val="0"/>
          <w:divBdr>
            <w:top w:val="none" w:sz="0" w:space="0" w:color="auto"/>
            <w:left w:val="none" w:sz="0" w:space="0" w:color="auto"/>
            <w:bottom w:val="none" w:sz="0" w:space="0" w:color="auto"/>
            <w:right w:val="none" w:sz="0" w:space="0" w:color="auto"/>
          </w:divBdr>
        </w:div>
        <w:div w:id="689065814">
          <w:marLeft w:val="0"/>
          <w:marRight w:val="0"/>
          <w:marTop w:val="0"/>
          <w:marBottom w:val="0"/>
          <w:divBdr>
            <w:top w:val="none" w:sz="0" w:space="0" w:color="auto"/>
            <w:left w:val="none" w:sz="0" w:space="0" w:color="auto"/>
            <w:bottom w:val="none" w:sz="0" w:space="0" w:color="auto"/>
            <w:right w:val="none" w:sz="0" w:space="0" w:color="auto"/>
          </w:divBdr>
        </w:div>
        <w:div w:id="906382418">
          <w:marLeft w:val="0"/>
          <w:marRight w:val="0"/>
          <w:marTop w:val="0"/>
          <w:marBottom w:val="0"/>
          <w:divBdr>
            <w:top w:val="none" w:sz="0" w:space="0" w:color="auto"/>
            <w:left w:val="none" w:sz="0" w:space="0" w:color="auto"/>
            <w:bottom w:val="none" w:sz="0" w:space="0" w:color="auto"/>
            <w:right w:val="none" w:sz="0" w:space="0" w:color="auto"/>
          </w:divBdr>
        </w:div>
        <w:div w:id="2099673240">
          <w:marLeft w:val="0"/>
          <w:marRight w:val="0"/>
          <w:marTop w:val="0"/>
          <w:marBottom w:val="0"/>
          <w:divBdr>
            <w:top w:val="none" w:sz="0" w:space="0" w:color="auto"/>
            <w:left w:val="none" w:sz="0" w:space="0" w:color="auto"/>
            <w:bottom w:val="none" w:sz="0" w:space="0" w:color="auto"/>
            <w:right w:val="none" w:sz="0" w:space="0" w:color="auto"/>
          </w:divBdr>
        </w:div>
        <w:div w:id="499656368">
          <w:marLeft w:val="0"/>
          <w:marRight w:val="0"/>
          <w:marTop w:val="0"/>
          <w:marBottom w:val="0"/>
          <w:divBdr>
            <w:top w:val="none" w:sz="0" w:space="0" w:color="auto"/>
            <w:left w:val="none" w:sz="0" w:space="0" w:color="auto"/>
            <w:bottom w:val="none" w:sz="0" w:space="0" w:color="auto"/>
            <w:right w:val="none" w:sz="0" w:space="0" w:color="auto"/>
          </w:divBdr>
        </w:div>
      </w:divsChild>
    </w:div>
    <w:div w:id="1808738142">
      <w:bodyDiv w:val="1"/>
      <w:marLeft w:val="0"/>
      <w:marRight w:val="0"/>
      <w:marTop w:val="0"/>
      <w:marBottom w:val="0"/>
      <w:divBdr>
        <w:top w:val="none" w:sz="0" w:space="0" w:color="auto"/>
        <w:left w:val="none" w:sz="0" w:space="0" w:color="auto"/>
        <w:bottom w:val="none" w:sz="0" w:space="0" w:color="auto"/>
        <w:right w:val="none" w:sz="0" w:space="0" w:color="auto"/>
      </w:divBdr>
      <w:divsChild>
        <w:div w:id="18819703">
          <w:marLeft w:val="0"/>
          <w:marRight w:val="0"/>
          <w:marTop w:val="0"/>
          <w:marBottom w:val="0"/>
          <w:divBdr>
            <w:top w:val="none" w:sz="0" w:space="0" w:color="auto"/>
            <w:left w:val="none" w:sz="0" w:space="0" w:color="auto"/>
            <w:bottom w:val="none" w:sz="0" w:space="0" w:color="auto"/>
            <w:right w:val="none" w:sz="0" w:space="0" w:color="auto"/>
          </w:divBdr>
        </w:div>
        <w:div w:id="764494545">
          <w:marLeft w:val="0"/>
          <w:marRight w:val="0"/>
          <w:marTop w:val="0"/>
          <w:marBottom w:val="0"/>
          <w:divBdr>
            <w:top w:val="none" w:sz="0" w:space="0" w:color="auto"/>
            <w:left w:val="none" w:sz="0" w:space="0" w:color="auto"/>
            <w:bottom w:val="none" w:sz="0" w:space="0" w:color="auto"/>
            <w:right w:val="none" w:sz="0" w:space="0" w:color="auto"/>
          </w:divBdr>
        </w:div>
        <w:div w:id="1907956653">
          <w:marLeft w:val="0"/>
          <w:marRight w:val="0"/>
          <w:marTop w:val="0"/>
          <w:marBottom w:val="0"/>
          <w:divBdr>
            <w:top w:val="none" w:sz="0" w:space="0" w:color="auto"/>
            <w:left w:val="none" w:sz="0" w:space="0" w:color="auto"/>
            <w:bottom w:val="none" w:sz="0" w:space="0" w:color="auto"/>
            <w:right w:val="none" w:sz="0" w:space="0" w:color="auto"/>
          </w:divBdr>
        </w:div>
        <w:div w:id="1351108235">
          <w:marLeft w:val="0"/>
          <w:marRight w:val="0"/>
          <w:marTop w:val="0"/>
          <w:marBottom w:val="0"/>
          <w:divBdr>
            <w:top w:val="none" w:sz="0" w:space="0" w:color="auto"/>
            <w:left w:val="none" w:sz="0" w:space="0" w:color="auto"/>
            <w:bottom w:val="none" w:sz="0" w:space="0" w:color="auto"/>
            <w:right w:val="none" w:sz="0" w:space="0" w:color="auto"/>
          </w:divBdr>
        </w:div>
      </w:divsChild>
    </w:div>
    <w:div w:id="1875344732">
      <w:bodyDiv w:val="1"/>
      <w:marLeft w:val="0"/>
      <w:marRight w:val="0"/>
      <w:marTop w:val="0"/>
      <w:marBottom w:val="0"/>
      <w:divBdr>
        <w:top w:val="none" w:sz="0" w:space="0" w:color="auto"/>
        <w:left w:val="none" w:sz="0" w:space="0" w:color="auto"/>
        <w:bottom w:val="none" w:sz="0" w:space="0" w:color="auto"/>
        <w:right w:val="none" w:sz="0" w:space="0" w:color="auto"/>
      </w:divBdr>
      <w:divsChild>
        <w:div w:id="240334384">
          <w:marLeft w:val="0"/>
          <w:marRight w:val="0"/>
          <w:marTop w:val="0"/>
          <w:marBottom w:val="0"/>
          <w:divBdr>
            <w:top w:val="none" w:sz="0" w:space="0" w:color="auto"/>
            <w:left w:val="none" w:sz="0" w:space="0" w:color="auto"/>
            <w:bottom w:val="none" w:sz="0" w:space="0" w:color="auto"/>
            <w:right w:val="none" w:sz="0" w:space="0" w:color="auto"/>
          </w:divBdr>
        </w:div>
        <w:div w:id="1602183692">
          <w:marLeft w:val="0"/>
          <w:marRight w:val="0"/>
          <w:marTop w:val="0"/>
          <w:marBottom w:val="0"/>
          <w:divBdr>
            <w:top w:val="none" w:sz="0" w:space="0" w:color="auto"/>
            <w:left w:val="none" w:sz="0" w:space="0" w:color="auto"/>
            <w:bottom w:val="none" w:sz="0" w:space="0" w:color="auto"/>
            <w:right w:val="none" w:sz="0" w:space="0" w:color="auto"/>
          </w:divBdr>
        </w:div>
        <w:div w:id="20789188">
          <w:marLeft w:val="0"/>
          <w:marRight w:val="0"/>
          <w:marTop w:val="0"/>
          <w:marBottom w:val="0"/>
          <w:divBdr>
            <w:top w:val="none" w:sz="0" w:space="0" w:color="auto"/>
            <w:left w:val="none" w:sz="0" w:space="0" w:color="auto"/>
            <w:bottom w:val="none" w:sz="0" w:space="0" w:color="auto"/>
            <w:right w:val="none" w:sz="0" w:space="0" w:color="auto"/>
          </w:divBdr>
        </w:div>
        <w:div w:id="2090686641">
          <w:marLeft w:val="0"/>
          <w:marRight w:val="0"/>
          <w:marTop w:val="0"/>
          <w:marBottom w:val="0"/>
          <w:divBdr>
            <w:top w:val="none" w:sz="0" w:space="0" w:color="auto"/>
            <w:left w:val="none" w:sz="0" w:space="0" w:color="auto"/>
            <w:bottom w:val="none" w:sz="0" w:space="0" w:color="auto"/>
            <w:right w:val="none" w:sz="0" w:space="0" w:color="auto"/>
          </w:divBdr>
        </w:div>
        <w:div w:id="805392296">
          <w:marLeft w:val="0"/>
          <w:marRight w:val="0"/>
          <w:marTop w:val="0"/>
          <w:marBottom w:val="0"/>
          <w:divBdr>
            <w:top w:val="none" w:sz="0" w:space="0" w:color="auto"/>
            <w:left w:val="none" w:sz="0" w:space="0" w:color="auto"/>
            <w:bottom w:val="none" w:sz="0" w:space="0" w:color="auto"/>
            <w:right w:val="none" w:sz="0" w:space="0" w:color="auto"/>
          </w:divBdr>
        </w:div>
      </w:divsChild>
    </w:div>
    <w:div w:id="1991254352">
      <w:bodyDiv w:val="1"/>
      <w:marLeft w:val="0"/>
      <w:marRight w:val="0"/>
      <w:marTop w:val="0"/>
      <w:marBottom w:val="0"/>
      <w:divBdr>
        <w:top w:val="none" w:sz="0" w:space="0" w:color="auto"/>
        <w:left w:val="none" w:sz="0" w:space="0" w:color="auto"/>
        <w:bottom w:val="none" w:sz="0" w:space="0" w:color="auto"/>
        <w:right w:val="none" w:sz="0" w:space="0" w:color="auto"/>
      </w:divBdr>
      <w:divsChild>
        <w:div w:id="928152774">
          <w:marLeft w:val="0"/>
          <w:marRight w:val="0"/>
          <w:marTop w:val="0"/>
          <w:marBottom w:val="0"/>
          <w:divBdr>
            <w:top w:val="none" w:sz="0" w:space="0" w:color="auto"/>
            <w:left w:val="none" w:sz="0" w:space="0" w:color="auto"/>
            <w:bottom w:val="none" w:sz="0" w:space="0" w:color="auto"/>
            <w:right w:val="none" w:sz="0" w:space="0" w:color="auto"/>
          </w:divBdr>
        </w:div>
        <w:div w:id="1850633955">
          <w:marLeft w:val="0"/>
          <w:marRight w:val="0"/>
          <w:marTop w:val="0"/>
          <w:marBottom w:val="0"/>
          <w:divBdr>
            <w:top w:val="none" w:sz="0" w:space="0" w:color="auto"/>
            <w:left w:val="none" w:sz="0" w:space="0" w:color="auto"/>
            <w:bottom w:val="none" w:sz="0" w:space="0" w:color="auto"/>
            <w:right w:val="none" w:sz="0" w:space="0" w:color="auto"/>
          </w:divBdr>
        </w:div>
        <w:div w:id="427584776">
          <w:marLeft w:val="0"/>
          <w:marRight w:val="0"/>
          <w:marTop w:val="0"/>
          <w:marBottom w:val="0"/>
          <w:divBdr>
            <w:top w:val="none" w:sz="0" w:space="0" w:color="auto"/>
            <w:left w:val="none" w:sz="0" w:space="0" w:color="auto"/>
            <w:bottom w:val="none" w:sz="0" w:space="0" w:color="auto"/>
            <w:right w:val="none" w:sz="0" w:space="0" w:color="auto"/>
          </w:divBdr>
        </w:div>
        <w:div w:id="33699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nance.yahoo.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jsx.co.i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dx.co.id/"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478CF-1DD6-4EDB-83CD-2BA0C63BF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5284</Words>
  <Characters>30121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2018-02-24T06:10:00Z</cp:lastPrinted>
  <dcterms:created xsi:type="dcterms:W3CDTF">2017-07-04T03:39:00Z</dcterms:created>
  <dcterms:modified xsi:type="dcterms:W3CDTF">2018-02-24T06:10:00Z</dcterms:modified>
</cp:coreProperties>
</file>