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9E0" w:rsidRDefault="006B241C">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PENGARUH AKAD </w:t>
      </w:r>
      <w:r>
        <w:rPr>
          <w:rFonts w:ascii="Times New Roman" w:hAnsi="Times New Roman" w:cs="Times New Roman"/>
          <w:b/>
          <w:i/>
          <w:sz w:val="24"/>
          <w:szCs w:val="24"/>
        </w:rPr>
        <w:t>MUSYARAKAH</w:t>
      </w:r>
      <w:r>
        <w:rPr>
          <w:rFonts w:ascii="Times New Roman" w:hAnsi="Times New Roman" w:cs="Times New Roman"/>
          <w:b/>
          <w:sz w:val="24"/>
          <w:szCs w:val="24"/>
        </w:rPr>
        <w:t xml:space="preserve">, AKAD </w:t>
      </w:r>
      <w:r>
        <w:rPr>
          <w:rFonts w:ascii="Times New Roman" w:hAnsi="Times New Roman" w:cs="Times New Roman"/>
          <w:b/>
          <w:i/>
          <w:sz w:val="24"/>
          <w:szCs w:val="24"/>
        </w:rPr>
        <w:t>MURABAHAH</w:t>
      </w:r>
      <w:r>
        <w:rPr>
          <w:rFonts w:ascii="Times New Roman" w:hAnsi="Times New Roman" w:cs="Times New Roman"/>
          <w:b/>
          <w:sz w:val="24"/>
          <w:szCs w:val="24"/>
        </w:rPr>
        <w:t xml:space="preserve"> DAN NPF TERHADAP PROFITABILITAS BANK UMUM SYARIAH DI INDONESIA</w:t>
      </w:r>
    </w:p>
    <w:p w:rsidR="00A669E0" w:rsidRDefault="006B241C">
      <w:pPr>
        <w:spacing w:line="240" w:lineRule="auto"/>
        <w:jc w:val="center"/>
        <w:rPr>
          <w:rFonts w:ascii="Times New Roman" w:hAnsi="Times New Roman" w:cs="Times New Roman"/>
          <w:sz w:val="24"/>
          <w:szCs w:val="24"/>
        </w:rPr>
      </w:pPr>
      <w:r>
        <w:rPr>
          <w:rFonts w:ascii="Times New Roman" w:hAnsi="Times New Roman" w:cs="Times New Roman"/>
          <w:sz w:val="24"/>
          <w:szCs w:val="24"/>
        </w:rPr>
        <w:t>Oleh:</w:t>
      </w:r>
    </w:p>
    <w:p w:rsidR="00A669E0" w:rsidRDefault="006B241C">
      <w:pPr>
        <w:spacing w:line="240" w:lineRule="auto"/>
        <w:jc w:val="center"/>
        <w:rPr>
          <w:rFonts w:ascii="Times New Roman" w:hAnsi="Times New Roman" w:cs="Times New Roman"/>
          <w:sz w:val="24"/>
          <w:szCs w:val="24"/>
        </w:rPr>
      </w:pPr>
      <w:r>
        <w:rPr>
          <w:rFonts w:ascii="Times New Roman" w:hAnsi="Times New Roman" w:cs="Times New Roman"/>
          <w:sz w:val="24"/>
          <w:szCs w:val="24"/>
        </w:rPr>
        <w:t>Nanda Dwi Tari Aprillianty</w:t>
      </w:r>
      <w:r>
        <w:rPr>
          <w:rFonts w:ascii="Times New Roman" w:hAnsi="Times New Roman" w:cs="Times New Roman"/>
          <w:sz w:val="24"/>
          <w:szCs w:val="24"/>
          <w:vertAlign w:val="superscript"/>
        </w:rPr>
        <w:t>1</w:t>
      </w:r>
      <w:r w:rsidR="001060B8">
        <w:rPr>
          <w:rFonts w:ascii="Times New Roman" w:hAnsi="Times New Roman" w:cs="Times New Roman"/>
          <w:sz w:val="24"/>
          <w:szCs w:val="24"/>
        </w:rPr>
        <w:t>,</w:t>
      </w:r>
      <w:r>
        <w:rPr>
          <w:rFonts w:ascii="Times New Roman" w:hAnsi="Times New Roman" w:cs="Times New Roman"/>
          <w:sz w:val="24"/>
          <w:szCs w:val="24"/>
        </w:rPr>
        <w:t xml:space="preserve"> Maslichah</w:t>
      </w:r>
      <w:r>
        <w:rPr>
          <w:rFonts w:ascii="Times New Roman" w:hAnsi="Times New Roman" w:cs="Times New Roman"/>
          <w:sz w:val="24"/>
          <w:szCs w:val="24"/>
          <w:vertAlign w:val="superscript"/>
        </w:rPr>
        <w:t>2</w:t>
      </w:r>
      <w:r w:rsidR="001060B8">
        <w:rPr>
          <w:rFonts w:ascii="Times New Roman" w:hAnsi="Times New Roman" w:cs="Times New Roman"/>
          <w:sz w:val="24"/>
          <w:szCs w:val="24"/>
        </w:rPr>
        <w:t xml:space="preserve">, dan </w:t>
      </w:r>
      <w:r>
        <w:rPr>
          <w:rFonts w:ascii="Times New Roman" w:hAnsi="Times New Roman" w:cs="Times New Roman"/>
          <w:sz w:val="24"/>
          <w:szCs w:val="24"/>
        </w:rPr>
        <w:t>Afifudin</w:t>
      </w:r>
      <w:r w:rsidR="001060B8">
        <w:rPr>
          <w:rFonts w:ascii="Times New Roman" w:hAnsi="Times New Roman" w:cs="Times New Roman"/>
          <w:sz w:val="24"/>
          <w:szCs w:val="24"/>
          <w:vertAlign w:val="superscript"/>
        </w:rPr>
        <w:t>2</w:t>
      </w:r>
    </w:p>
    <w:p w:rsidR="00A669E0" w:rsidRDefault="006B241C">
      <w:pPr>
        <w:spacing w:line="240" w:lineRule="auto"/>
        <w:jc w:val="center"/>
        <w:rPr>
          <w:rFonts w:ascii="Times New Roman" w:hAnsi="Times New Roman" w:cs="Times New Roman"/>
          <w:sz w:val="24"/>
          <w:szCs w:val="24"/>
        </w:rPr>
      </w:pPr>
      <w:r>
        <w:rPr>
          <w:rFonts w:ascii="Times New Roman" w:hAnsi="Times New Roman" w:cs="Times New Roman"/>
          <w:sz w:val="24"/>
          <w:szCs w:val="24"/>
        </w:rPr>
        <w:t>1)Alumni FEB Unisma; 2) Dosen Tetap FEB Unisma</w:t>
      </w:r>
    </w:p>
    <w:p w:rsidR="00A669E0" w:rsidRDefault="006B241C">
      <w:pPr>
        <w:spacing w:line="240" w:lineRule="auto"/>
        <w:jc w:val="center"/>
        <w:rPr>
          <w:rFonts w:ascii="Times New Roman" w:hAnsi="Times New Roman" w:cs="Times New Roman"/>
          <w:sz w:val="24"/>
          <w:szCs w:val="24"/>
        </w:rPr>
      </w:pPr>
      <w:r>
        <w:rPr>
          <w:rFonts w:ascii="Times New Roman" w:hAnsi="Times New Roman" w:cs="Times New Roman"/>
          <w:sz w:val="24"/>
          <w:szCs w:val="24"/>
        </w:rPr>
        <w:t>Prodi Akuntansi, Fakultas Ekonomi dan Bisnis Universitas Islam Malang</w:t>
      </w:r>
    </w:p>
    <w:p w:rsidR="00A669E0" w:rsidRDefault="006B241C">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 </w:t>
      </w:r>
      <w:hyperlink r:id="rId9" w:history="1">
        <w:r>
          <w:rPr>
            <w:rStyle w:val="Hyperlink"/>
            <w:rFonts w:ascii="Times New Roman" w:hAnsi="Times New Roman" w:cs="Times New Roman"/>
            <w:sz w:val="24"/>
            <w:szCs w:val="24"/>
          </w:rPr>
          <w:t>nanda.aprilliaa@gmail.com</w:t>
        </w:r>
      </w:hyperlink>
      <w:r>
        <w:rPr>
          <w:rFonts w:ascii="Times New Roman" w:hAnsi="Times New Roman" w:cs="Times New Roman"/>
          <w:sz w:val="24"/>
          <w:szCs w:val="24"/>
        </w:rPr>
        <w:t xml:space="preserve"> </w:t>
      </w:r>
    </w:p>
    <w:p w:rsidR="00A669E0" w:rsidRDefault="006B241C">
      <w:pPr>
        <w:spacing w:line="240" w:lineRule="auto"/>
        <w:jc w:val="center"/>
        <w:rPr>
          <w:rFonts w:ascii="Times New Roman" w:hAnsi="Times New Roman" w:cs="Times New Roman"/>
          <w:b/>
          <w:sz w:val="24"/>
        </w:rPr>
      </w:pPr>
      <w:r>
        <w:rPr>
          <w:rFonts w:ascii="Times New Roman" w:hAnsi="Times New Roman" w:cs="Times New Roman"/>
          <w:b/>
          <w:sz w:val="24"/>
        </w:rPr>
        <w:t>ABSTRACT</w:t>
      </w:r>
    </w:p>
    <w:p w:rsidR="00A669E0" w:rsidRDefault="006B241C">
      <w:pPr>
        <w:spacing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This research aims to determine the effect of musyarkah, murabahah, and the ratio of non performing financing to the profitability of Islamic Banks in Indonesia by using Return On asset (ROA) ratio. The population of this research is all of  Islamic Banks in Indonesia those are 11 Islamic Banks in Indonesia. In this research, the sample is based on the criteria of purposive sampling of 4 Islamic Banks in Indonesia those are Bank BNI Syariah, Bank BRI Syariah, Bank Syariah Mandiri, and Bank Muamalat Indonesia. The data used in this research is secondary data in the form of quarterly financial repoet of Islamic Bank during period 2014-2016. The result of this research shows that musyarakah have a significant negative effect on profitability, while murabahah and non performing financing (NPF) have significant positive effect on partial profitability. Simultaneously, musyarakah, murabahah and the ratio of non performing financing (NPF) gives a significant effect on profitability.</w:t>
      </w:r>
    </w:p>
    <w:p w:rsidR="00A669E0" w:rsidRDefault="006B241C">
      <w:pPr>
        <w:spacing w:line="240" w:lineRule="auto"/>
        <w:ind w:left="1276" w:hanging="1276"/>
        <w:jc w:val="both"/>
        <w:rPr>
          <w:rFonts w:ascii="Times New Roman" w:hAnsi="Times New Roman" w:cs="Times New Roman"/>
          <w:i/>
          <w:sz w:val="24"/>
          <w:szCs w:val="24"/>
        </w:rPr>
      </w:pPr>
      <w:r>
        <w:rPr>
          <w:rFonts w:ascii="Times New Roman" w:hAnsi="Times New Roman" w:cs="Times New Roman"/>
          <w:i/>
          <w:sz w:val="24"/>
          <w:szCs w:val="24"/>
        </w:rPr>
        <w:t>Keyword : Musyarakah, Murabahah, Non Performing Financing, Return On Asset (ROA)</w:t>
      </w:r>
    </w:p>
    <w:p w:rsidR="00A669E0" w:rsidRDefault="006B241C">
      <w:pPr>
        <w:pStyle w:val="ListParagraph"/>
        <w:numPr>
          <w:ilvl w:val="0"/>
          <w:numId w:val="7"/>
        </w:numPr>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PENDAHULUAN</w:t>
      </w:r>
    </w:p>
    <w:p w:rsidR="00A669E0" w:rsidRDefault="006B241C">
      <w:pPr>
        <w:pStyle w:val="ListParagraph"/>
        <w:numPr>
          <w:ilvl w:val="1"/>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Latar Belakang Masalah</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UU no.21 Tahun 2008 fungsi dari Bank Syariah adalah fungsi sosial dalam bentuk lembaga </w:t>
      </w:r>
      <w:r>
        <w:rPr>
          <w:rFonts w:ascii="Times New Roman" w:hAnsi="Times New Roman" w:cs="Times New Roman"/>
          <w:i/>
          <w:sz w:val="24"/>
          <w:szCs w:val="24"/>
        </w:rPr>
        <w:t>baitul mal</w:t>
      </w:r>
      <w:r>
        <w:rPr>
          <w:rFonts w:ascii="Times New Roman" w:hAnsi="Times New Roman" w:cs="Times New Roman"/>
          <w:sz w:val="24"/>
          <w:szCs w:val="24"/>
        </w:rPr>
        <w:t xml:space="preserve">, fungsi jasa keuangan perbankan  dengan menghimpun dan menyalurkan dana masyarakat sesuai dengan  prinsip-prinsip syariah, fungsi sebagai manajer investasi atas dana yang dihimpun dari pemilik dana, serta  fungsi sebagai investor  dalam  penyaluran  dana  baik  dalam  prinsip  bagi  hasil, prinsip </w:t>
      </w:r>
      <w:r>
        <w:rPr>
          <w:rFonts w:ascii="Times New Roman" w:hAnsi="Times New Roman" w:cs="Times New Roman"/>
          <w:i/>
          <w:sz w:val="24"/>
          <w:szCs w:val="24"/>
        </w:rPr>
        <w:t>ujroh</w:t>
      </w:r>
      <w:r>
        <w:rPr>
          <w:rFonts w:ascii="Times New Roman" w:hAnsi="Times New Roman" w:cs="Times New Roman"/>
          <w:sz w:val="24"/>
          <w:szCs w:val="24"/>
        </w:rPr>
        <w:t>, maupun prinsip jual beli.</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Perbankan syariah sering dianggap sebagai pemimpin dalam industri jasa keuangan syariah, karena merupakan industri yang pertama lahir dan tumbuh dalam keuangan syariah. Di samping itu, perbankan syariah merupakan industri yang langsung bersentuhan dengan sektor riil, sehingga diharapkan dapat menjadi lokomotif pembangunan ekonomi syariah dan ekonomi nasional.</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Industri keuangan syariah Indonesia terus mengalami perkembangan pesat. Selama 2016, industri keuangan syariah nasional mengalami </w:t>
      </w:r>
      <w:r>
        <w:rPr>
          <w:rFonts w:ascii="Times New Roman" w:hAnsi="Times New Roman" w:cs="Times New Roman"/>
          <w:sz w:val="24"/>
          <w:szCs w:val="24"/>
        </w:rPr>
        <w:lastRenderedPageBreak/>
        <w:t>pertumbuhan yang cukup tinggi yaitu sebesar 29,84</w:t>
      </w:r>
      <w:r>
        <w:rPr>
          <w:rFonts w:ascii="Times New Roman" w:hAnsi="Times New Roman" w:cs="Times New Roman"/>
          <w:sz w:val="24"/>
          <w:szCs w:val="24"/>
          <w:lang w:val="en-US"/>
        </w:rPr>
        <w:t>%</w:t>
      </w:r>
      <w:r>
        <w:rPr>
          <w:rFonts w:ascii="Times New Roman" w:hAnsi="Times New Roman" w:cs="Times New Roman"/>
          <w:sz w:val="24"/>
          <w:szCs w:val="24"/>
        </w:rPr>
        <w:t xml:space="preserve">. Perkembangan keuangan syariah telah memberikan kontribusi bagi pemenuhan kebutuhan keuangan masyarakat dan juga bagi pembangunan ekonomi nasional. Hal ini ditunjukkan dengan semakin banyaknya produk dan layanan dan berkembangnya infrastruktur yang mendukung industri keuangan syariah di </w:t>
      </w:r>
      <w:r>
        <w:rPr>
          <w:rFonts w:ascii="Times New Roman" w:hAnsi="Times New Roman" w:cs="Times New Roman"/>
          <w:sz w:val="24"/>
          <w:szCs w:val="24"/>
          <w:lang w:val="en-US"/>
        </w:rPr>
        <w:t>I</w:t>
      </w:r>
      <w:r>
        <w:rPr>
          <w:rFonts w:ascii="Times New Roman" w:hAnsi="Times New Roman" w:cs="Times New Roman"/>
          <w:sz w:val="24"/>
          <w:szCs w:val="24"/>
        </w:rPr>
        <w:t>ndonesia. Bahkan di pasar global, Indonesia termasuk dal</w:t>
      </w:r>
      <w:r>
        <w:rPr>
          <w:rFonts w:ascii="Times New Roman" w:hAnsi="Times New Roman" w:cs="Times New Roman"/>
          <w:sz w:val="24"/>
          <w:szCs w:val="24"/>
          <w:lang w:val="en-US"/>
        </w:rPr>
        <w:t>a</w:t>
      </w:r>
      <w:r>
        <w:rPr>
          <w:rFonts w:ascii="Times New Roman" w:hAnsi="Times New Roman" w:cs="Times New Roman"/>
          <w:sz w:val="24"/>
          <w:szCs w:val="24"/>
        </w:rPr>
        <w:t xml:space="preserve">m sepuluh besar negara yang memiliki indeks keuangan syariah terbesar di dunia. </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i/>
          <w:sz w:val="24"/>
          <w:szCs w:val="24"/>
        </w:rPr>
        <w:t>Market share</w:t>
      </w:r>
      <w:r>
        <w:rPr>
          <w:rFonts w:ascii="Times New Roman" w:hAnsi="Times New Roman" w:cs="Times New Roman"/>
          <w:sz w:val="24"/>
          <w:szCs w:val="24"/>
        </w:rPr>
        <w:t xml:space="preserve"> perbankan syariah kini telah mencapai 5,46</w:t>
      </w:r>
      <w:r>
        <w:rPr>
          <w:rFonts w:ascii="Times New Roman" w:hAnsi="Times New Roman" w:cs="Times New Roman"/>
          <w:sz w:val="24"/>
          <w:szCs w:val="24"/>
          <w:lang w:val="en-US"/>
        </w:rPr>
        <w:t>%</w:t>
      </w:r>
      <w:r>
        <w:rPr>
          <w:rFonts w:ascii="Times New Roman" w:hAnsi="Times New Roman" w:cs="Times New Roman"/>
          <w:sz w:val="24"/>
          <w:szCs w:val="24"/>
        </w:rPr>
        <w:t xml:space="preserve"> dari total industri perbankan nasion</w:t>
      </w:r>
      <w:r>
        <w:rPr>
          <w:rFonts w:ascii="Times New Roman" w:hAnsi="Times New Roman" w:cs="Times New Roman"/>
          <w:sz w:val="24"/>
          <w:szCs w:val="24"/>
          <w:lang w:val="en-US"/>
        </w:rPr>
        <w:t>al</w:t>
      </w:r>
      <w:r>
        <w:rPr>
          <w:rFonts w:ascii="Times New Roman" w:hAnsi="Times New Roman" w:cs="Times New Roman"/>
          <w:sz w:val="24"/>
          <w:szCs w:val="24"/>
        </w:rPr>
        <w:t xml:space="preserve"> atau mencapai Rp 388,65 Triliun. Berdasarkan data OJK, hingga Juli 2017, total aset pembiayaan yang diberikan (PYD) dan dana pihak ketiga (DPK) industri perbankan syariah Bank Umum Syariah (BUS), Unit Usaha Syariah (UUS), dan Bank Pembiayaan Rakyat Syariah (BPRS) terus menunjuk</w:t>
      </w:r>
      <w:r w:rsidRPr="001060B8">
        <w:rPr>
          <w:rFonts w:ascii="Times New Roman" w:hAnsi="Times New Roman" w:cs="Times New Roman"/>
          <w:sz w:val="24"/>
          <w:szCs w:val="24"/>
        </w:rPr>
        <w:t>k</w:t>
      </w:r>
      <w:r>
        <w:rPr>
          <w:rFonts w:ascii="Times New Roman" w:hAnsi="Times New Roman" w:cs="Times New Roman"/>
          <w:sz w:val="24"/>
          <w:szCs w:val="24"/>
        </w:rPr>
        <w:t>an peningkatan dengan nominal masing-masing sebesar R</w:t>
      </w:r>
      <w:r w:rsidRPr="001060B8">
        <w:rPr>
          <w:rFonts w:ascii="Times New Roman" w:hAnsi="Times New Roman" w:cs="Times New Roman"/>
          <w:sz w:val="24"/>
          <w:szCs w:val="24"/>
        </w:rPr>
        <w:t>p</w:t>
      </w:r>
      <w:r>
        <w:rPr>
          <w:rFonts w:ascii="Times New Roman" w:hAnsi="Times New Roman" w:cs="Times New Roman"/>
          <w:sz w:val="24"/>
          <w:szCs w:val="24"/>
        </w:rPr>
        <w:t xml:space="preserve"> 388,65 Triliun, Rp 271,83 Triliun, dan Rp 312,91 Triliun atau mengalami pertumbuhan sebesar 23,79 </w:t>
      </w:r>
      <w:r w:rsidRPr="001060B8">
        <w:rPr>
          <w:rFonts w:ascii="Times New Roman" w:hAnsi="Times New Roman" w:cs="Times New Roman"/>
          <w:sz w:val="24"/>
          <w:szCs w:val="24"/>
        </w:rPr>
        <w:t>%</w:t>
      </w:r>
      <w:r>
        <w:rPr>
          <w:rFonts w:ascii="Times New Roman" w:hAnsi="Times New Roman" w:cs="Times New Roman"/>
          <w:sz w:val="24"/>
          <w:szCs w:val="24"/>
        </w:rPr>
        <w:t xml:space="preserve">, 19,99 </w:t>
      </w:r>
      <w:r w:rsidRPr="001060B8">
        <w:rPr>
          <w:rFonts w:ascii="Times New Roman" w:hAnsi="Times New Roman" w:cs="Times New Roman"/>
          <w:sz w:val="24"/>
          <w:szCs w:val="24"/>
        </w:rPr>
        <w:t>%</w:t>
      </w:r>
      <w:r>
        <w:rPr>
          <w:rFonts w:ascii="Times New Roman" w:hAnsi="Times New Roman" w:cs="Times New Roman"/>
          <w:sz w:val="24"/>
          <w:szCs w:val="24"/>
        </w:rPr>
        <w:t xml:space="preserve">, dan 26,34 </w:t>
      </w:r>
      <w:r w:rsidRPr="001060B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yoy</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Republika.co.id</w:t>
      </w:r>
      <w:proofErr w:type="spellEnd"/>
      <w:r>
        <w:rPr>
          <w:rFonts w:ascii="Times New Roman" w:hAnsi="Times New Roman" w:cs="Times New Roman"/>
          <w:sz w:val="24"/>
          <w:szCs w:val="24"/>
        </w:rPr>
        <w:t>).</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Abdul Razak Al-Sanhuri dalam </w:t>
      </w:r>
      <w:r>
        <w:rPr>
          <w:rFonts w:ascii="Times New Roman" w:hAnsi="Times New Roman" w:cs="Times New Roman"/>
          <w:i/>
          <w:sz w:val="24"/>
          <w:szCs w:val="24"/>
        </w:rPr>
        <w:t xml:space="preserve">Nahariyatul ‘aqdi, </w:t>
      </w:r>
      <w:r>
        <w:rPr>
          <w:rFonts w:ascii="Times New Roman" w:hAnsi="Times New Roman" w:cs="Times New Roman"/>
          <w:sz w:val="24"/>
          <w:szCs w:val="24"/>
        </w:rPr>
        <w:t>akad adalah kesepakatan dua belah pihak atau lebih yang menimbulkan kewajiban hukum yaitu konsekuensi hak dan kewajiban, yang mengikat pihak-pihak yang terkait la</w:t>
      </w:r>
      <w:r w:rsidRPr="001060B8">
        <w:rPr>
          <w:rFonts w:ascii="Times New Roman" w:hAnsi="Times New Roman" w:cs="Times New Roman"/>
          <w:sz w:val="24"/>
          <w:szCs w:val="24"/>
        </w:rPr>
        <w:t>n</w:t>
      </w:r>
      <w:r>
        <w:rPr>
          <w:rFonts w:ascii="Times New Roman" w:hAnsi="Times New Roman" w:cs="Times New Roman"/>
          <w:sz w:val="24"/>
          <w:szCs w:val="24"/>
        </w:rPr>
        <w:t>gsung maupun tidak langsung dalam kesepakatan tersebut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Nur12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(Nurhayati &amp; Wasilah, 2012)</w:t>
      </w:r>
      <w:r>
        <w:rPr>
          <w:rFonts w:ascii="Times New Roman" w:hAnsi="Times New Roman" w:cs="Times New Roman"/>
          <w:sz w:val="24"/>
          <w:szCs w:val="24"/>
        </w:rPr>
        <w:fldChar w:fldCharType="end"/>
      </w:r>
      <w:r>
        <w:rPr>
          <w:rFonts w:ascii="Times New Roman" w:hAnsi="Times New Roman" w:cs="Times New Roman"/>
          <w:sz w:val="24"/>
          <w:szCs w:val="24"/>
        </w:rPr>
        <w:t>.</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i/>
          <w:sz w:val="24"/>
          <w:szCs w:val="24"/>
        </w:rPr>
        <w:t>Musyarakah</w:t>
      </w:r>
      <w:r>
        <w:rPr>
          <w:rFonts w:ascii="Times New Roman" w:hAnsi="Times New Roman" w:cs="Times New Roman"/>
          <w:sz w:val="24"/>
          <w:szCs w:val="24"/>
        </w:rPr>
        <w:t xml:space="preserve"> adalah akad kerja sama antara dua pihak atau lebih untuk suatu usaha tertentu dimana masing-masing pihak memberikan kontribusi dana dengan kesepakatan bahwa keuntungan dan risiko akan ditanggung bersama sesuai dengan kesepakatan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Ant01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(Antonio, 2001)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i/>
          <w:sz w:val="24"/>
          <w:szCs w:val="24"/>
        </w:rPr>
        <w:t>Murabaha</w:t>
      </w:r>
      <w:r>
        <w:rPr>
          <w:rFonts w:ascii="Times New Roman" w:hAnsi="Times New Roman" w:cs="Times New Roman"/>
          <w:i/>
          <w:sz w:val="24"/>
          <w:szCs w:val="24"/>
          <w:lang w:val="en-US"/>
        </w:rPr>
        <w:t xml:space="preserve">h </w:t>
      </w:r>
      <w:r>
        <w:rPr>
          <w:rFonts w:ascii="Times New Roman" w:hAnsi="Times New Roman" w:cs="Times New Roman"/>
          <w:sz w:val="24"/>
          <w:szCs w:val="24"/>
        </w:rPr>
        <w:t>adalah akad jual beli barang pada harga asal dengan tambahan keuntungan yang disepakati. Dalam akad ini, penjual harus memberitahu harga produk yang akan dibeli dan menentukan suatu tingkat keuntungan sebagai tambahannya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Ant01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(Antonio, 2001)</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Muh05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(Muhammad, 2005)</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bahwa salah satu akad dari pembiayaan jual beli yaitu akad </w:t>
      </w:r>
      <w:r>
        <w:rPr>
          <w:rFonts w:ascii="Times New Roman" w:hAnsi="Times New Roman" w:cs="Times New Roman"/>
          <w:i/>
          <w:sz w:val="24"/>
          <w:szCs w:val="24"/>
        </w:rPr>
        <w:t xml:space="preserve">murabahah  </w:t>
      </w:r>
      <w:r>
        <w:rPr>
          <w:rFonts w:ascii="Times New Roman" w:hAnsi="Times New Roman" w:cs="Times New Roman"/>
          <w:sz w:val="24"/>
          <w:szCs w:val="24"/>
        </w:rPr>
        <w:t>merupakan produk yang paling populer dalam industri perbankan syariah.</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i/>
          <w:sz w:val="24"/>
          <w:szCs w:val="24"/>
        </w:rPr>
        <w:t>Non  Performing  Financing</w:t>
      </w:r>
      <w:r>
        <w:rPr>
          <w:rFonts w:ascii="Times New Roman" w:hAnsi="Times New Roman" w:cs="Times New Roman"/>
          <w:sz w:val="24"/>
          <w:szCs w:val="24"/>
        </w:rPr>
        <w:t xml:space="preserve">  (NPF) merupakan  pembiayaan  macet,  ini  sangat berpengaruh  terhadap  laba  bank  syariah.  NPF erat  kaitannya  dengan  pembiayaan  yang disalurkan oleh bank syariah kepada nasabahnya. Apabila  NPF  menunjukkan  nilai  yang  rendah diharapkan  pendapatan  akan  meningkat sehingga  laba  yang  dihasilkan  akan  meningkat, namun sebaliknya apabila nilai NPF tinggi maka pendapatan  akan  menurun  sehingga  laba  yang didapat akan turun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Riy14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(Riyadi &amp; Yulianto, 2014)</w:t>
      </w:r>
      <w:r>
        <w:rPr>
          <w:rFonts w:ascii="Times New Roman" w:hAnsi="Times New Roman" w:cs="Times New Roman"/>
          <w:sz w:val="24"/>
          <w:szCs w:val="24"/>
        </w:rPr>
        <w:fldChar w:fldCharType="end"/>
      </w:r>
      <w:r>
        <w:rPr>
          <w:rFonts w:ascii="Times New Roman" w:hAnsi="Times New Roman" w:cs="Times New Roman"/>
          <w:sz w:val="24"/>
          <w:szCs w:val="24"/>
        </w:rPr>
        <w:t>.</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penelitian ini rasio yang digunakan untuk mengukur profitabilitas adalah </w:t>
      </w:r>
      <w:r>
        <w:rPr>
          <w:rFonts w:ascii="Times New Roman" w:hAnsi="Times New Roman" w:cs="Times New Roman"/>
          <w:i/>
          <w:iCs/>
          <w:sz w:val="24"/>
          <w:szCs w:val="24"/>
        </w:rPr>
        <w:t>Return On Assets</w:t>
      </w:r>
      <w:r>
        <w:rPr>
          <w:rFonts w:ascii="Times New Roman" w:hAnsi="Times New Roman" w:cs="Times New Roman"/>
          <w:sz w:val="24"/>
          <w:szCs w:val="24"/>
        </w:rPr>
        <w:t xml:space="preserve"> (ROA). </w:t>
      </w:r>
      <w:r>
        <w:rPr>
          <w:rFonts w:ascii="Times New Roman" w:hAnsi="Times New Roman" w:cs="Times New Roman"/>
          <w:i/>
          <w:iCs/>
          <w:sz w:val="24"/>
          <w:szCs w:val="24"/>
        </w:rPr>
        <w:t>Return On Assets</w:t>
      </w:r>
      <w:r>
        <w:rPr>
          <w:rFonts w:ascii="Times New Roman" w:hAnsi="Times New Roman" w:cs="Times New Roman"/>
          <w:sz w:val="24"/>
          <w:szCs w:val="24"/>
        </w:rPr>
        <w:t xml:space="preserve"> (ROA) menunjukkan kemampuan perusahaan dengan menggunakan seluruh aktiva yang dimiliki untuk menghasilkan laba setelah pajak”</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Sud11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(Sudana, 2011)</w:t>
      </w:r>
      <w:r>
        <w:rPr>
          <w:rFonts w:ascii="Times New Roman" w:hAnsi="Times New Roman" w:cs="Times New Roman"/>
          <w:sz w:val="24"/>
          <w:szCs w:val="24"/>
        </w:rPr>
        <w:fldChar w:fldCharType="end"/>
      </w:r>
      <w:r>
        <w:rPr>
          <w:rFonts w:ascii="Times New Roman" w:hAnsi="Times New Roman" w:cs="Times New Roman"/>
          <w:sz w:val="24"/>
          <w:szCs w:val="24"/>
        </w:rPr>
        <w:t>.</w:t>
      </w:r>
    </w:p>
    <w:p w:rsidR="001060B8" w:rsidRDefault="001060B8">
      <w:pPr>
        <w:rPr>
          <w:rFonts w:ascii="Times New Roman" w:hAnsi="Times New Roman" w:cs="Times New Roman"/>
          <w:b/>
          <w:sz w:val="24"/>
          <w:szCs w:val="24"/>
        </w:rPr>
      </w:pPr>
      <w:r>
        <w:rPr>
          <w:rFonts w:ascii="Times New Roman" w:hAnsi="Times New Roman" w:cs="Times New Roman"/>
          <w:b/>
          <w:sz w:val="24"/>
          <w:szCs w:val="24"/>
        </w:rPr>
        <w:br w:type="page"/>
      </w:r>
    </w:p>
    <w:p w:rsidR="00A669E0" w:rsidRDefault="006B241C">
      <w:pPr>
        <w:pStyle w:val="ListParagraph"/>
        <w:numPr>
          <w:ilvl w:val="0"/>
          <w:numId w:val="7"/>
        </w:numPr>
        <w:spacing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lastRenderedPageBreak/>
        <w:t>KERANGKA TEORITIS DAN PENGEMBANGAN HIPOTESIS</w:t>
      </w:r>
    </w:p>
    <w:p w:rsidR="00A669E0" w:rsidRDefault="006B241C">
      <w:pPr>
        <w:pStyle w:val="ListParagraph"/>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A669E0" w:rsidRDefault="006B241C">
      <w:pPr>
        <w:pStyle w:val="ListParagraph"/>
        <w:numPr>
          <w:ilvl w:val="1"/>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Hipotesis</w:t>
      </w:r>
    </w:p>
    <w:p w:rsidR="00A669E0" w:rsidRDefault="006B241C">
      <w:pPr>
        <w:spacing w:after="0" w:line="240" w:lineRule="auto"/>
        <w:ind w:left="720" w:firstLine="567"/>
        <w:contextualSpacing/>
        <w:jc w:val="both"/>
        <w:rPr>
          <w:rFonts w:ascii="Times New Roman" w:hAnsi="Times New Roman" w:cs="Times New Roman"/>
          <w:b/>
          <w:sz w:val="24"/>
          <w:szCs w:val="24"/>
        </w:rPr>
      </w:pPr>
      <w:r>
        <w:rPr>
          <w:rFonts w:ascii="Times New Roman" w:hAnsi="Times New Roman" w:cs="Times New Roman"/>
          <w:sz w:val="24"/>
          <w:szCs w:val="24"/>
        </w:rPr>
        <w:t>Berdasarkan penelitian terdahulu dan tinjauan teori, maka hipotesis penelitian ini adalah sebagai berikut :</w:t>
      </w:r>
    </w:p>
    <w:p w:rsidR="00A669E0" w:rsidRDefault="006B241C">
      <w:pPr>
        <w:spacing w:line="24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H1: Akad </w:t>
      </w:r>
      <w:r>
        <w:rPr>
          <w:rFonts w:ascii="Times New Roman" w:hAnsi="Times New Roman" w:cs="Times New Roman"/>
          <w:i/>
          <w:sz w:val="24"/>
          <w:szCs w:val="24"/>
        </w:rPr>
        <w:t>Musyarakah</w:t>
      </w:r>
      <w:r>
        <w:rPr>
          <w:rFonts w:ascii="Times New Roman" w:hAnsi="Times New Roman" w:cs="Times New Roman"/>
          <w:sz w:val="24"/>
          <w:szCs w:val="24"/>
        </w:rPr>
        <w:t xml:space="preserve">, Akad </w:t>
      </w:r>
      <w:r>
        <w:rPr>
          <w:rFonts w:ascii="Times New Roman" w:hAnsi="Times New Roman" w:cs="Times New Roman"/>
          <w:i/>
          <w:sz w:val="24"/>
          <w:szCs w:val="24"/>
        </w:rPr>
        <w:t>Murabahah,</w:t>
      </w:r>
      <w:r>
        <w:rPr>
          <w:rFonts w:ascii="Times New Roman" w:hAnsi="Times New Roman" w:cs="Times New Roman"/>
          <w:sz w:val="24"/>
          <w:szCs w:val="24"/>
        </w:rPr>
        <w:t xml:space="preserve"> dan NPF berpengaruh terhadap profitabilitas Bank Umum Syariah.</w:t>
      </w:r>
    </w:p>
    <w:p w:rsidR="00A669E0" w:rsidRDefault="006B241C">
      <w:pPr>
        <w:spacing w:line="240" w:lineRule="auto"/>
        <w:ind w:left="993" w:hanging="273"/>
        <w:jc w:val="both"/>
        <w:rPr>
          <w:rFonts w:ascii="Times New Roman" w:hAnsi="Times New Roman" w:cs="Times New Roman"/>
          <w:sz w:val="24"/>
          <w:szCs w:val="24"/>
        </w:rPr>
      </w:pPr>
      <w:r>
        <w:rPr>
          <w:rFonts w:ascii="Times New Roman" w:hAnsi="Times New Roman" w:cs="Times New Roman"/>
          <w:sz w:val="24"/>
          <w:szCs w:val="24"/>
        </w:rPr>
        <w:t>H1</w:t>
      </w:r>
      <w:r>
        <w:rPr>
          <w:rFonts w:ascii="Times New Roman" w:hAnsi="Times New Roman" w:cs="Times New Roman"/>
          <w:sz w:val="24"/>
          <w:szCs w:val="24"/>
          <w:vertAlign w:val="subscript"/>
        </w:rPr>
        <w:t>a</w:t>
      </w:r>
      <w:r>
        <w:rPr>
          <w:rFonts w:ascii="Times New Roman" w:hAnsi="Times New Roman" w:cs="Times New Roman"/>
          <w:sz w:val="24"/>
          <w:szCs w:val="24"/>
        </w:rPr>
        <w:t xml:space="preserve">: Akad </w:t>
      </w:r>
      <w:r>
        <w:rPr>
          <w:rFonts w:ascii="Times New Roman" w:hAnsi="Times New Roman" w:cs="Times New Roman"/>
          <w:i/>
          <w:sz w:val="24"/>
          <w:szCs w:val="24"/>
        </w:rPr>
        <w:t>Musyarakah</w:t>
      </w:r>
      <w:r>
        <w:rPr>
          <w:rFonts w:ascii="Times New Roman" w:hAnsi="Times New Roman" w:cs="Times New Roman"/>
          <w:sz w:val="24"/>
          <w:szCs w:val="24"/>
        </w:rPr>
        <w:t xml:space="preserve"> berpengaruh terhadap profitabilitas pada Bank Umum Syariah di Indonesia.</w:t>
      </w:r>
    </w:p>
    <w:p w:rsidR="00A669E0" w:rsidRDefault="006B241C">
      <w:pPr>
        <w:spacing w:line="240" w:lineRule="auto"/>
        <w:ind w:left="993" w:hanging="273"/>
        <w:jc w:val="both"/>
        <w:rPr>
          <w:rFonts w:ascii="Times New Roman" w:hAnsi="Times New Roman" w:cs="Times New Roman"/>
          <w:sz w:val="24"/>
          <w:szCs w:val="24"/>
        </w:rPr>
      </w:pPr>
      <w:r>
        <w:rPr>
          <w:rFonts w:ascii="Times New Roman" w:hAnsi="Times New Roman" w:cs="Times New Roman"/>
          <w:sz w:val="24"/>
          <w:szCs w:val="24"/>
        </w:rPr>
        <w:t>H1</w:t>
      </w:r>
      <w:r>
        <w:rPr>
          <w:rFonts w:ascii="Times New Roman" w:hAnsi="Times New Roman" w:cs="Times New Roman"/>
          <w:sz w:val="24"/>
          <w:szCs w:val="24"/>
          <w:vertAlign w:val="subscript"/>
        </w:rPr>
        <w:t>b</w:t>
      </w:r>
      <w:r>
        <w:rPr>
          <w:rFonts w:ascii="Times New Roman" w:hAnsi="Times New Roman" w:cs="Times New Roman"/>
          <w:sz w:val="24"/>
          <w:szCs w:val="24"/>
        </w:rPr>
        <w:t xml:space="preserve">: Akad </w:t>
      </w:r>
      <w:r>
        <w:rPr>
          <w:rFonts w:ascii="Times New Roman" w:hAnsi="Times New Roman" w:cs="Times New Roman"/>
          <w:i/>
          <w:sz w:val="24"/>
          <w:szCs w:val="24"/>
        </w:rPr>
        <w:t>Murabahah</w:t>
      </w:r>
      <w:r>
        <w:rPr>
          <w:rFonts w:ascii="Times New Roman" w:hAnsi="Times New Roman" w:cs="Times New Roman"/>
          <w:sz w:val="24"/>
          <w:szCs w:val="24"/>
        </w:rPr>
        <w:t xml:space="preserve"> berpengaruh terhadap profitabilitas pada Bank Umum Syariah di Indonesia.</w:t>
      </w:r>
    </w:p>
    <w:p w:rsidR="00A669E0" w:rsidRDefault="006B241C">
      <w:pPr>
        <w:spacing w:line="240" w:lineRule="auto"/>
        <w:ind w:left="993" w:hanging="273"/>
        <w:jc w:val="both"/>
        <w:rPr>
          <w:rFonts w:ascii="Times New Roman" w:hAnsi="Times New Roman" w:cs="Times New Roman"/>
          <w:sz w:val="24"/>
          <w:szCs w:val="24"/>
        </w:rPr>
      </w:pPr>
      <w:r>
        <w:rPr>
          <w:rFonts w:ascii="Times New Roman" w:hAnsi="Times New Roman" w:cs="Times New Roman"/>
          <w:sz w:val="24"/>
          <w:szCs w:val="24"/>
        </w:rPr>
        <w:t>H1</w:t>
      </w:r>
      <w:r>
        <w:rPr>
          <w:rFonts w:ascii="Times New Roman" w:hAnsi="Times New Roman" w:cs="Times New Roman"/>
          <w:sz w:val="24"/>
          <w:szCs w:val="24"/>
          <w:vertAlign w:val="subscript"/>
        </w:rPr>
        <w:t>c</w:t>
      </w:r>
      <w:r>
        <w:rPr>
          <w:rFonts w:ascii="Times New Roman" w:hAnsi="Times New Roman" w:cs="Times New Roman"/>
          <w:sz w:val="24"/>
          <w:szCs w:val="24"/>
        </w:rPr>
        <w:t>: NPF</w:t>
      </w:r>
      <w:r>
        <w:rPr>
          <w:rFonts w:ascii="Times New Roman" w:hAnsi="Times New Roman" w:cs="Times New Roman"/>
          <w:i/>
          <w:sz w:val="24"/>
          <w:szCs w:val="24"/>
        </w:rPr>
        <w:t xml:space="preserve"> </w:t>
      </w:r>
      <w:r>
        <w:rPr>
          <w:rFonts w:ascii="Times New Roman" w:hAnsi="Times New Roman" w:cs="Times New Roman"/>
          <w:sz w:val="24"/>
          <w:szCs w:val="24"/>
        </w:rPr>
        <w:t>berpengaruh terhadap profitabilitas pada Bank Umum Syariah di Indonesia.</w:t>
      </w:r>
    </w:p>
    <w:p w:rsidR="00A669E0" w:rsidRDefault="006B241C">
      <w:pPr>
        <w:pStyle w:val="ListParagraph"/>
        <w:numPr>
          <w:ilvl w:val="1"/>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Model Penelitian</w:t>
      </w:r>
    </w:p>
    <w:p w:rsidR="00A669E0" w:rsidRDefault="006B241C">
      <w:pPr>
        <w:pStyle w:val="ListParagraph"/>
        <w:spacing w:line="240" w:lineRule="auto"/>
        <w:jc w:val="both"/>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0" distR="0" simplePos="0" relativeHeight="4" behindDoc="0" locked="0" layoutInCell="1" allowOverlap="1">
                <wp:simplePos x="0" y="0"/>
                <wp:positionH relativeFrom="column">
                  <wp:posOffset>653415</wp:posOffset>
                </wp:positionH>
                <wp:positionV relativeFrom="paragraph">
                  <wp:posOffset>136525</wp:posOffset>
                </wp:positionV>
                <wp:extent cx="1304925" cy="523875"/>
                <wp:effectExtent l="0" t="0" r="28575" b="28575"/>
                <wp:wrapNone/>
                <wp:docPr id="102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52387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669E0" w:rsidRDefault="006B241C">
                            <w:pPr>
                              <w:spacing w:line="240" w:lineRule="auto"/>
                              <w:jc w:val="center"/>
                              <w:rPr>
                                <w:rFonts w:ascii="Times New Roman" w:hAnsi="Times New Roman" w:cs="Times New Roman"/>
                              </w:rPr>
                            </w:pPr>
                            <w:r>
                              <w:rPr>
                                <w:rFonts w:ascii="Times New Roman" w:hAnsi="Times New Roman" w:cs="Times New Roman"/>
                              </w:rPr>
                              <w:t>Akad Musyarakah</w:t>
                            </w:r>
                          </w:p>
                          <w:p w:rsidR="00A669E0" w:rsidRDefault="006B241C">
                            <w:pPr>
                              <w:spacing w:line="240" w:lineRule="auto"/>
                              <w:jc w:val="center"/>
                              <w:rPr>
                                <w:rFonts w:ascii="Times New Roman" w:hAnsi="Times New Roman" w:cs="Times New Roman"/>
                              </w:rPr>
                            </w:pPr>
                            <w:r>
                              <w:rPr>
                                <w:rFonts w:ascii="Times New Roman" w:hAnsi="Times New Roman" w:cs="Times New Roman"/>
                              </w:rPr>
                              <w:t>(X1)</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51.45pt;margin-top:10.75pt;width:102.75pt;height:41.2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">
                <v:path arrowok="t"/>
                <v:textbox>
                  <w:txbxContent>
                    <w:p w:rsidR="00A669E0" w:rsidRDefault="006B241C">
                      <w:pPr>
                        <w:spacing w:line="240" w:lineRule="auto"/>
                        <w:jc w:val="center"/>
                        <w:rPr>
                          <w:rFonts w:ascii="Times New Roman" w:hAnsi="Times New Roman" w:cs="Times New Roman"/>
                        </w:rPr>
                      </w:pPr>
                      <w:r>
                        <w:rPr>
                          <w:rFonts w:ascii="Times New Roman" w:hAnsi="Times New Roman" w:cs="Times New Roman"/>
                        </w:rPr>
                        <w:t>Akad Musyarakah</w:t>
                      </w:r>
                    </w:p>
                    <w:p w:rsidR="00A669E0" w:rsidRDefault="006B241C">
                      <w:pPr>
                        <w:spacing w:line="240" w:lineRule="auto"/>
                        <w:jc w:val="center"/>
                        <w:rPr>
                          <w:rFonts w:ascii="Times New Roman" w:hAnsi="Times New Roman" w:cs="Times New Roman"/>
                        </w:rPr>
                      </w:pPr>
                      <w:r>
                        <w:rPr>
                          <w:rFonts w:ascii="Times New Roman" w:hAnsi="Times New Roman" w:cs="Times New Roman"/>
                        </w:rPr>
                        <w:t>(X1)</w:t>
                      </w:r>
                    </w:p>
                  </w:txbxContent>
                </v:textbox>
              </v:rect>
            </w:pict>
          </mc:Fallback>
        </mc:AlternateContent>
      </w:r>
    </w:p>
    <w:p w:rsidR="00A669E0" w:rsidRDefault="006B241C">
      <w:pPr>
        <w:pStyle w:val="ListParagraph"/>
        <w:spacing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0" distR="0" simplePos="0" relativeHeight="8" behindDoc="0" locked="0" layoutInCell="1" allowOverlap="1">
                <wp:simplePos x="0" y="0"/>
                <wp:positionH relativeFrom="column">
                  <wp:posOffset>1958340</wp:posOffset>
                </wp:positionH>
                <wp:positionV relativeFrom="paragraph">
                  <wp:posOffset>140335</wp:posOffset>
                </wp:positionV>
                <wp:extent cx="762000" cy="571500"/>
                <wp:effectExtent l="0" t="0" r="76200" b="57150"/>
                <wp:wrapNone/>
                <wp:docPr id="102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57150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w:pict>
              <v:shapetype id="_x0000_t32" coordsize="21600,21600" o:spt="32" o:oned="t" path="m,l21600,21600e">
                <v:path arrowok="t" fillok="f" o:connecttype="none"/>
                <o:lock v:ext="edit" shapetype="t"/>
              </v:shapetype>
              <v:shape id="1027" type="#_x0000_t32" filled="f" style="position:absolute;margin-left:154.2pt;margin-top:11.05pt;width:60.0pt;height:45.0pt;z-index:8;mso-position-horizontal-relative:text;mso-position-vertical-relative:text;mso-width-relative:page;mso-height-relative:page;mso-wrap-distance-left:0.0pt;mso-wrap-distance-right:0.0pt;visibility:visible;">
                <v:stroke endarrow="block" joinstyle="miter" weight="0.5pt"/>
                <v:fill/>
              </v:shape>
            </w:pict>
          </mc:Fallback>
        </mc:AlternateContent>
      </w:r>
    </w:p>
    <w:p w:rsidR="00A669E0" w:rsidRDefault="006B241C">
      <w:pPr>
        <w:pStyle w:val="ListParagraph"/>
        <w:spacing w:line="240" w:lineRule="auto"/>
        <w:jc w:val="both"/>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0" distR="0" simplePos="0" relativeHeight="7" behindDoc="0" locked="0" layoutInCell="1" allowOverlap="1">
                <wp:simplePos x="0" y="0"/>
                <wp:positionH relativeFrom="column">
                  <wp:posOffset>2720340</wp:posOffset>
                </wp:positionH>
                <wp:positionV relativeFrom="paragraph">
                  <wp:posOffset>248920</wp:posOffset>
                </wp:positionV>
                <wp:extent cx="1209675" cy="581025"/>
                <wp:effectExtent l="0" t="0" r="28575" b="28575"/>
                <wp:wrapNone/>
                <wp:docPr id="102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5810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669E0" w:rsidRDefault="006B241C">
                            <w:pPr>
                              <w:jc w:val="center"/>
                              <w:rPr>
                                <w:rFonts w:ascii="Times New Roman" w:hAnsi="Times New Roman" w:cs="Times New Roman"/>
                              </w:rPr>
                            </w:pPr>
                            <w:r>
                              <w:rPr>
                                <w:rFonts w:ascii="Times New Roman" w:hAnsi="Times New Roman" w:cs="Times New Roman"/>
                              </w:rPr>
                              <w:t>Profitabilitas</w:t>
                            </w:r>
                          </w:p>
                          <w:p w:rsidR="00A669E0" w:rsidRDefault="006B241C">
                            <w:pPr>
                              <w:jc w:val="center"/>
                              <w:rPr>
                                <w:rFonts w:ascii="Times New Roman" w:hAnsi="Times New Roman" w:cs="Times New Roman"/>
                              </w:rPr>
                            </w:pPr>
                            <w:r>
                              <w:rPr>
                                <w:rFonts w:ascii="Times New Roman" w:hAnsi="Times New Roman" w:cs="Times New Roman"/>
                              </w:rPr>
                              <w:t>(Y)</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left:0;text-align:left;margin-left:214.2pt;margin-top:19.6pt;width:95.25pt;height:45.75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">
                <v:path arrowok="t"/>
                <v:textbox>
                  <w:txbxContent>
                    <w:p w:rsidR="00A669E0" w:rsidRDefault="006B241C">
                      <w:pPr>
                        <w:jc w:val="center"/>
                        <w:rPr>
                          <w:rFonts w:ascii="Times New Roman" w:hAnsi="Times New Roman" w:cs="Times New Roman"/>
                        </w:rPr>
                      </w:pPr>
                      <w:r>
                        <w:rPr>
                          <w:rFonts w:ascii="Times New Roman" w:hAnsi="Times New Roman" w:cs="Times New Roman"/>
                        </w:rPr>
                        <w:t>Profitabilitas</w:t>
                      </w:r>
                    </w:p>
                    <w:p w:rsidR="00A669E0" w:rsidRDefault="006B241C">
                      <w:pPr>
                        <w:jc w:val="center"/>
                        <w:rPr>
                          <w:rFonts w:ascii="Times New Roman" w:hAnsi="Times New Roman" w:cs="Times New Roman"/>
                        </w:rPr>
                      </w:pPr>
                      <w:r>
                        <w:rPr>
                          <w:rFonts w:ascii="Times New Roman" w:hAnsi="Times New Roman" w:cs="Times New Roman"/>
                        </w:rPr>
                        <w:t>(Y)</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0" distR="0" simplePos="0" relativeHeight="5" behindDoc="0" locked="0" layoutInCell="1" allowOverlap="1">
                <wp:simplePos x="0" y="0"/>
                <wp:positionH relativeFrom="column">
                  <wp:posOffset>653415</wp:posOffset>
                </wp:positionH>
                <wp:positionV relativeFrom="paragraph">
                  <wp:posOffset>248920</wp:posOffset>
                </wp:positionV>
                <wp:extent cx="1304925" cy="533400"/>
                <wp:effectExtent l="0" t="0" r="28575" b="19050"/>
                <wp:wrapNone/>
                <wp:docPr id="10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5334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669E0" w:rsidRDefault="006B241C">
                            <w:pPr>
                              <w:spacing w:line="240" w:lineRule="auto"/>
                              <w:jc w:val="center"/>
                              <w:rPr>
                                <w:rFonts w:ascii="Times New Roman" w:hAnsi="Times New Roman" w:cs="Times New Roman"/>
                              </w:rPr>
                            </w:pPr>
                            <w:r>
                              <w:rPr>
                                <w:rFonts w:ascii="Times New Roman" w:hAnsi="Times New Roman" w:cs="Times New Roman"/>
                              </w:rPr>
                              <w:t>Akad Murabahah</w:t>
                            </w:r>
                          </w:p>
                          <w:p w:rsidR="00A669E0" w:rsidRDefault="006B241C">
                            <w:pPr>
                              <w:spacing w:line="240" w:lineRule="auto"/>
                              <w:jc w:val="center"/>
                              <w:rPr>
                                <w:rFonts w:ascii="Times New Roman" w:hAnsi="Times New Roman" w:cs="Times New Roman"/>
                              </w:rPr>
                            </w:pPr>
                            <w:r>
                              <w:rPr>
                                <w:rFonts w:ascii="Times New Roman" w:hAnsi="Times New Roman" w:cs="Times New Roman"/>
                              </w:rPr>
                              <w:t>(X2)</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5" o:spid="_x0000_s1028" style="position:absolute;left:0;text-align:left;margin-left:51.45pt;margin-top:19.6pt;width:102.75pt;height:42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">
                <v:path arrowok="t"/>
                <v:textbox>
                  <w:txbxContent>
                    <w:p w:rsidR="00A669E0" w:rsidRDefault="006B241C">
                      <w:pPr>
                        <w:spacing w:line="240" w:lineRule="auto"/>
                        <w:jc w:val="center"/>
                        <w:rPr>
                          <w:rFonts w:ascii="Times New Roman" w:hAnsi="Times New Roman" w:cs="Times New Roman"/>
                        </w:rPr>
                      </w:pPr>
                      <w:r>
                        <w:rPr>
                          <w:rFonts w:ascii="Times New Roman" w:hAnsi="Times New Roman" w:cs="Times New Roman"/>
                        </w:rPr>
                        <w:t>Akad Murabahah</w:t>
                      </w:r>
                    </w:p>
                    <w:p w:rsidR="00A669E0" w:rsidRDefault="006B241C">
                      <w:pPr>
                        <w:spacing w:line="240" w:lineRule="auto"/>
                        <w:jc w:val="center"/>
                        <w:rPr>
                          <w:rFonts w:ascii="Times New Roman" w:hAnsi="Times New Roman" w:cs="Times New Roman"/>
                        </w:rPr>
                      </w:pPr>
                      <w:r>
                        <w:rPr>
                          <w:rFonts w:ascii="Times New Roman" w:hAnsi="Times New Roman" w:cs="Times New Roman"/>
                        </w:rPr>
                        <w:t>(X2)</w:t>
                      </w:r>
                    </w:p>
                  </w:txbxContent>
                </v:textbox>
              </v:rect>
            </w:pict>
          </mc:Fallback>
        </mc:AlternateContent>
      </w:r>
    </w:p>
    <w:p w:rsidR="00A669E0" w:rsidRDefault="006B241C">
      <w:pPr>
        <w:pStyle w:val="ListParagraph"/>
        <w:spacing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0" distR="0" simplePos="0" relativeHeight="9" behindDoc="0" locked="0" layoutInCell="1" allowOverlap="1">
                <wp:simplePos x="0" y="0"/>
                <wp:positionH relativeFrom="column">
                  <wp:posOffset>1958340</wp:posOffset>
                </wp:positionH>
                <wp:positionV relativeFrom="paragraph">
                  <wp:posOffset>243205</wp:posOffset>
                </wp:positionV>
                <wp:extent cx="762000" cy="0"/>
                <wp:effectExtent l="0" t="76200" r="19050" b="95250"/>
                <wp:wrapNone/>
                <wp:docPr id="103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w:pict>
              <v:shape id="1030" type="#_x0000_t32" filled="f" style="position:absolute;margin-left:154.2pt;margin-top:19.15pt;width:60.0pt;height:0.0pt;z-index:9;mso-position-horizontal-relative:text;mso-position-vertical-relative:text;mso-width-relative:page;mso-height-relative:page;mso-wrap-distance-left:0.0pt;mso-wrap-distance-right:0.0pt;visibility:visible;">
                <v:stroke endarrow="block" joinstyle="miter" weight="0.5pt"/>
                <v:fill/>
              </v:shape>
            </w:pict>
          </mc:Fallback>
        </mc:AlternateContent>
      </w:r>
    </w:p>
    <w:p w:rsidR="00A669E0" w:rsidRDefault="006B241C">
      <w:pPr>
        <w:pStyle w:val="ListParagraph"/>
        <w:spacing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0" distR="0" simplePos="0" relativeHeight="10" behindDoc="0" locked="0" layoutInCell="1" allowOverlap="1">
                <wp:simplePos x="0" y="0"/>
                <wp:positionH relativeFrom="column">
                  <wp:posOffset>1958340</wp:posOffset>
                </wp:positionH>
                <wp:positionV relativeFrom="paragraph">
                  <wp:posOffset>47625</wp:posOffset>
                </wp:positionV>
                <wp:extent cx="762000" cy="628650"/>
                <wp:effectExtent l="0" t="38100" r="57150" b="19050"/>
                <wp:wrapNone/>
                <wp:docPr id="103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00" cy="62865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w:pict>
              <v:shape id="1031" type="#_x0000_t32" filled="f" style="position:absolute;margin-left:154.2pt;margin-top:3.75pt;width:60.0pt;height:49.5pt;z-index:10;mso-position-horizontal-relative:text;mso-position-vertical-relative:text;mso-width-relative:page;mso-height-relative:page;mso-wrap-distance-left:0.0pt;mso-wrap-distance-right:0.0pt;visibility:visible;flip:y;">
                <v:stroke endarrow="block" joinstyle="miter" weight="0.5pt"/>
                <v:fill/>
              </v:shape>
            </w:pict>
          </mc:Fallback>
        </mc:AlternateContent>
      </w:r>
    </w:p>
    <w:p w:rsidR="00A669E0" w:rsidRDefault="006B241C">
      <w:pPr>
        <w:pStyle w:val="ListParagraph"/>
        <w:spacing w:line="240" w:lineRule="auto"/>
        <w:jc w:val="both"/>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0" distR="0" simplePos="0" relativeHeight="6" behindDoc="0" locked="0" layoutInCell="1" allowOverlap="1">
                <wp:simplePos x="0" y="0"/>
                <wp:positionH relativeFrom="column">
                  <wp:posOffset>653414</wp:posOffset>
                </wp:positionH>
                <wp:positionV relativeFrom="paragraph">
                  <wp:posOffset>80010</wp:posOffset>
                </wp:positionV>
                <wp:extent cx="1304925" cy="647700"/>
                <wp:effectExtent l="0" t="0" r="28575" b="19050"/>
                <wp:wrapNone/>
                <wp:docPr id="103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6477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A669E0" w:rsidRDefault="006B241C">
                            <w:pPr>
                              <w:spacing w:line="240" w:lineRule="auto"/>
                              <w:jc w:val="center"/>
                              <w:rPr>
                                <w:rFonts w:ascii="Times New Roman" w:hAnsi="Times New Roman" w:cs="Times New Roman"/>
                              </w:rPr>
                            </w:pPr>
                            <w:r>
                              <w:rPr>
                                <w:rFonts w:ascii="Times New Roman" w:hAnsi="Times New Roman" w:cs="Times New Roman"/>
                              </w:rPr>
                              <w:t>Non Performing Financing</w:t>
                            </w:r>
                          </w:p>
                          <w:p w:rsidR="00A669E0" w:rsidRDefault="006B241C">
                            <w:pPr>
                              <w:spacing w:line="240" w:lineRule="auto"/>
                              <w:jc w:val="center"/>
                              <w:rPr>
                                <w:rFonts w:ascii="Times New Roman" w:hAnsi="Times New Roman" w:cs="Times New Roman"/>
                              </w:rPr>
                            </w:pPr>
                            <w:r>
                              <w:rPr>
                                <w:rFonts w:ascii="Times New Roman" w:hAnsi="Times New Roman" w:cs="Times New Roman"/>
                              </w:rPr>
                              <w:t>(X3)</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6" o:spid="_x0000_s1029" style="position:absolute;left:0;text-align:left;margin-left:51.45pt;margin-top:6.3pt;width:102.75pt;height:51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">
                <v:path arrowok="t"/>
                <v:textbox>
                  <w:txbxContent>
                    <w:p w:rsidR="00A669E0" w:rsidRDefault="006B241C">
                      <w:pPr>
                        <w:spacing w:line="240" w:lineRule="auto"/>
                        <w:jc w:val="center"/>
                        <w:rPr>
                          <w:rFonts w:ascii="Times New Roman" w:hAnsi="Times New Roman" w:cs="Times New Roman"/>
                        </w:rPr>
                      </w:pPr>
                      <w:r>
                        <w:rPr>
                          <w:rFonts w:ascii="Times New Roman" w:hAnsi="Times New Roman" w:cs="Times New Roman"/>
                        </w:rPr>
                        <w:t>Non Performing Financing</w:t>
                      </w:r>
                    </w:p>
                    <w:p w:rsidR="00A669E0" w:rsidRDefault="006B241C">
                      <w:pPr>
                        <w:spacing w:line="240" w:lineRule="auto"/>
                        <w:jc w:val="center"/>
                        <w:rPr>
                          <w:rFonts w:ascii="Times New Roman" w:hAnsi="Times New Roman" w:cs="Times New Roman"/>
                        </w:rPr>
                      </w:pPr>
                      <w:r>
                        <w:rPr>
                          <w:rFonts w:ascii="Times New Roman" w:hAnsi="Times New Roman" w:cs="Times New Roman"/>
                        </w:rPr>
                        <w:t>(X3)</w:t>
                      </w:r>
                    </w:p>
                  </w:txbxContent>
                </v:textbox>
              </v:rect>
            </w:pict>
          </mc:Fallback>
        </mc:AlternateContent>
      </w:r>
    </w:p>
    <w:p w:rsidR="00A669E0" w:rsidRDefault="00A669E0">
      <w:pPr>
        <w:pStyle w:val="ListParagraph"/>
        <w:spacing w:line="240" w:lineRule="auto"/>
        <w:jc w:val="both"/>
        <w:rPr>
          <w:rFonts w:ascii="Times New Roman" w:hAnsi="Times New Roman" w:cs="Times New Roman"/>
          <w:b/>
          <w:sz w:val="24"/>
          <w:szCs w:val="24"/>
        </w:rPr>
      </w:pPr>
    </w:p>
    <w:p w:rsidR="00A669E0" w:rsidRDefault="00A669E0">
      <w:pPr>
        <w:spacing w:line="240" w:lineRule="auto"/>
        <w:jc w:val="both"/>
        <w:rPr>
          <w:rFonts w:ascii="Times New Roman" w:hAnsi="Times New Roman" w:cs="Times New Roman"/>
          <w:b/>
          <w:sz w:val="24"/>
          <w:szCs w:val="24"/>
          <w:lang w:val="en-US"/>
        </w:rPr>
      </w:pPr>
    </w:p>
    <w:p w:rsidR="006B241C" w:rsidRPr="006B241C" w:rsidRDefault="006B241C">
      <w:pPr>
        <w:spacing w:line="240" w:lineRule="auto"/>
        <w:jc w:val="both"/>
        <w:rPr>
          <w:rFonts w:ascii="Times New Roman" w:hAnsi="Times New Roman" w:cs="Times New Roman"/>
          <w:b/>
          <w:sz w:val="24"/>
          <w:szCs w:val="24"/>
          <w:lang w:val="en-US"/>
        </w:rPr>
      </w:pPr>
    </w:p>
    <w:p w:rsidR="00A669E0" w:rsidRDefault="006B241C">
      <w:pPr>
        <w:pStyle w:val="ListParagraph"/>
        <w:numPr>
          <w:ilvl w:val="0"/>
          <w:numId w:val="7"/>
        </w:numPr>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METODE PENELITIAN</w:t>
      </w:r>
    </w:p>
    <w:p w:rsidR="00A669E0" w:rsidRDefault="006B241C">
      <w:pPr>
        <w:pStyle w:val="ListParagraph"/>
        <w:numPr>
          <w:ilvl w:val="1"/>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Populasi dan Sampel</w:t>
      </w:r>
    </w:p>
    <w:p w:rsidR="00A669E0" w:rsidRDefault="006B241C">
      <w:pPr>
        <w:pStyle w:val="ListParagraph"/>
        <w:spacing w:line="240" w:lineRule="auto"/>
        <w:ind w:firstLine="556"/>
        <w:jc w:val="both"/>
        <w:rPr>
          <w:rFonts w:ascii="Times New Roman" w:hAnsi="Times New Roman" w:cs="Times New Roman"/>
          <w:sz w:val="24"/>
          <w:szCs w:val="24"/>
        </w:rPr>
      </w:pPr>
      <w:r>
        <w:rPr>
          <w:rFonts w:ascii="Times New Roman" w:hAnsi="Times New Roman" w:cs="Times New Roman"/>
          <w:sz w:val="24"/>
          <w:szCs w:val="24"/>
        </w:rPr>
        <w:t>Data kuantitatif dalam penelitian ini adalah laporan keu</w:t>
      </w:r>
      <w:r>
        <w:rPr>
          <w:rFonts w:ascii="Times New Roman" w:hAnsi="Times New Roman" w:cs="Times New Roman"/>
          <w:sz w:val="24"/>
          <w:szCs w:val="24"/>
          <w:lang w:val="en-US"/>
        </w:rPr>
        <w:t>a</w:t>
      </w:r>
      <w:r>
        <w:rPr>
          <w:rFonts w:ascii="Times New Roman" w:hAnsi="Times New Roman" w:cs="Times New Roman"/>
          <w:sz w:val="24"/>
          <w:szCs w:val="24"/>
        </w:rPr>
        <w:t>ngan Bank Umum Syariah di Indonesia selama periode 2014-2016. Sumber data yang digunakan adalah data sekunder.</w:t>
      </w:r>
    </w:p>
    <w:p w:rsidR="00A669E0" w:rsidRDefault="006B241C">
      <w:pPr>
        <w:pStyle w:val="ListParagraph"/>
        <w:spacing w:line="24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Dalam penelitian ini yang menjadi populasi adalah Bank Umum Syariah di Indonesia periode 2014,2015, dan 2016. Pemilihan sampel dalam penelitian ini adalah dengan menggunakan teknik </w:t>
      </w:r>
      <w:r>
        <w:rPr>
          <w:rFonts w:ascii="Times New Roman" w:hAnsi="Times New Roman" w:cs="Times New Roman"/>
          <w:i/>
          <w:sz w:val="24"/>
          <w:szCs w:val="24"/>
        </w:rPr>
        <w:t>purposive sampling</w:t>
      </w:r>
      <w:r>
        <w:rPr>
          <w:rFonts w:ascii="Times New Roman" w:hAnsi="Times New Roman" w:cs="Times New Roman"/>
          <w:sz w:val="24"/>
          <w:szCs w:val="24"/>
        </w:rPr>
        <w:t xml:space="preserve">. </w:t>
      </w:r>
      <w:r>
        <w:rPr>
          <w:rFonts w:ascii="Times New Roman" w:hAnsi="Times New Roman" w:cs="Times New Roman"/>
          <w:i/>
          <w:sz w:val="24"/>
          <w:szCs w:val="24"/>
        </w:rPr>
        <w:t xml:space="preserve">Purposive sampling </w:t>
      </w:r>
      <w:r>
        <w:rPr>
          <w:rFonts w:ascii="Times New Roman" w:hAnsi="Times New Roman" w:cs="Times New Roman"/>
          <w:sz w:val="24"/>
          <w:szCs w:val="24"/>
        </w:rPr>
        <w:t xml:space="preserve">adalah teknik penentuan sampel yang berdasarkan pertimbangan tertentu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Sug13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(Sugiyono, 2013)</w:t>
      </w:r>
      <w:r>
        <w:rPr>
          <w:rFonts w:ascii="Times New Roman" w:hAnsi="Times New Roman" w:cs="Times New Roman"/>
          <w:sz w:val="24"/>
          <w:szCs w:val="24"/>
        </w:rPr>
        <w:fldChar w:fldCharType="end"/>
      </w:r>
      <w:r>
        <w:rPr>
          <w:rFonts w:ascii="Times New Roman" w:hAnsi="Times New Roman" w:cs="Times New Roman"/>
          <w:sz w:val="24"/>
          <w:szCs w:val="24"/>
        </w:rPr>
        <w:t>. Adapun kriteria dalam pengambilan sampel tersebut adalah :</w:t>
      </w:r>
    </w:p>
    <w:p w:rsidR="00A669E0" w:rsidRDefault="006B241C">
      <w:pPr>
        <w:pStyle w:val="ListParagraph"/>
        <w:numPr>
          <w:ilvl w:val="0"/>
          <w:numId w:val="18"/>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Bank Umum Syariah yang telah terdaftar dan diawasi oleh Otoritas Jasa Keuangan.</w:t>
      </w:r>
    </w:p>
    <w:p w:rsidR="00A669E0" w:rsidRDefault="006B241C">
      <w:pPr>
        <w:pStyle w:val="ListParagraph"/>
        <w:numPr>
          <w:ilvl w:val="0"/>
          <w:numId w:val="18"/>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Bank Umum Syariah yang secara rutin mempublikasikan laporan keuangan triwulan selama periode 2014, 2015, dan 2016.</w:t>
      </w:r>
    </w:p>
    <w:p w:rsidR="00A669E0" w:rsidRDefault="006B241C">
      <w:pPr>
        <w:pStyle w:val="ListParagraph"/>
        <w:numPr>
          <w:ilvl w:val="0"/>
          <w:numId w:val="18"/>
        </w:num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Bank Umum Syariah yang memiliki kelengkapan data berdasarkan variabel yang akan diteliti.</w:t>
      </w:r>
    </w:p>
    <w:p w:rsidR="001060B8" w:rsidRDefault="001060B8">
      <w:pPr>
        <w:rPr>
          <w:rFonts w:ascii="Times New Roman" w:hAnsi="Times New Roman" w:cs="Times New Roman"/>
          <w:b/>
          <w:sz w:val="24"/>
          <w:szCs w:val="24"/>
        </w:rPr>
      </w:pPr>
      <w:r>
        <w:rPr>
          <w:rFonts w:ascii="Times New Roman" w:hAnsi="Times New Roman" w:cs="Times New Roman"/>
          <w:b/>
          <w:sz w:val="24"/>
          <w:szCs w:val="24"/>
        </w:rPr>
        <w:br w:type="page"/>
      </w:r>
    </w:p>
    <w:p w:rsidR="00A669E0" w:rsidRDefault="006B241C">
      <w:pPr>
        <w:pStyle w:val="ListParagraph"/>
        <w:numPr>
          <w:ilvl w:val="1"/>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Definisi Operasional Variabel </w:t>
      </w:r>
    </w:p>
    <w:p w:rsidR="00A669E0" w:rsidRDefault="006B241C">
      <w:pPr>
        <w:pStyle w:val="ListParagraph"/>
        <w:numPr>
          <w:ilvl w:val="0"/>
          <w:numId w:val="9"/>
        </w:numPr>
        <w:spacing w:line="240" w:lineRule="auto"/>
        <w:ind w:left="993" w:hanging="284"/>
        <w:jc w:val="both"/>
        <w:rPr>
          <w:rFonts w:ascii="Times New Roman" w:hAnsi="Times New Roman" w:cs="Times New Roman"/>
          <w:b/>
          <w:i/>
          <w:sz w:val="24"/>
          <w:szCs w:val="24"/>
        </w:rPr>
      </w:pPr>
      <w:r>
        <w:rPr>
          <w:rFonts w:ascii="Times New Roman" w:hAnsi="Times New Roman" w:cs="Times New Roman"/>
          <w:b/>
          <w:sz w:val="24"/>
          <w:szCs w:val="24"/>
        </w:rPr>
        <w:t xml:space="preserve">Akad </w:t>
      </w:r>
      <w:r>
        <w:rPr>
          <w:rFonts w:ascii="Times New Roman" w:hAnsi="Times New Roman" w:cs="Times New Roman"/>
          <w:b/>
          <w:i/>
          <w:sz w:val="24"/>
          <w:szCs w:val="24"/>
        </w:rPr>
        <w:t>Musyarakah</w:t>
      </w:r>
    </w:p>
    <w:p w:rsidR="00A669E0" w:rsidRDefault="006B241C">
      <w:pPr>
        <w:pStyle w:val="ListParagraph"/>
        <w:spacing w:line="240" w:lineRule="auto"/>
        <w:ind w:left="1080" w:firstLine="621"/>
        <w:jc w:val="both"/>
        <w:rPr>
          <w:rFonts w:ascii="Times New Roman" w:hAnsi="Times New Roman" w:cs="Times New Roman"/>
          <w:sz w:val="24"/>
          <w:szCs w:val="24"/>
        </w:rPr>
      </w:pPr>
      <w:r>
        <w:rPr>
          <w:rFonts w:ascii="Times New Roman" w:hAnsi="Times New Roman" w:cs="Times New Roman"/>
          <w:i/>
          <w:sz w:val="24"/>
          <w:szCs w:val="24"/>
          <w:lang w:val="en-US"/>
        </w:rPr>
        <w:t>"</w:t>
      </w:r>
      <w:r>
        <w:rPr>
          <w:rFonts w:ascii="Times New Roman" w:hAnsi="Times New Roman" w:cs="Times New Roman"/>
          <w:i/>
          <w:sz w:val="24"/>
          <w:szCs w:val="24"/>
        </w:rPr>
        <w:t xml:space="preserve">Musyarakah </w:t>
      </w:r>
      <w:r>
        <w:rPr>
          <w:rFonts w:ascii="Times New Roman" w:hAnsi="Times New Roman" w:cs="Times New Roman"/>
          <w:sz w:val="24"/>
          <w:szCs w:val="24"/>
        </w:rPr>
        <w:t xml:space="preserve">adalah akad kerja sama antara dua pihak atau lebih untuk usaha tertentu dimana masing-masing pihak memberikan kontribusi dana. Pada akad </w:t>
      </w:r>
      <w:r>
        <w:rPr>
          <w:rFonts w:ascii="Times New Roman" w:hAnsi="Times New Roman" w:cs="Times New Roman"/>
          <w:i/>
          <w:sz w:val="24"/>
          <w:szCs w:val="24"/>
        </w:rPr>
        <w:t>musyarakah</w:t>
      </w:r>
      <w:r>
        <w:rPr>
          <w:rFonts w:ascii="Times New Roman" w:hAnsi="Times New Roman" w:cs="Times New Roman"/>
          <w:sz w:val="24"/>
          <w:szCs w:val="24"/>
        </w:rPr>
        <w:t xml:space="preserve"> keuntungan dan risiko akan ditanggung bersama sesuai dengan kesepakatan oleh kedua belah pihak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Ant01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(Antonio, 2001)</w:t>
      </w:r>
      <w:r>
        <w:rPr>
          <w:rFonts w:ascii="Times New Roman" w:hAnsi="Times New Roman" w:cs="Times New Roman"/>
          <w:sz w:val="24"/>
          <w:szCs w:val="24"/>
        </w:rPr>
        <w:fldChar w:fldCharType="end"/>
      </w:r>
      <w:r>
        <w:rPr>
          <w:rFonts w:ascii="Times New Roman" w:hAnsi="Times New Roman" w:cs="Times New Roman"/>
          <w:sz w:val="24"/>
          <w:szCs w:val="24"/>
        </w:rPr>
        <w:t>.</w:t>
      </w:r>
    </w:p>
    <w:p w:rsidR="00A669E0" w:rsidRDefault="006B241C">
      <w:pPr>
        <w:pStyle w:val="ListParagraph"/>
        <w:numPr>
          <w:ilvl w:val="0"/>
          <w:numId w:val="9"/>
        </w:numPr>
        <w:spacing w:line="240" w:lineRule="auto"/>
        <w:ind w:left="993" w:hanging="284"/>
        <w:jc w:val="both"/>
        <w:rPr>
          <w:rFonts w:ascii="Times New Roman" w:hAnsi="Times New Roman" w:cs="Times New Roman"/>
          <w:b/>
          <w:i/>
          <w:sz w:val="24"/>
          <w:szCs w:val="24"/>
        </w:rPr>
      </w:pPr>
      <w:r>
        <w:rPr>
          <w:rFonts w:ascii="Times New Roman" w:hAnsi="Times New Roman" w:cs="Times New Roman"/>
          <w:b/>
          <w:sz w:val="24"/>
          <w:szCs w:val="24"/>
        </w:rPr>
        <w:t xml:space="preserve">Akad </w:t>
      </w:r>
      <w:r>
        <w:rPr>
          <w:rFonts w:ascii="Times New Roman" w:hAnsi="Times New Roman" w:cs="Times New Roman"/>
          <w:b/>
          <w:i/>
          <w:sz w:val="24"/>
          <w:szCs w:val="24"/>
        </w:rPr>
        <w:t>Murabahah</w:t>
      </w:r>
    </w:p>
    <w:p w:rsidR="00A669E0" w:rsidRDefault="006B241C">
      <w:pPr>
        <w:pStyle w:val="ListParagraph"/>
        <w:spacing w:line="240" w:lineRule="auto"/>
        <w:ind w:left="1080" w:firstLine="621"/>
        <w:jc w:val="both"/>
        <w:rPr>
          <w:rFonts w:ascii="Times New Roman" w:hAnsi="Times New Roman" w:cs="Times New Roman"/>
          <w:sz w:val="24"/>
          <w:szCs w:val="24"/>
        </w:rPr>
      </w:pPr>
      <w:r>
        <w:rPr>
          <w:rFonts w:ascii="Times New Roman" w:hAnsi="Times New Roman" w:cs="Times New Roman"/>
          <w:i/>
          <w:sz w:val="24"/>
          <w:szCs w:val="24"/>
        </w:rPr>
        <w:t xml:space="preserve">Murabahah </w:t>
      </w:r>
      <w:r>
        <w:rPr>
          <w:rFonts w:ascii="Times New Roman" w:hAnsi="Times New Roman" w:cs="Times New Roman"/>
          <w:sz w:val="24"/>
          <w:szCs w:val="24"/>
        </w:rPr>
        <w:t xml:space="preserve">adalah akad jual beli barang pada harga asal dengan tambahan keuntungan yang disepakati. Dalam akad ini, penjual harus memberitahu harga produk yang akan dibeli dan menentukan suatu tingkat keuntungan sebagai tambahannya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Ant01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(Antonio, 2001)</w:t>
      </w:r>
      <w:r>
        <w:rPr>
          <w:rFonts w:ascii="Times New Roman" w:hAnsi="Times New Roman" w:cs="Times New Roman"/>
          <w:sz w:val="24"/>
          <w:szCs w:val="24"/>
        </w:rPr>
        <w:fldChar w:fldCharType="end"/>
      </w:r>
      <w:r>
        <w:rPr>
          <w:rFonts w:ascii="Times New Roman" w:hAnsi="Times New Roman" w:cs="Times New Roman"/>
          <w:sz w:val="24"/>
          <w:szCs w:val="24"/>
        </w:rPr>
        <w:t>.</w:t>
      </w:r>
    </w:p>
    <w:p w:rsidR="00A669E0" w:rsidRDefault="006B241C">
      <w:pPr>
        <w:pStyle w:val="ListParagraph"/>
        <w:numPr>
          <w:ilvl w:val="0"/>
          <w:numId w:val="9"/>
        </w:numPr>
        <w:spacing w:line="240" w:lineRule="auto"/>
        <w:ind w:left="993" w:hanging="284"/>
        <w:jc w:val="both"/>
        <w:rPr>
          <w:rFonts w:ascii="Times New Roman" w:hAnsi="Times New Roman" w:cs="Times New Roman"/>
          <w:b/>
          <w:i/>
          <w:sz w:val="24"/>
          <w:szCs w:val="24"/>
        </w:rPr>
      </w:pPr>
      <w:r>
        <w:rPr>
          <w:rFonts w:ascii="Times New Roman" w:hAnsi="Times New Roman" w:cs="Times New Roman"/>
          <w:b/>
          <w:sz w:val="24"/>
          <w:szCs w:val="24"/>
        </w:rPr>
        <w:t xml:space="preserve">NPF </w:t>
      </w:r>
      <w:r>
        <w:rPr>
          <w:rFonts w:ascii="Times New Roman" w:hAnsi="Times New Roman" w:cs="Times New Roman"/>
          <w:b/>
          <w:i/>
          <w:sz w:val="24"/>
          <w:szCs w:val="24"/>
        </w:rPr>
        <w:t>(Non Performing Financing)</w:t>
      </w:r>
    </w:p>
    <w:p w:rsidR="00A669E0" w:rsidRDefault="006B241C">
      <w:pPr>
        <w:pStyle w:val="ListParagraph"/>
        <w:spacing w:line="240" w:lineRule="auto"/>
        <w:ind w:left="1080" w:firstLine="621"/>
        <w:jc w:val="both"/>
        <w:rPr>
          <w:rFonts w:ascii="Times New Roman" w:hAnsi="Times New Roman" w:cs="Times New Roman"/>
          <w:sz w:val="24"/>
          <w:szCs w:val="24"/>
        </w:rPr>
      </w:pPr>
      <w:r>
        <w:rPr>
          <w:rFonts w:ascii="Times New Roman" w:hAnsi="Times New Roman" w:cs="Times New Roman"/>
          <w:sz w:val="24"/>
          <w:szCs w:val="24"/>
        </w:rPr>
        <w:t xml:space="preserve">Dalam penelitian ini aktiva produktif diukur dengan </w:t>
      </w:r>
      <w:r>
        <w:rPr>
          <w:rFonts w:ascii="Times New Roman" w:hAnsi="Times New Roman" w:cs="Times New Roman"/>
          <w:i/>
          <w:sz w:val="24"/>
          <w:szCs w:val="24"/>
        </w:rPr>
        <w:t>Non Performing Financing</w:t>
      </w:r>
      <w:r>
        <w:rPr>
          <w:rFonts w:ascii="Times New Roman" w:hAnsi="Times New Roman" w:cs="Times New Roman"/>
          <w:sz w:val="24"/>
          <w:szCs w:val="24"/>
        </w:rPr>
        <w:t xml:space="preserve"> (NPF). NPF merupakan perbandingan antara pembiayaan bermasalah dengan total  pembiayaan. NPF dalam penelitian ini diukur menggunakan skala pengukuran rasio dengan data triwulan yang ada pada, laporan  keuangan Bank Syariah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Muh05 \l 1057 </w:instrText>
      </w:r>
      <w:r>
        <w:rPr>
          <w:rFonts w:ascii="Times New Roman" w:hAnsi="Times New Roman" w:cs="Times New Roman"/>
          <w:sz w:val="24"/>
          <w:szCs w:val="24"/>
        </w:rPr>
        <w:fldChar w:fldCharType="separate"/>
      </w:r>
      <w:r>
        <w:rPr>
          <w:rFonts w:ascii="Times New Roman" w:hAnsi="Times New Roman" w:cs="Times New Roman"/>
          <w:noProof/>
          <w:sz w:val="24"/>
          <w:szCs w:val="24"/>
        </w:rPr>
        <w:t>(Muhammad, 2005)</w:t>
      </w:r>
      <w:r>
        <w:rPr>
          <w:rFonts w:ascii="Times New Roman" w:hAnsi="Times New Roman" w:cs="Times New Roman"/>
          <w:sz w:val="24"/>
          <w:szCs w:val="24"/>
        </w:rPr>
        <w:fldChar w:fldCharType="end"/>
      </w:r>
      <w:r>
        <w:rPr>
          <w:rFonts w:ascii="Times New Roman" w:hAnsi="Times New Roman" w:cs="Times New Roman"/>
          <w:sz w:val="24"/>
          <w:szCs w:val="24"/>
        </w:rPr>
        <w:t>.</w:t>
      </w:r>
    </w:p>
    <w:p w:rsidR="00A669E0" w:rsidRDefault="00A669E0">
      <w:pPr>
        <w:pStyle w:val="ListParagraph"/>
        <w:spacing w:line="240" w:lineRule="auto"/>
        <w:ind w:left="1080" w:firstLine="621"/>
        <w:jc w:val="both"/>
        <w:rPr>
          <w:rFonts w:ascii="Times New Roman" w:hAnsi="Times New Roman" w:cs="Times New Roman"/>
          <w:sz w:val="24"/>
          <w:szCs w:val="24"/>
        </w:rPr>
      </w:pPr>
    </w:p>
    <w:p w:rsidR="00A669E0" w:rsidRDefault="00A669E0">
      <w:pPr>
        <w:pStyle w:val="ListParagraph"/>
        <w:spacing w:line="240" w:lineRule="auto"/>
        <w:ind w:left="1080" w:firstLine="621"/>
        <w:jc w:val="both"/>
        <w:rPr>
          <w:rFonts w:ascii="Times New Roman" w:hAnsi="Times New Roman" w:cs="Times New Roman"/>
          <w:sz w:val="24"/>
          <w:szCs w:val="24"/>
        </w:rPr>
      </w:pPr>
    </w:p>
    <w:p w:rsidR="00A669E0" w:rsidRDefault="006B241C">
      <w:pPr>
        <w:pStyle w:val="ListParagraph"/>
        <w:spacing w:line="240" w:lineRule="auto"/>
        <w:ind w:left="2259"/>
        <w:jc w:val="both"/>
        <w:rPr>
          <w:rFonts w:ascii="Times New Roman" w:hAnsi="Times New Roman" w:cs="Times New Roman"/>
          <w:sz w:val="24"/>
          <w:szCs w:val="24"/>
        </w:rPr>
      </w:pPr>
      <w:r>
        <w:rPr>
          <w:rFonts w:ascii="Times New Roman" w:hAnsi="Times New Roman" w:cs="Times New Roman"/>
          <w:sz w:val="24"/>
          <w:szCs w:val="24"/>
        </w:rPr>
        <w:t xml:space="preserve">      Pembiayaan bermasalah</w:t>
      </w:r>
    </w:p>
    <w:p w:rsidR="00A669E0" w:rsidRDefault="006B241C">
      <w:pPr>
        <w:pStyle w:val="ListParagraph"/>
        <w:spacing w:line="240" w:lineRule="auto"/>
        <w:ind w:left="1080" w:firstLine="621"/>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0" distR="0" simplePos="0" relativeHeight="3" behindDoc="0" locked="0" layoutInCell="1" allowOverlap="1">
                <wp:simplePos x="0" y="0"/>
                <wp:positionH relativeFrom="column">
                  <wp:posOffset>1588770</wp:posOffset>
                </wp:positionH>
                <wp:positionV relativeFrom="paragraph">
                  <wp:posOffset>89535</wp:posOffset>
                </wp:positionV>
                <wp:extent cx="1609725" cy="0"/>
                <wp:effectExtent l="9525" t="10795" r="9525" b="8255"/>
                <wp:wrapNone/>
                <wp:docPr id="103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972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1033" type="#_x0000_t32" filled="f" style="position:absolute;margin-left:125.1pt;margin-top:7.05pt;width:126.75pt;height:0.0pt;z-index:3;mso-position-horizontal-relative:text;mso-position-vertical-relative:text;mso-width-percent:0;mso-height-percent:0;mso-width-relative:page;mso-height-relative:page;mso-wrap-distance-left:0.0pt;mso-wrap-distance-right:0.0pt;visibility:visible;">
                <v:fill/>
              </v:shape>
            </w:pict>
          </mc:Fallback>
        </mc:AlternateContent>
      </w:r>
      <w:r>
        <w:rPr>
          <w:rFonts w:ascii="Times New Roman" w:hAnsi="Times New Roman" w:cs="Times New Roman"/>
          <w:sz w:val="24"/>
          <w:szCs w:val="24"/>
        </w:rPr>
        <w:t>NPF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100%</w:t>
      </w:r>
    </w:p>
    <w:p w:rsidR="00A669E0" w:rsidRDefault="006B241C">
      <w:pPr>
        <w:pStyle w:val="ListParagraph"/>
        <w:spacing w:line="240" w:lineRule="auto"/>
        <w:ind w:left="2259" w:firstLine="621"/>
        <w:jc w:val="both"/>
        <w:rPr>
          <w:rFonts w:ascii="Times New Roman" w:hAnsi="Times New Roman" w:cs="Times New Roman"/>
          <w:sz w:val="24"/>
          <w:szCs w:val="24"/>
        </w:rPr>
      </w:pPr>
      <w:r>
        <w:rPr>
          <w:rFonts w:ascii="Times New Roman" w:hAnsi="Times New Roman" w:cs="Times New Roman"/>
          <w:sz w:val="24"/>
          <w:szCs w:val="24"/>
        </w:rPr>
        <w:t>Total pembiayaan</w:t>
      </w:r>
    </w:p>
    <w:p w:rsidR="00A669E0" w:rsidRDefault="00A669E0">
      <w:pPr>
        <w:pStyle w:val="ListParagraph"/>
        <w:spacing w:line="240" w:lineRule="auto"/>
        <w:ind w:left="2259" w:firstLine="621"/>
        <w:jc w:val="both"/>
        <w:rPr>
          <w:rFonts w:ascii="Times New Roman" w:hAnsi="Times New Roman" w:cs="Times New Roman"/>
          <w:sz w:val="24"/>
          <w:szCs w:val="24"/>
        </w:rPr>
      </w:pPr>
    </w:p>
    <w:p w:rsidR="00A669E0" w:rsidRDefault="006B241C">
      <w:pPr>
        <w:pStyle w:val="ListParagraph"/>
        <w:numPr>
          <w:ilvl w:val="0"/>
          <w:numId w:val="9"/>
        </w:numPr>
        <w:spacing w:line="240" w:lineRule="auto"/>
        <w:ind w:left="993" w:hanging="284"/>
        <w:jc w:val="both"/>
        <w:rPr>
          <w:rFonts w:ascii="Times New Roman" w:hAnsi="Times New Roman" w:cs="Times New Roman"/>
          <w:b/>
          <w:sz w:val="24"/>
          <w:szCs w:val="24"/>
        </w:rPr>
      </w:pPr>
      <w:r>
        <w:rPr>
          <w:rFonts w:ascii="Times New Roman" w:hAnsi="Times New Roman" w:cs="Times New Roman"/>
          <w:b/>
          <w:sz w:val="24"/>
          <w:szCs w:val="24"/>
        </w:rPr>
        <w:t>Profitabilitas</w:t>
      </w:r>
    </w:p>
    <w:p w:rsidR="00A669E0" w:rsidRDefault="006B241C">
      <w:pPr>
        <w:pStyle w:val="ListParagraph"/>
        <w:spacing w:line="240" w:lineRule="auto"/>
        <w:ind w:left="1080" w:firstLine="621"/>
        <w:jc w:val="both"/>
        <w:rPr>
          <w:rFonts w:ascii="Times New Roman" w:hAnsi="Times New Roman" w:cs="Times New Roman"/>
          <w:sz w:val="24"/>
          <w:szCs w:val="24"/>
        </w:rPr>
      </w:pPr>
      <w:r>
        <w:rPr>
          <w:rFonts w:ascii="Times New Roman" w:hAnsi="Times New Roman" w:cs="Times New Roman"/>
          <w:sz w:val="24"/>
          <w:szCs w:val="24"/>
        </w:rPr>
        <w:t xml:space="preserve">Profitabilitas bank umum syariah yang diproksikan dengan </w:t>
      </w:r>
      <w:r>
        <w:rPr>
          <w:rFonts w:ascii="Times New Roman" w:hAnsi="Times New Roman" w:cs="Times New Roman"/>
          <w:i/>
          <w:sz w:val="24"/>
          <w:szCs w:val="24"/>
        </w:rPr>
        <w:t>Retur non  Asset</w:t>
      </w:r>
      <w:r>
        <w:rPr>
          <w:rFonts w:ascii="Times New Roman" w:hAnsi="Times New Roman" w:cs="Times New Roman"/>
          <w:sz w:val="24"/>
          <w:szCs w:val="24"/>
        </w:rPr>
        <w:t xml:space="preserve"> (ROA). ROA dipilih karena merupakan salah satu rasio  profitabilitas yang digunakan untuk mengukur efektivitas perusahaan dalam menghasilkan keuntungan dengan memanfaatkan total aset yang dimilikinya.</w:t>
      </w:r>
      <w:r>
        <w:rPr>
          <w:rFonts w:ascii="Times New Roman" w:hAnsi="Times New Roman" w:cs="Times New Roman"/>
          <w:sz w:val="24"/>
          <w:szCs w:val="24"/>
          <w:lang w:val="en-US"/>
        </w:rPr>
        <w:t>"</w:t>
      </w:r>
      <w:r>
        <w:rPr>
          <w:rFonts w:ascii="Times New Roman" w:hAnsi="Times New Roman" w:cs="Times New Roman"/>
          <w:sz w:val="24"/>
          <w:szCs w:val="24"/>
        </w:rPr>
        <w:t xml:space="preserve"> </w:t>
      </w:r>
    </w:p>
    <w:p w:rsidR="00A669E0" w:rsidRDefault="006B241C">
      <w:pPr>
        <w:spacing w:line="240" w:lineRule="auto"/>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Laba Sebelum Pajak </w:t>
      </w:r>
    </w:p>
    <w:p w:rsidR="00A669E0" w:rsidRDefault="006B241C">
      <w:pPr>
        <w:pStyle w:val="ListParagraph"/>
        <w:spacing w:line="240" w:lineRule="auto"/>
        <w:ind w:left="1080" w:firstLine="36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0" distR="0" simplePos="0" relativeHeight="2" behindDoc="0" locked="0" layoutInCell="1" allowOverlap="1">
                <wp:simplePos x="0" y="0"/>
                <wp:positionH relativeFrom="column">
                  <wp:posOffset>1788793</wp:posOffset>
                </wp:positionH>
                <wp:positionV relativeFrom="paragraph">
                  <wp:posOffset>83185</wp:posOffset>
                </wp:positionV>
                <wp:extent cx="1476372" cy="0"/>
                <wp:effectExtent l="9525" t="13970" r="9525" b="5080"/>
                <wp:wrapNone/>
                <wp:docPr id="103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6372"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1034" type="#_x0000_t32" filled="f" style="position:absolute;margin-left:140.85pt;margin-top:6.55pt;width:116.25pt;height:0.0pt;z-index:2;mso-position-horizontal-relative:text;mso-position-vertical-relative:text;mso-width-percent:0;mso-height-percent:0;mso-width-relative:page;mso-height-relative:page;mso-wrap-distance-left:0.0pt;mso-wrap-distance-right:0.0pt;visibility:visible;">
                <v:fill/>
              </v:shape>
            </w:pict>
          </mc:Fallback>
        </mc:AlternateContent>
      </w:r>
      <w:r>
        <w:rPr>
          <w:rFonts w:ascii="Times New Roman" w:hAnsi="Times New Roman" w:cs="Times New Roman"/>
          <w:sz w:val="24"/>
          <w:szCs w:val="24"/>
        </w:rPr>
        <w:t>ROA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100%</w:t>
      </w:r>
    </w:p>
    <w:p w:rsidR="00A669E0" w:rsidRDefault="006B241C">
      <w:pPr>
        <w:spacing w:line="240" w:lineRule="auto"/>
        <w:ind w:left="2160" w:firstLine="720"/>
        <w:jc w:val="both"/>
        <w:rPr>
          <w:rFonts w:ascii="Times New Roman" w:hAnsi="Times New Roman" w:cs="Times New Roman"/>
          <w:sz w:val="24"/>
          <w:szCs w:val="24"/>
        </w:rPr>
      </w:pPr>
      <w:r>
        <w:rPr>
          <w:rFonts w:ascii="Times New Roman" w:hAnsi="Times New Roman" w:cs="Times New Roman"/>
          <w:sz w:val="24"/>
          <w:szCs w:val="24"/>
        </w:rPr>
        <w:t>Rata − Rata Total  Aset</w:t>
      </w:r>
    </w:p>
    <w:p w:rsidR="00A669E0" w:rsidRDefault="00A669E0">
      <w:pPr>
        <w:spacing w:line="240" w:lineRule="auto"/>
        <w:ind w:left="2160" w:firstLine="720"/>
        <w:jc w:val="both"/>
        <w:rPr>
          <w:rFonts w:ascii="Times New Roman" w:hAnsi="Times New Roman" w:cs="Times New Roman"/>
          <w:sz w:val="24"/>
          <w:szCs w:val="24"/>
        </w:rPr>
      </w:pPr>
    </w:p>
    <w:p w:rsidR="00A669E0" w:rsidRDefault="006B241C">
      <w:pPr>
        <w:pStyle w:val="ListParagraph"/>
        <w:numPr>
          <w:ilvl w:val="0"/>
          <w:numId w:val="7"/>
        </w:numPr>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HASIL PENELITIAN DAN PEMBAHASAN</w:t>
      </w:r>
    </w:p>
    <w:p w:rsidR="00A669E0" w:rsidRDefault="006B241C">
      <w:pPr>
        <w:pStyle w:val="ListParagraph"/>
        <w:numPr>
          <w:ilvl w:val="1"/>
          <w:numId w:val="7"/>
        </w:numPr>
        <w:spacing w:line="24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t>Gambaran Umum dan Sampel Penelitian</w:t>
      </w:r>
    </w:p>
    <w:p w:rsidR="00A669E0" w:rsidRDefault="006B241C">
      <w:pPr>
        <w:spacing w:line="24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Populasi dalam penelitian ini adalah Laporan Keuangan  triwulan  pada  Bank Umum Syariah yang  </w:t>
      </w:r>
      <w:r>
        <w:rPr>
          <w:rFonts w:ascii="Times New Roman" w:hAnsi="Times New Roman" w:cs="Times New Roman"/>
          <w:i/>
          <w:sz w:val="24"/>
          <w:szCs w:val="24"/>
        </w:rPr>
        <w:t>listing</w:t>
      </w:r>
      <w:r>
        <w:rPr>
          <w:rFonts w:ascii="Times New Roman" w:hAnsi="Times New Roman" w:cs="Times New Roman"/>
          <w:sz w:val="24"/>
          <w:szCs w:val="24"/>
        </w:rPr>
        <w:t xml:space="preserve">  di Otoritas Jasa Keuangan dari tahun 2014-2016. Sampel diambil dengan metode </w:t>
      </w:r>
      <w:r>
        <w:rPr>
          <w:rFonts w:ascii="Times New Roman" w:hAnsi="Times New Roman" w:cs="Times New Roman"/>
          <w:i/>
          <w:sz w:val="24"/>
          <w:szCs w:val="24"/>
        </w:rPr>
        <w:t>purposive sampling</w:t>
      </w:r>
      <w:r>
        <w:rPr>
          <w:rFonts w:ascii="Times New Roman" w:hAnsi="Times New Roman" w:cs="Times New Roman"/>
          <w:sz w:val="24"/>
          <w:szCs w:val="24"/>
        </w:rPr>
        <w:t xml:space="preserve"> yang disesuaikan dengan kriteria-kriteria tertentu yang telah dirumuskan terlebih dahulu. Berdasarkan pengambilan sampel didapatkan hasil sampel </w:t>
      </w:r>
      <w:r>
        <w:rPr>
          <w:rFonts w:ascii="Times New Roman" w:hAnsi="Times New Roman" w:cs="Times New Roman"/>
          <w:sz w:val="24"/>
          <w:szCs w:val="24"/>
        </w:rPr>
        <w:lastRenderedPageBreak/>
        <w:t>berjumlah 4 Bank Umum Syariah. Pemilihan sampel dapat dilihat pada tabel 4.1 berikut::</w:t>
      </w:r>
    </w:p>
    <w:p w:rsidR="00A669E0" w:rsidRDefault="006B241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4.1</w:t>
      </w:r>
    </w:p>
    <w:tbl>
      <w:tblPr>
        <w:tblStyle w:val="TableGrid"/>
        <w:tblW w:w="0" w:type="auto"/>
        <w:tblInd w:w="1059" w:type="dxa"/>
        <w:tblLook w:val="04A0" w:firstRow="1" w:lastRow="0" w:firstColumn="1" w:lastColumn="0" w:noHBand="0" w:noVBand="1"/>
      </w:tblPr>
      <w:tblGrid>
        <w:gridCol w:w="510"/>
        <w:gridCol w:w="4878"/>
        <w:gridCol w:w="990"/>
      </w:tblGrid>
      <w:tr w:rsidR="00A669E0">
        <w:trPr>
          <w:trHeight w:val="316"/>
        </w:trPr>
        <w:tc>
          <w:tcPr>
            <w:tcW w:w="510" w:type="dxa"/>
          </w:tcPr>
          <w:p w:rsidR="00A669E0" w:rsidRDefault="006B241C">
            <w:pPr>
              <w:contextualSpacing/>
              <w:jc w:val="center"/>
              <w:rPr>
                <w:rFonts w:ascii="Times New Roman" w:hAnsi="Times New Roman" w:cs="Times New Roman"/>
                <w:b/>
                <w:sz w:val="24"/>
                <w:szCs w:val="24"/>
              </w:rPr>
            </w:pPr>
            <w:r>
              <w:rPr>
                <w:rFonts w:ascii="Times New Roman" w:hAnsi="Times New Roman" w:cs="Times New Roman"/>
                <w:b/>
                <w:sz w:val="24"/>
                <w:szCs w:val="24"/>
              </w:rPr>
              <w:t>No</w:t>
            </w:r>
          </w:p>
        </w:tc>
        <w:tc>
          <w:tcPr>
            <w:tcW w:w="4878" w:type="dxa"/>
          </w:tcPr>
          <w:p w:rsidR="00A669E0" w:rsidRDefault="006B241C">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Kriteria </w:t>
            </w:r>
          </w:p>
        </w:tc>
        <w:tc>
          <w:tcPr>
            <w:tcW w:w="990" w:type="dxa"/>
          </w:tcPr>
          <w:p w:rsidR="00A669E0" w:rsidRDefault="006B241C">
            <w:pPr>
              <w:contextualSpacing/>
              <w:jc w:val="center"/>
              <w:rPr>
                <w:rFonts w:ascii="Times New Roman" w:hAnsi="Times New Roman" w:cs="Times New Roman"/>
                <w:b/>
                <w:sz w:val="24"/>
                <w:szCs w:val="24"/>
              </w:rPr>
            </w:pPr>
            <w:r>
              <w:rPr>
                <w:rFonts w:ascii="Times New Roman" w:hAnsi="Times New Roman" w:cs="Times New Roman"/>
                <w:b/>
                <w:sz w:val="24"/>
                <w:szCs w:val="24"/>
              </w:rPr>
              <w:t>Jumlah</w:t>
            </w:r>
          </w:p>
        </w:tc>
      </w:tr>
      <w:tr w:rsidR="00A669E0">
        <w:trPr>
          <w:trHeight w:val="324"/>
        </w:trPr>
        <w:tc>
          <w:tcPr>
            <w:tcW w:w="510" w:type="dxa"/>
          </w:tcPr>
          <w:p w:rsidR="00A669E0" w:rsidRDefault="006B241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4878" w:type="dxa"/>
          </w:tcPr>
          <w:p w:rsidR="00A669E0" w:rsidRDefault="006B241C">
            <w:pPr>
              <w:contextualSpacing/>
              <w:jc w:val="both"/>
              <w:rPr>
                <w:rFonts w:ascii="Times New Roman" w:hAnsi="Times New Roman" w:cs="Times New Roman"/>
                <w:sz w:val="24"/>
                <w:szCs w:val="24"/>
              </w:rPr>
            </w:pPr>
            <w:r>
              <w:rPr>
                <w:rFonts w:ascii="Times New Roman" w:hAnsi="Times New Roman" w:cs="Times New Roman"/>
                <w:sz w:val="24"/>
                <w:szCs w:val="24"/>
              </w:rPr>
              <w:t>Bank Umum Syariah yang terdaftar dan diawasi OJK</w:t>
            </w:r>
          </w:p>
        </w:tc>
        <w:tc>
          <w:tcPr>
            <w:tcW w:w="990" w:type="dxa"/>
          </w:tcPr>
          <w:p w:rsidR="00A669E0" w:rsidRDefault="006B241C">
            <w:pPr>
              <w:contextualSpacing/>
              <w:jc w:val="center"/>
              <w:rPr>
                <w:rFonts w:ascii="Times New Roman" w:hAnsi="Times New Roman" w:cs="Times New Roman"/>
                <w:sz w:val="24"/>
                <w:szCs w:val="24"/>
              </w:rPr>
            </w:pPr>
            <w:r>
              <w:rPr>
                <w:rFonts w:ascii="Times New Roman" w:hAnsi="Times New Roman" w:cs="Times New Roman"/>
                <w:sz w:val="24"/>
                <w:szCs w:val="24"/>
              </w:rPr>
              <w:t>11</w:t>
            </w:r>
          </w:p>
        </w:tc>
      </w:tr>
      <w:tr w:rsidR="00A669E0">
        <w:trPr>
          <w:trHeight w:val="474"/>
        </w:trPr>
        <w:tc>
          <w:tcPr>
            <w:tcW w:w="510" w:type="dxa"/>
          </w:tcPr>
          <w:p w:rsidR="00A669E0" w:rsidRDefault="006B241C">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4878" w:type="dxa"/>
          </w:tcPr>
          <w:p w:rsidR="00A669E0" w:rsidRDefault="006B241C">
            <w:pPr>
              <w:contextualSpacing/>
              <w:jc w:val="both"/>
              <w:rPr>
                <w:rFonts w:ascii="Times New Roman" w:hAnsi="Times New Roman" w:cs="Times New Roman"/>
                <w:sz w:val="24"/>
                <w:szCs w:val="24"/>
              </w:rPr>
            </w:pPr>
            <w:r>
              <w:rPr>
                <w:rFonts w:ascii="Times New Roman" w:hAnsi="Times New Roman" w:cs="Times New Roman"/>
                <w:sz w:val="24"/>
                <w:szCs w:val="24"/>
              </w:rPr>
              <w:t>Bank Umum Syariah yang tidak memenuhi kriteria tersedianya data laporan keuangan triwulan kuartal I 2014 – kuartal IV 2016</w:t>
            </w:r>
          </w:p>
        </w:tc>
        <w:tc>
          <w:tcPr>
            <w:tcW w:w="990" w:type="dxa"/>
          </w:tcPr>
          <w:p w:rsidR="00A669E0" w:rsidRDefault="006B241C">
            <w:pPr>
              <w:contextualSpacing/>
              <w:jc w:val="center"/>
              <w:rPr>
                <w:rFonts w:ascii="Times New Roman" w:hAnsi="Times New Roman" w:cs="Times New Roman"/>
                <w:sz w:val="24"/>
                <w:szCs w:val="24"/>
              </w:rPr>
            </w:pPr>
            <w:r>
              <w:rPr>
                <w:rFonts w:ascii="Times New Roman" w:hAnsi="Times New Roman" w:cs="Times New Roman"/>
                <w:sz w:val="24"/>
                <w:szCs w:val="24"/>
              </w:rPr>
              <w:t>(7)</w:t>
            </w:r>
          </w:p>
        </w:tc>
      </w:tr>
      <w:tr w:rsidR="00A669E0">
        <w:tc>
          <w:tcPr>
            <w:tcW w:w="510" w:type="dxa"/>
          </w:tcPr>
          <w:p w:rsidR="00A669E0" w:rsidRDefault="006B241C">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4878" w:type="dxa"/>
          </w:tcPr>
          <w:p w:rsidR="00A669E0" w:rsidRDefault="006B241C">
            <w:pPr>
              <w:contextualSpacing/>
              <w:jc w:val="both"/>
              <w:rPr>
                <w:rFonts w:ascii="Times New Roman" w:hAnsi="Times New Roman" w:cs="Times New Roman"/>
                <w:sz w:val="24"/>
                <w:szCs w:val="24"/>
              </w:rPr>
            </w:pPr>
            <w:r>
              <w:rPr>
                <w:rFonts w:ascii="Times New Roman" w:hAnsi="Times New Roman" w:cs="Times New Roman"/>
                <w:sz w:val="24"/>
                <w:szCs w:val="24"/>
              </w:rPr>
              <w:t xml:space="preserve">Bank Umum Syariah yang sesuai kriteria memenuhi data 2014-2016 dan dijadikan sampel dalam penelitian </w:t>
            </w:r>
          </w:p>
        </w:tc>
        <w:tc>
          <w:tcPr>
            <w:tcW w:w="990" w:type="dxa"/>
          </w:tcPr>
          <w:p w:rsidR="00A669E0" w:rsidRDefault="006B241C">
            <w:pPr>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A669E0">
        <w:trPr>
          <w:trHeight w:val="223"/>
        </w:trPr>
        <w:tc>
          <w:tcPr>
            <w:tcW w:w="510" w:type="dxa"/>
          </w:tcPr>
          <w:p w:rsidR="00A669E0" w:rsidRDefault="00A669E0">
            <w:pPr>
              <w:contextualSpacing/>
              <w:jc w:val="center"/>
              <w:rPr>
                <w:rFonts w:ascii="Times New Roman" w:hAnsi="Times New Roman" w:cs="Times New Roman"/>
                <w:sz w:val="24"/>
                <w:szCs w:val="24"/>
              </w:rPr>
            </w:pPr>
          </w:p>
        </w:tc>
        <w:tc>
          <w:tcPr>
            <w:tcW w:w="4878" w:type="dxa"/>
          </w:tcPr>
          <w:p w:rsidR="00A669E0" w:rsidRDefault="006B241C">
            <w:pPr>
              <w:contextualSpacing/>
              <w:jc w:val="both"/>
              <w:rPr>
                <w:rFonts w:ascii="Times New Roman" w:hAnsi="Times New Roman" w:cs="Times New Roman"/>
                <w:sz w:val="24"/>
                <w:szCs w:val="24"/>
              </w:rPr>
            </w:pPr>
            <w:r>
              <w:rPr>
                <w:rFonts w:ascii="Times New Roman" w:hAnsi="Times New Roman" w:cs="Times New Roman"/>
                <w:sz w:val="24"/>
                <w:szCs w:val="24"/>
              </w:rPr>
              <w:t xml:space="preserve">Total Sampel </w:t>
            </w:r>
          </w:p>
        </w:tc>
        <w:tc>
          <w:tcPr>
            <w:tcW w:w="990" w:type="dxa"/>
          </w:tcPr>
          <w:p w:rsidR="00A669E0" w:rsidRDefault="006B241C">
            <w:pPr>
              <w:contextualSpacing/>
              <w:jc w:val="center"/>
              <w:rPr>
                <w:rFonts w:ascii="Times New Roman" w:hAnsi="Times New Roman" w:cs="Times New Roman"/>
                <w:sz w:val="24"/>
                <w:szCs w:val="24"/>
              </w:rPr>
            </w:pPr>
            <w:r>
              <w:rPr>
                <w:rFonts w:ascii="Times New Roman" w:hAnsi="Times New Roman" w:cs="Times New Roman"/>
                <w:sz w:val="24"/>
                <w:szCs w:val="24"/>
              </w:rPr>
              <w:t>4</w:t>
            </w:r>
          </w:p>
        </w:tc>
      </w:tr>
    </w:tbl>
    <w:p w:rsidR="00A669E0" w:rsidRDefault="00A669E0">
      <w:pPr>
        <w:spacing w:line="240" w:lineRule="auto"/>
        <w:contextualSpacing/>
        <w:jc w:val="both"/>
        <w:rPr>
          <w:rFonts w:ascii="Times New Roman" w:hAnsi="Times New Roman" w:cs="Times New Roman"/>
          <w:sz w:val="24"/>
          <w:szCs w:val="24"/>
        </w:rPr>
      </w:pPr>
    </w:p>
    <w:p w:rsidR="006B241C" w:rsidRPr="006B241C" w:rsidRDefault="006B241C" w:rsidP="001060B8">
      <w:pPr>
        <w:spacing w:line="240" w:lineRule="auto"/>
        <w:ind w:left="709" w:firstLine="567"/>
        <w:contextualSpacing/>
        <w:jc w:val="both"/>
        <w:rPr>
          <w:rFonts w:ascii="Times New Roman" w:hAnsi="Times New Roman" w:cs="Times New Roman"/>
          <w:sz w:val="24"/>
          <w:szCs w:val="24"/>
          <w:lang w:val="en-US"/>
        </w:rPr>
      </w:pPr>
      <w:r>
        <w:rPr>
          <w:rFonts w:ascii="Times New Roman" w:hAnsi="Times New Roman" w:cs="Times New Roman"/>
          <w:sz w:val="24"/>
          <w:szCs w:val="24"/>
        </w:rPr>
        <w:t>Bank Umum Syariah yang sesuai kriteria memenuhi data 2014-2016 dan dijadikan sampel dalam penelitian  sejumlah 4 Bank Umum Syariah. Sebagaimana tercantum pada tabel sebagai berikut:</w:t>
      </w:r>
    </w:p>
    <w:p w:rsidR="00A669E0" w:rsidRDefault="006B241C">
      <w:pPr>
        <w:spacing w:line="240" w:lineRule="auto"/>
        <w:ind w:left="4320"/>
        <w:contextualSpacing/>
        <w:rPr>
          <w:rFonts w:ascii="Times New Roman" w:hAnsi="Times New Roman" w:cs="Times New Roman"/>
          <w:b/>
          <w:sz w:val="24"/>
          <w:szCs w:val="24"/>
        </w:rPr>
      </w:pPr>
      <w:r>
        <w:rPr>
          <w:rFonts w:ascii="Times New Roman" w:hAnsi="Times New Roman" w:cs="Times New Roman"/>
          <w:b/>
          <w:sz w:val="24"/>
          <w:szCs w:val="24"/>
        </w:rPr>
        <w:t>Tabel 4.2</w:t>
      </w:r>
    </w:p>
    <w:tbl>
      <w:tblPr>
        <w:tblW w:w="4484" w:type="dxa"/>
        <w:tblInd w:w="2265" w:type="dxa"/>
        <w:tblLook w:val="04A0" w:firstRow="1" w:lastRow="0" w:firstColumn="1" w:lastColumn="0" w:noHBand="0" w:noVBand="1"/>
      </w:tblPr>
      <w:tblGrid>
        <w:gridCol w:w="657"/>
        <w:gridCol w:w="3827"/>
      </w:tblGrid>
      <w:tr w:rsidR="00A669E0">
        <w:trPr>
          <w:trHeight w:val="386"/>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69E0" w:rsidRDefault="006B241C">
            <w:pPr>
              <w:spacing w:after="0" w:line="240" w:lineRule="auto"/>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No</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669E0" w:rsidRDefault="006B241C">
            <w:pPr>
              <w:spacing w:after="0" w:line="240" w:lineRule="auto"/>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Nama Bank Umum Syariah</w:t>
            </w:r>
          </w:p>
        </w:tc>
      </w:tr>
      <w:tr w:rsidR="00A669E0">
        <w:trPr>
          <w:trHeight w:val="405"/>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669E0" w:rsidRDefault="006B24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p>
        </w:tc>
        <w:tc>
          <w:tcPr>
            <w:tcW w:w="3827" w:type="dxa"/>
            <w:tcBorders>
              <w:top w:val="nil"/>
              <w:left w:val="nil"/>
              <w:bottom w:val="single" w:sz="4" w:space="0" w:color="auto"/>
              <w:right w:val="single" w:sz="4" w:space="0" w:color="auto"/>
            </w:tcBorders>
            <w:shd w:val="clear" w:color="auto" w:fill="auto"/>
            <w:noWrap/>
            <w:vAlign w:val="bottom"/>
            <w:hideMark/>
          </w:tcPr>
          <w:p w:rsidR="00A669E0" w:rsidRDefault="006B241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PT Bank Syariah BNI</w:t>
            </w:r>
          </w:p>
        </w:tc>
      </w:tr>
      <w:tr w:rsidR="00A669E0">
        <w:trPr>
          <w:trHeight w:val="411"/>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669E0" w:rsidRDefault="006B24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w:t>
            </w:r>
          </w:p>
        </w:tc>
        <w:tc>
          <w:tcPr>
            <w:tcW w:w="3827" w:type="dxa"/>
            <w:tcBorders>
              <w:top w:val="nil"/>
              <w:left w:val="nil"/>
              <w:bottom w:val="single" w:sz="4" w:space="0" w:color="auto"/>
              <w:right w:val="single" w:sz="4" w:space="0" w:color="auto"/>
            </w:tcBorders>
            <w:shd w:val="clear" w:color="auto" w:fill="auto"/>
            <w:noWrap/>
            <w:vAlign w:val="bottom"/>
            <w:hideMark/>
          </w:tcPr>
          <w:p w:rsidR="00A669E0" w:rsidRDefault="006B241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PT Bank Syariah BRI </w:t>
            </w:r>
          </w:p>
        </w:tc>
      </w:tr>
      <w:tr w:rsidR="00A669E0">
        <w:trPr>
          <w:trHeight w:val="41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669E0" w:rsidRDefault="006B24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w:t>
            </w:r>
          </w:p>
        </w:tc>
        <w:tc>
          <w:tcPr>
            <w:tcW w:w="3827" w:type="dxa"/>
            <w:tcBorders>
              <w:top w:val="nil"/>
              <w:left w:val="nil"/>
              <w:bottom w:val="single" w:sz="4" w:space="0" w:color="auto"/>
              <w:right w:val="single" w:sz="4" w:space="0" w:color="auto"/>
            </w:tcBorders>
            <w:shd w:val="clear" w:color="auto" w:fill="auto"/>
            <w:noWrap/>
            <w:vAlign w:val="bottom"/>
            <w:hideMark/>
          </w:tcPr>
          <w:p w:rsidR="00A669E0" w:rsidRDefault="006B241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PT Bank Syariah Mandiri</w:t>
            </w:r>
          </w:p>
        </w:tc>
      </w:tr>
      <w:tr w:rsidR="00A669E0">
        <w:trPr>
          <w:trHeight w:val="42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669E0" w:rsidRDefault="006B24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4</w:t>
            </w:r>
          </w:p>
        </w:tc>
        <w:tc>
          <w:tcPr>
            <w:tcW w:w="3827" w:type="dxa"/>
            <w:tcBorders>
              <w:top w:val="nil"/>
              <w:left w:val="nil"/>
              <w:bottom w:val="single" w:sz="4" w:space="0" w:color="auto"/>
              <w:right w:val="single" w:sz="4" w:space="0" w:color="auto"/>
            </w:tcBorders>
            <w:shd w:val="clear" w:color="auto" w:fill="auto"/>
            <w:noWrap/>
            <w:vAlign w:val="bottom"/>
            <w:hideMark/>
          </w:tcPr>
          <w:p w:rsidR="00A669E0" w:rsidRDefault="006B241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PT Bank Muamalat Indonesia</w:t>
            </w:r>
          </w:p>
        </w:tc>
      </w:tr>
    </w:tbl>
    <w:p w:rsidR="00A669E0" w:rsidRDefault="00A669E0">
      <w:pPr>
        <w:pStyle w:val="ListParagraph"/>
        <w:spacing w:line="240" w:lineRule="auto"/>
        <w:ind w:left="1134"/>
        <w:jc w:val="both"/>
        <w:rPr>
          <w:rFonts w:ascii="Times New Roman" w:hAnsi="Times New Roman" w:cs="Times New Roman"/>
          <w:sz w:val="24"/>
          <w:szCs w:val="24"/>
        </w:rPr>
      </w:pPr>
    </w:p>
    <w:p w:rsidR="00A669E0" w:rsidRDefault="006B241C">
      <w:pPr>
        <w:pStyle w:val="ListParagraph"/>
        <w:numPr>
          <w:ilvl w:val="1"/>
          <w:numId w:val="7"/>
        </w:numPr>
        <w:spacing w:line="24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t>Statistik Deskriptif Variabel Penelitian</w:t>
      </w:r>
    </w:p>
    <w:p w:rsidR="00A669E0" w:rsidRDefault="006B241C">
      <w:pPr>
        <w:pStyle w:val="ListParagraph"/>
        <w:spacing w:line="240" w:lineRule="auto"/>
        <w:ind w:left="709" w:firstLine="567"/>
        <w:jc w:val="both"/>
        <w:rPr>
          <w:rFonts w:ascii="Times New Roman" w:hAnsi="Times New Roman" w:cs="Times New Roman"/>
          <w:sz w:val="24"/>
          <w:szCs w:val="24"/>
        </w:rPr>
      </w:pPr>
      <w:r>
        <w:rPr>
          <w:rFonts w:ascii="Times New Roman" w:hAnsi="Times New Roman" w:cs="Times New Roman"/>
          <w:sz w:val="24"/>
          <w:szCs w:val="24"/>
        </w:rPr>
        <w:t>Statistik deskriptif variabel-variabel penelitian tersebut dapat dilihat dalam tabel sebagai berikut:</w:t>
      </w:r>
    </w:p>
    <w:p w:rsidR="00A669E0" w:rsidRDefault="006B241C">
      <w:pPr>
        <w:spacing w:line="240" w:lineRule="auto"/>
        <w:ind w:left="720" w:firstLine="720"/>
        <w:jc w:val="center"/>
        <w:rPr>
          <w:rFonts w:ascii="Times New Roman" w:hAnsi="Times New Roman" w:cs="Times New Roman"/>
          <w:b/>
          <w:sz w:val="24"/>
          <w:szCs w:val="24"/>
        </w:rPr>
      </w:pPr>
      <w:r>
        <w:rPr>
          <w:rFonts w:ascii="Times New Roman" w:hAnsi="Times New Roman" w:cs="Times New Roman"/>
          <w:b/>
          <w:sz w:val="24"/>
          <w:szCs w:val="24"/>
        </w:rPr>
        <w:t>Tabel 4.3</w:t>
      </w:r>
    </w:p>
    <w:p w:rsidR="00A669E0" w:rsidRDefault="006B241C">
      <w:pPr>
        <w:spacing w:line="240" w:lineRule="auto"/>
        <w:ind w:left="720" w:firstLine="720"/>
        <w:jc w:val="center"/>
        <w:rPr>
          <w:rFonts w:ascii="Times New Roman" w:hAnsi="Times New Roman" w:cs="Times New Roman"/>
          <w:b/>
          <w:sz w:val="24"/>
          <w:szCs w:val="24"/>
        </w:rPr>
      </w:pPr>
      <w:r>
        <w:rPr>
          <w:rFonts w:ascii="Times New Roman" w:hAnsi="Times New Roman" w:cs="Times New Roman"/>
          <w:b/>
          <w:sz w:val="24"/>
          <w:szCs w:val="24"/>
        </w:rPr>
        <w:t>Statistik Deskriptif Variabel Penelitian</w:t>
      </w:r>
    </w:p>
    <w:tbl>
      <w:tblPr>
        <w:tblW w:w="7100"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18"/>
        <w:gridCol w:w="470"/>
        <w:gridCol w:w="1157"/>
        <w:gridCol w:w="1197"/>
        <w:gridCol w:w="1270"/>
        <w:gridCol w:w="1388"/>
      </w:tblGrid>
      <w:tr w:rsidR="00A669E0">
        <w:trPr>
          <w:cantSplit/>
          <w:trHeight w:val="351"/>
        </w:trPr>
        <w:tc>
          <w:tcPr>
            <w:tcW w:w="1618" w:type="dxa"/>
            <w:tcBorders>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b/>
                <w:color w:val="000000"/>
              </w:rPr>
            </w:pPr>
            <w:r>
              <w:rPr>
                <w:rFonts w:ascii="Times New Roman" w:hAnsi="Times New Roman"/>
                <w:b/>
                <w:color w:val="000000"/>
              </w:rPr>
              <w:t>Variabel penelitian</w:t>
            </w:r>
          </w:p>
        </w:tc>
        <w:tc>
          <w:tcPr>
            <w:tcW w:w="470" w:type="dxa"/>
            <w:tcBorders>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b/>
                <w:color w:val="000000"/>
              </w:rPr>
            </w:pPr>
            <w:r>
              <w:rPr>
                <w:rFonts w:ascii="Times New Roman" w:hAnsi="Times New Roman"/>
                <w:b/>
                <w:color w:val="000000"/>
              </w:rPr>
              <w:t>N</w:t>
            </w:r>
          </w:p>
        </w:tc>
        <w:tc>
          <w:tcPr>
            <w:tcW w:w="1157" w:type="dxa"/>
            <w:tcBorders>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b/>
                <w:color w:val="000000"/>
              </w:rPr>
            </w:pPr>
            <w:r>
              <w:rPr>
                <w:rFonts w:ascii="Times New Roman" w:hAnsi="Times New Roman"/>
                <w:b/>
                <w:color w:val="000000"/>
              </w:rPr>
              <w:t>Minimum</w:t>
            </w:r>
          </w:p>
        </w:tc>
        <w:tc>
          <w:tcPr>
            <w:tcW w:w="1197" w:type="dxa"/>
            <w:tcBorders>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b/>
                <w:color w:val="000000"/>
              </w:rPr>
            </w:pPr>
            <w:r>
              <w:rPr>
                <w:rFonts w:ascii="Times New Roman" w:hAnsi="Times New Roman"/>
                <w:b/>
                <w:color w:val="000000"/>
              </w:rPr>
              <w:t>Maximum</w:t>
            </w:r>
          </w:p>
        </w:tc>
        <w:tc>
          <w:tcPr>
            <w:tcW w:w="1270" w:type="dxa"/>
            <w:tcBorders>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b/>
                <w:color w:val="000000"/>
              </w:rPr>
            </w:pPr>
            <w:r>
              <w:rPr>
                <w:rFonts w:ascii="Times New Roman" w:hAnsi="Times New Roman"/>
                <w:b/>
                <w:color w:val="000000"/>
              </w:rPr>
              <w:t>Mean</w:t>
            </w:r>
          </w:p>
        </w:tc>
        <w:tc>
          <w:tcPr>
            <w:tcW w:w="1388" w:type="dxa"/>
            <w:tcBorders>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b/>
                <w:color w:val="000000"/>
              </w:rPr>
            </w:pPr>
            <w:r>
              <w:rPr>
                <w:rFonts w:ascii="Times New Roman" w:hAnsi="Times New Roman"/>
                <w:b/>
                <w:color w:val="000000"/>
              </w:rPr>
              <w:t>Std. Deviasi</w:t>
            </w:r>
          </w:p>
        </w:tc>
      </w:tr>
      <w:tr w:rsidR="00A669E0">
        <w:trPr>
          <w:cantSplit/>
          <w:trHeight w:val="351"/>
        </w:trPr>
        <w:tc>
          <w:tcPr>
            <w:tcW w:w="1618" w:type="dxa"/>
            <w:tcBorders>
              <w:bottom w:val="nil"/>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lang w:val="en-US"/>
              </w:rPr>
            </w:pPr>
            <w:r>
              <w:rPr>
                <w:rFonts w:ascii="Times New Roman" w:eastAsia="Batang" w:hAnsi="Times New Roman" w:cs="Times New Roman"/>
                <w:lang w:val="en-US"/>
              </w:rPr>
              <w:t xml:space="preserve">Profitabilitas </w:t>
            </w:r>
          </w:p>
        </w:tc>
        <w:tc>
          <w:tcPr>
            <w:tcW w:w="470" w:type="dxa"/>
            <w:tcBorders>
              <w:bottom w:val="nil"/>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lang w:val="en-US"/>
              </w:rPr>
            </w:pPr>
            <w:r>
              <w:rPr>
                <w:rFonts w:ascii="Times New Roman" w:eastAsia="Batang" w:hAnsi="Times New Roman" w:cs="Times New Roman"/>
                <w:lang w:val="en-US"/>
              </w:rPr>
              <w:t>48</w:t>
            </w:r>
          </w:p>
        </w:tc>
        <w:tc>
          <w:tcPr>
            <w:tcW w:w="1157" w:type="dxa"/>
            <w:tcBorders>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0,0003</w:t>
            </w:r>
          </w:p>
        </w:tc>
        <w:tc>
          <w:tcPr>
            <w:tcW w:w="1197" w:type="dxa"/>
            <w:tcBorders>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0,0177</w:t>
            </w:r>
          </w:p>
        </w:tc>
        <w:tc>
          <w:tcPr>
            <w:tcW w:w="1270" w:type="dxa"/>
            <w:tcBorders>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0,0077</w:t>
            </w:r>
          </w:p>
        </w:tc>
        <w:tc>
          <w:tcPr>
            <w:tcW w:w="1388" w:type="dxa"/>
            <w:tcBorders>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0,0048</w:t>
            </w:r>
          </w:p>
        </w:tc>
      </w:tr>
      <w:tr w:rsidR="00A669E0">
        <w:trPr>
          <w:cantSplit/>
          <w:trHeight w:val="351"/>
        </w:trPr>
        <w:tc>
          <w:tcPr>
            <w:tcW w:w="1618" w:type="dxa"/>
            <w:tcBorders>
              <w:top w:val="nil"/>
              <w:bottom w:val="nil"/>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lang w:val="en-US"/>
              </w:rPr>
            </w:pPr>
            <w:r>
              <w:rPr>
                <w:rFonts w:ascii="Times New Roman" w:eastAsia="Batang" w:hAnsi="Times New Roman" w:cs="Times New Roman"/>
                <w:lang w:val="en-US"/>
              </w:rPr>
              <w:t xml:space="preserve">Musyarakah </w:t>
            </w:r>
          </w:p>
        </w:tc>
        <w:tc>
          <w:tcPr>
            <w:tcW w:w="470" w:type="dxa"/>
            <w:tcBorders>
              <w:top w:val="nil"/>
              <w:bottom w:val="nil"/>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lang w:val="en-US"/>
              </w:rPr>
            </w:pPr>
            <w:r>
              <w:rPr>
                <w:rFonts w:ascii="Times New Roman" w:eastAsia="Batang" w:hAnsi="Times New Roman" w:cs="Times New Roman"/>
                <w:lang w:val="en-US"/>
              </w:rPr>
              <w:t>48</w:t>
            </w:r>
          </w:p>
        </w:tc>
        <w:tc>
          <w:tcPr>
            <w:tcW w:w="1157"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30327</w:t>
            </w:r>
          </w:p>
        </w:tc>
        <w:tc>
          <w:tcPr>
            <w:tcW w:w="1197"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1843860</w:t>
            </w:r>
          </w:p>
        </w:tc>
        <w:tc>
          <w:tcPr>
            <w:tcW w:w="1270"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590548,50</w:t>
            </w:r>
          </w:p>
        </w:tc>
        <w:tc>
          <w:tcPr>
            <w:tcW w:w="1388"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513345,21</w:t>
            </w:r>
          </w:p>
        </w:tc>
      </w:tr>
      <w:tr w:rsidR="00A669E0">
        <w:trPr>
          <w:cantSplit/>
          <w:trHeight w:val="351"/>
        </w:trPr>
        <w:tc>
          <w:tcPr>
            <w:tcW w:w="1618" w:type="dxa"/>
            <w:tcBorders>
              <w:top w:val="nil"/>
              <w:bottom w:val="nil"/>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lang w:val="en-US"/>
              </w:rPr>
            </w:pPr>
            <w:r>
              <w:rPr>
                <w:rFonts w:ascii="Times New Roman" w:eastAsia="Batang" w:hAnsi="Times New Roman" w:cs="Times New Roman"/>
                <w:lang w:val="en-US"/>
              </w:rPr>
              <w:t xml:space="preserve">Murabahah </w:t>
            </w:r>
          </w:p>
        </w:tc>
        <w:tc>
          <w:tcPr>
            <w:tcW w:w="470" w:type="dxa"/>
            <w:tcBorders>
              <w:top w:val="nil"/>
              <w:bottom w:val="nil"/>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lang w:val="en-US"/>
              </w:rPr>
            </w:pPr>
            <w:r>
              <w:rPr>
                <w:rFonts w:ascii="Times New Roman" w:eastAsia="Batang" w:hAnsi="Times New Roman" w:cs="Times New Roman"/>
                <w:lang w:val="en-US"/>
              </w:rPr>
              <w:t>48</w:t>
            </w:r>
          </w:p>
        </w:tc>
        <w:tc>
          <w:tcPr>
            <w:tcW w:w="1157"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34030</w:t>
            </w:r>
          </w:p>
        </w:tc>
        <w:tc>
          <w:tcPr>
            <w:tcW w:w="1197"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3898918</w:t>
            </w:r>
          </w:p>
        </w:tc>
        <w:tc>
          <w:tcPr>
            <w:tcW w:w="1270"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1053916,30</w:t>
            </w:r>
          </w:p>
        </w:tc>
        <w:tc>
          <w:tcPr>
            <w:tcW w:w="1388"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732830,81</w:t>
            </w:r>
          </w:p>
        </w:tc>
      </w:tr>
      <w:tr w:rsidR="00A669E0">
        <w:trPr>
          <w:cantSplit/>
          <w:trHeight w:val="351"/>
        </w:trPr>
        <w:tc>
          <w:tcPr>
            <w:tcW w:w="1618" w:type="dxa"/>
            <w:tcBorders>
              <w:top w:val="nil"/>
              <w:bottom w:val="nil"/>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lang w:val="en-US"/>
              </w:rPr>
            </w:pPr>
            <w:r>
              <w:rPr>
                <w:rFonts w:ascii="Times New Roman" w:eastAsia="Batang" w:hAnsi="Times New Roman" w:cs="Times New Roman"/>
                <w:lang w:val="en-US"/>
              </w:rPr>
              <w:t xml:space="preserve">NPF </w:t>
            </w:r>
          </w:p>
        </w:tc>
        <w:tc>
          <w:tcPr>
            <w:tcW w:w="470" w:type="dxa"/>
            <w:tcBorders>
              <w:top w:val="nil"/>
              <w:bottom w:val="nil"/>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lang w:val="en-US"/>
              </w:rPr>
            </w:pPr>
            <w:r>
              <w:rPr>
                <w:rFonts w:ascii="Times New Roman" w:eastAsia="Batang" w:hAnsi="Times New Roman" w:cs="Times New Roman"/>
                <w:lang w:val="en-US"/>
              </w:rPr>
              <w:t>48</w:t>
            </w:r>
          </w:p>
        </w:tc>
        <w:tc>
          <w:tcPr>
            <w:tcW w:w="1157"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0,0138</w:t>
            </w:r>
          </w:p>
        </w:tc>
        <w:tc>
          <w:tcPr>
            <w:tcW w:w="1197"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0,0861</w:t>
            </w:r>
          </w:p>
        </w:tc>
        <w:tc>
          <w:tcPr>
            <w:tcW w:w="1270"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0,0494</w:t>
            </w:r>
          </w:p>
        </w:tc>
        <w:tc>
          <w:tcPr>
            <w:tcW w:w="1388" w:type="dxa"/>
            <w:tcBorders>
              <w:top w:val="nil"/>
              <w:bottom w:val="nil"/>
            </w:tcBorders>
            <w:shd w:val="clear" w:color="auto" w:fill="FFFFFF"/>
            <w:vAlign w:val="center"/>
          </w:tcPr>
          <w:p w:rsidR="00A669E0" w:rsidRDefault="006B241C">
            <w:pPr>
              <w:autoSpaceDE w:val="0"/>
              <w:autoSpaceDN w:val="0"/>
              <w:adjustRightInd w:val="0"/>
              <w:spacing w:after="0" w:line="240" w:lineRule="auto"/>
              <w:ind w:right="120"/>
              <w:jc w:val="right"/>
              <w:rPr>
                <w:rFonts w:ascii="Times New Roman" w:eastAsia="Batang" w:hAnsi="Times New Roman" w:cs="Times New Roman"/>
                <w:lang w:val="en-US"/>
              </w:rPr>
            </w:pPr>
            <w:r>
              <w:rPr>
                <w:rFonts w:ascii="Times New Roman" w:eastAsia="Batang" w:hAnsi="Times New Roman" w:cs="Times New Roman"/>
                <w:lang w:val="en-US"/>
              </w:rPr>
              <w:t>0,0196</w:t>
            </w:r>
          </w:p>
        </w:tc>
      </w:tr>
      <w:tr w:rsidR="00A669E0">
        <w:trPr>
          <w:cantSplit/>
          <w:trHeight w:val="80"/>
        </w:trPr>
        <w:tc>
          <w:tcPr>
            <w:tcW w:w="1618" w:type="dxa"/>
            <w:tcBorders>
              <w:top w:val="nil"/>
              <w:bottom w:val="single" w:sz="4" w:space="0" w:color="auto"/>
            </w:tcBorders>
            <w:shd w:val="clear" w:color="auto" w:fill="FFFFFF"/>
            <w:vAlign w:val="center"/>
          </w:tcPr>
          <w:p w:rsidR="00A669E0" w:rsidRDefault="00A669E0">
            <w:pPr>
              <w:autoSpaceDE w:val="0"/>
              <w:autoSpaceDN w:val="0"/>
              <w:adjustRightInd w:val="0"/>
              <w:spacing w:after="0" w:line="240" w:lineRule="auto"/>
              <w:jc w:val="center"/>
              <w:rPr>
                <w:rFonts w:ascii="Times New Roman" w:eastAsia="Batang" w:hAnsi="Times New Roman" w:cs="Times New Roman"/>
                <w:lang w:val="en-US"/>
              </w:rPr>
            </w:pPr>
          </w:p>
        </w:tc>
        <w:tc>
          <w:tcPr>
            <w:tcW w:w="470" w:type="dxa"/>
            <w:tcBorders>
              <w:top w:val="nil"/>
              <w:bottom w:val="single" w:sz="4" w:space="0" w:color="auto"/>
            </w:tcBorders>
            <w:shd w:val="clear" w:color="auto" w:fill="FFFFFF"/>
            <w:vAlign w:val="center"/>
          </w:tcPr>
          <w:p w:rsidR="00A669E0" w:rsidRDefault="00A669E0">
            <w:pPr>
              <w:autoSpaceDE w:val="0"/>
              <w:autoSpaceDN w:val="0"/>
              <w:adjustRightInd w:val="0"/>
              <w:spacing w:after="0" w:line="240" w:lineRule="auto"/>
              <w:jc w:val="center"/>
              <w:rPr>
                <w:rFonts w:ascii="Times New Roman" w:eastAsia="Batang" w:hAnsi="Times New Roman" w:cs="Times New Roman"/>
                <w:lang w:val="en-US"/>
              </w:rPr>
            </w:pPr>
          </w:p>
        </w:tc>
        <w:tc>
          <w:tcPr>
            <w:tcW w:w="1157" w:type="dxa"/>
            <w:tcBorders>
              <w:top w:val="nil"/>
              <w:bottom w:val="single" w:sz="4" w:space="0" w:color="auto"/>
            </w:tcBorders>
            <w:shd w:val="clear" w:color="auto" w:fill="FFFFFF"/>
            <w:vAlign w:val="center"/>
          </w:tcPr>
          <w:p w:rsidR="00A669E0" w:rsidRDefault="00A669E0">
            <w:pPr>
              <w:autoSpaceDE w:val="0"/>
              <w:autoSpaceDN w:val="0"/>
              <w:adjustRightInd w:val="0"/>
              <w:spacing w:after="0" w:line="240" w:lineRule="auto"/>
              <w:ind w:right="120"/>
              <w:jc w:val="right"/>
              <w:rPr>
                <w:rFonts w:ascii="Times New Roman" w:eastAsia="Batang" w:hAnsi="Times New Roman" w:cs="Times New Roman"/>
                <w:lang w:val="en-US"/>
              </w:rPr>
            </w:pPr>
          </w:p>
        </w:tc>
        <w:tc>
          <w:tcPr>
            <w:tcW w:w="1197" w:type="dxa"/>
            <w:tcBorders>
              <w:top w:val="nil"/>
              <w:bottom w:val="single" w:sz="4" w:space="0" w:color="auto"/>
            </w:tcBorders>
            <w:shd w:val="clear" w:color="auto" w:fill="FFFFFF"/>
            <w:vAlign w:val="center"/>
          </w:tcPr>
          <w:p w:rsidR="00A669E0" w:rsidRDefault="00A669E0">
            <w:pPr>
              <w:autoSpaceDE w:val="0"/>
              <w:autoSpaceDN w:val="0"/>
              <w:adjustRightInd w:val="0"/>
              <w:spacing w:after="0" w:line="240" w:lineRule="auto"/>
              <w:ind w:right="120"/>
              <w:jc w:val="right"/>
              <w:rPr>
                <w:rFonts w:ascii="Times New Roman" w:eastAsia="Batang" w:hAnsi="Times New Roman" w:cs="Times New Roman"/>
                <w:lang w:val="en-US"/>
              </w:rPr>
            </w:pPr>
          </w:p>
        </w:tc>
        <w:tc>
          <w:tcPr>
            <w:tcW w:w="1270" w:type="dxa"/>
            <w:tcBorders>
              <w:top w:val="nil"/>
              <w:bottom w:val="single" w:sz="4" w:space="0" w:color="auto"/>
            </w:tcBorders>
            <w:shd w:val="clear" w:color="auto" w:fill="FFFFFF"/>
            <w:vAlign w:val="center"/>
          </w:tcPr>
          <w:p w:rsidR="00A669E0" w:rsidRDefault="00A669E0">
            <w:pPr>
              <w:autoSpaceDE w:val="0"/>
              <w:autoSpaceDN w:val="0"/>
              <w:adjustRightInd w:val="0"/>
              <w:spacing w:after="0" w:line="240" w:lineRule="auto"/>
              <w:ind w:right="120"/>
              <w:jc w:val="right"/>
              <w:rPr>
                <w:rFonts w:ascii="Times New Roman" w:eastAsia="Batang" w:hAnsi="Times New Roman" w:cs="Times New Roman"/>
                <w:lang w:val="en-US"/>
              </w:rPr>
            </w:pPr>
          </w:p>
        </w:tc>
        <w:tc>
          <w:tcPr>
            <w:tcW w:w="1388" w:type="dxa"/>
            <w:tcBorders>
              <w:top w:val="nil"/>
              <w:bottom w:val="single" w:sz="4" w:space="0" w:color="auto"/>
            </w:tcBorders>
            <w:shd w:val="clear" w:color="auto" w:fill="FFFFFF"/>
            <w:vAlign w:val="center"/>
          </w:tcPr>
          <w:p w:rsidR="00A669E0" w:rsidRDefault="00A669E0">
            <w:pPr>
              <w:autoSpaceDE w:val="0"/>
              <w:autoSpaceDN w:val="0"/>
              <w:adjustRightInd w:val="0"/>
              <w:spacing w:after="0" w:line="240" w:lineRule="auto"/>
              <w:ind w:right="120"/>
              <w:jc w:val="right"/>
              <w:rPr>
                <w:rFonts w:ascii="Times New Roman" w:eastAsia="Batang" w:hAnsi="Times New Roman" w:cs="Times New Roman"/>
                <w:lang w:val="en-US"/>
              </w:rPr>
            </w:pPr>
          </w:p>
        </w:tc>
      </w:tr>
    </w:tbl>
    <w:p w:rsidR="00A669E0" w:rsidRDefault="006B241C">
      <w:pPr>
        <w:spacing w:line="240" w:lineRule="auto"/>
        <w:ind w:left="1560"/>
        <w:contextualSpacing/>
        <w:jc w:val="both"/>
        <w:rPr>
          <w:rFonts w:ascii="Times New Roman" w:hAnsi="Times New Roman"/>
          <w:sz w:val="24"/>
          <w:szCs w:val="24"/>
        </w:rPr>
      </w:pPr>
      <w:r>
        <w:rPr>
          <w:rFonts w:ascii="Times New Roman" w:hAnsi="Times New Roman"/>
          <w:sz w:val="24"/>
          <w:szCs w:val="24"/>
        </w:rPr>
        <w:t>Sumber: Data Penelitian Diolah (2018)</w:t>
      </w:r>
    </w:p>
    <w:p w:rsidR="00A669E0" w:rsidRDefault="006B241C">
      <w:pPr>
        <w:spacing w:line="240" w:lineRule="auto"/>
        <w:ind w:left="709" w:firstLine="567"/>
        <w:contextualSpacing/>
        <w:jc w:val="both"/>
        <w:rPr>
          <w:rFonts w:ascii="Times New Roman" w:hAnsi="Times New Roman"/>
          <w:sz w:val="24"/>
          <w:szCs w:val="24"/>
        </w:rPr>
      </w:pPr>
      <w:r>
        <w:rPr>
          <w:rFonts w:ascii="Times New Roman" w:hAnsi="Times New Roman"/>
          <w:sz w:val="24"/>
          <w:szCs w:val="24"/>
        </w:rPr>
        <w:t xml:space="preserve">Berdasarkan tabel 4.3 diatas, pada variabel Profitabilitas diperoleh </w:t>
      </w:r>
      <w:r>
        <w:rPr>
          <w:rFonts w:ascii="Times New Roman" w:hAnsi="Times New Roman"/>
          <w:i/>
          <w:sz w:val="24"/>
          <w:szCs w:val="24"/>
        </w:rPr>
        <w:t xml:space="preserve">mean </w:t>
      </w:r>
      <w:r>
        <w:rPr>
          <w:rFonts w:ascii="Times New Roman" w:hAnsi="Times New Roman"/>
          <w:sz w:val="24"/>
          <w:szCs w:val="24"/>
        </w:rPr>
        <w:t xml:space="preserve">sebesar 0,0077 dengan </w:t>
      </w:r>
      <w:r>
        <w:rPr>
          <w:rFonts w:ascii="Times New Roman" w:hAnsi="Times New Roman"/>
          <w:i/>
          <w:sz w:val="24"/>
          <w:szCs w:val="24"/>
        </w:rPr>
        <w:t>standart deviasi</w:t>
      </w:r>
      <w:r>
        <w:rPr>
          <w:rFonts w:ascii="Times New Roman" w:hAnsi="Times New Roman"/>
          <w:sz w:val="24"/>
          <w:szCs w:val="24"/>
        </w:rPr>
        <w:t xml:space="preserve"> sebesar 0,0048. Nilai </w:t>
      </w:r>
      <w:r>
        <w:rPr>
          <w:rFonts w:ascii="Times New Roman" w:hAnsi="Times New Roman"/>
          <w:sz w:val="24"/>
          <w:szCs w:val="24"/>
        </w:rPr>
        <w:lastRenderedPageBreak/>
        <w:t xml:space="preserve">variabel ini berkisar antara 0,0003 hingga 0,0177. Pada variabel </w:t>
      </w:r>
      <w:r>
        <w:rPr>
          <w:rFonts w:ascii="Times New Roman" w:hAnsi="Times New Roman"/>
          <w:i/>
          <w:sz w:val="24"/>
          <w:szCs w:val="24"/>
        </w:rPr>
        <w:t>Musyarakah</w:t>
      </w:r>
      <w:r>
        <w:rPr>
          <w:rFonts w:ascii="Times New Roman" w:hAnsi="Times New Roman"/>
          <w:sz w:val="24"/>
          <w:szCs w:val="24"/>
        </w:rPr>
        <w:t xml:space="preserve"> diperoleh </w:t>
      </w:r>
      <w:r>
        <w:rPr>
          <w:rFonts w:ascii="Times New Roman" w:hAnsi="Times New Roman"/>
          <w:i/>
          <w:sz w:val="24"/>
          <w:szCs w:val="24"/>
        </w:rPr>
        <w:t>mean</w:t>
      </w:r>
      <w:r>
        <w:rPr>
          <w:rFonts w:ascii="Times New Roman" w:hAnsi="Times New Roman"/>
          <w:sz w:val="24"/>
          <w:szCs w:val="24"/>
        </w:rPr>
        <w:t xml:space="preserve"> sebesar 590548,50 dengan </w:t>
      </w:r>
      <w:r>
        <w:rPr>
          <w:rFonts w:ascii="Times New Roman" w:hAnsi="Times New Roman"/>
          <w:i/>
          <w:sz w:val="24"/>
          <w:szCs w:val="24"/>
        </w:rPr>
        <w:t>standart deviasi</w:t>
      </w:r>
      <w:r>
        <w:rPr>
          <w:rFonts w:ascii="Times New Roman" w:hAnsi="Times New Roman"/>
          <w:sz w:val="24"/>
          <w:szCs w:val="24"/>
        </w:rPr>
        <w:t xml:space="preserve"> sebesar 513345,21. Nilai variabel ini berkisar antara 30327 hingga 1843860. Pada variabel </w:t>
      </w:r>
      <w:r>
        <w:rPr>
          <w:rFonts w:ascii="Times New Roman" w:hAnsi="Times New Roman"/>
          <w:i/>
          <w:sz w:val="24"/>
          <w:szCs w:val="24"/>
        </w:rPr>
        <w:t>Murabahah</w:t>
      </w:r>
      <w:r>
        <w:rPr>
          <w:rFonts w:ascii="Times New Roman" w:hAnsi="Times New Roman"/>
          <w:sz w:val="24"/>
          <w:szCs w:val="24"/>
        </w:rPr>
        <w:t>, diperoleh</w:t>
      </w:r>
      <w:r>
        <w:rPr>
          <w:rFonts w:ascii="Times New Roman" w:hAnsi="Times New Roman"/>
          <w:i/>
          <w:sz w:val="24"/>
          <w:szCs w:val="24"/>
        </w:rPr>
        <w:t xml:space="preserve"> mean</w:t>
      </w:r>
      <w:r>
        <w:rPr>
          <w:rFonts w:ascii="Times New Roman" w:hAnsi="Times New Roman"/>
          <w:sz w:val="24"/>
          <w:szCs w:val="24"/>
        </w:rPr>
        <w:t xml:space="preserve"> sebesar 1053916,30 dengan </w:t>
      </w:r>
      <w:r>
        <w:rPr>
          <w:rFonts w:ascii="Times New Roman" w:hAnsi="Times New Roman"/>
          <w:i/>
          <w:sz w:val="24"/>
          <w:szCs w:val="24"/>
        </w:rPr>
        <w:t>standart deviasi</w:t>
      </w:r>
      <w:r>
        <w:rPr>
          <w:rFonts w:ascii="Times New Roman" w:hAnsi="Times New Roman"/>
          <w:sz w:val="24"/>
          <w:szCs w:val="24"/>
        </w:rPr>
        <w:t xml:space="preserve"> 732830,81. Nilai variabel ini berkisar antara 34030 hingga 3898918</w:t>
      </w:r>
      <w:r>
        <w:rPr>
          <w:rFonts w:ascii="Times New Roman" w:hAnsi="Times New Roman"/>
          <w:sz w:val="24"/>
          <w:szCs w:val="24"/>
          <w:lang w:val="en-CA"/>
        </w:rPr>
        <w:t xml:space="preserve">. </w:t>
      </w:r>
      <w:r>
        <w:rPr>
          <w:rFonts w:ascii="Times New Roman" w:hAnsi="Times New Roman"/>
          <w:sz w:val="24"/>
          <w:szCs w:val="24"/>
        </w:rPr>
        <w:t xml:space="preserve">Rata-rata variabel NPF sebesar 0,0494 dengan </w:t>
      </w:r>
      <w:r>
        <w:rPr>
          <w:rFonts w:ascii="Times New Roman" w:hAnsi="Times New Roman"/>
          <w:i/>
          <w:sz w:val="24"/>
          <w:szCs w:val="24"/>
        </w:rPr>
        <w:t>standart deviasi</w:t>
      </w:r>
      <w:r>
        <w:rPr>
          <w:rFonts w:ascii="Times New Roman" w:hAnsi="Times New Roman"/>
          <w:sz w:val="24"/>
          <w:szCs w:val="24"/>
        </w:rPr>
        <w:t xml:space="preserve"> sebesar 0,0196. Nilai variabel ini berkisar antara 0,0138 hingga 0,0861.</w:t>
      </w:r>
    </w:p>
    <w:p w:rsidR="00A669E0" w:rsidRDefault="006B241C">
      <w:pPr>
        <w:pStyle w:val="ListParagraph"/>
        <w:numPr>
          <w:ilvl w:val="1"/>
          <w:numId w:val="7"/>
        </w:numPr>
        <w:spacing w:line="24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t xml:space="preserve">Uji </w:t>
      </w:r>
      <w:proofErr w:type="spellStart"/>
      <w:r>
        <w:rPr>
          <w:rFonts w:ascii="Times New Roman" w:hAnsi="Times New Roman" w:cs="Times New Roman"/>
          <w:b/>
          <w:sz w:val="24"/>
          <w:szCs w:val="24"/>
        </w:rPr>
        <w:t>Normalitas</w:t>
      </w:r>
      <w:proofErr w:type="spellEnd"/>
    </w:p>
    <w:p w:rsidR="00A669E0" w:rsidRDefault="006B241C">
      <w:pPr>
        <w:pStyle w:val="ListParagraph"/>
        <w:spacing w:line="24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Hasil pengujian normalitas dilakukan uji statistik  </w:t>
      </w:r>
      <w:r>
        <w:rPr>
          <w:rFonts w:ascii="Times New Roman" w:hAnsi="Times New Roman" w:cs="Times New Roman"/>
          <w:i/>
          <w:sz w:val="24"/>
          <w:szCs w:val="24"/>
        </w:rPr>
        <w:t>Kolmogorov-Smirnov Test</w:t>
      </w:r>
      <w:r>
        <w:rPr>
          <w:rFonts w:ascii="Times New Roman" w:hAnsi="Times New Roman" w:cs="Times New Roman"/>
          <w:sz w:val="24"/>
          <w:szCs w:val="24"/>
        </w:rPr>
        <w:t xml:space="preserve"> dapat dilihat ditabel :</w:t>
      </w:r>
    </w:p>
    <w:p w:rsidR="00A669E0" w:rsidRDefault="006B241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4.4</w:t>
      </w:r>
    </w:p>
    <w:p w:rsidR="00A669E0" w:rsidRDefault="006B241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Uji Normalitas</w:t>
      </w:r>
    </w:p>
    <w:tbl>
      <w:tblPr>
        <w:tblpPr w:leftFromText="180" w:rightFromText="180" w:vertAnchor="page" w:horzAnchor="margin" w:tblpY="6541"/>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85"/>
        <w:gridCol w:w="1780"/>
        <w:gridCol w:w="1238"/>
        <w:gridCol w:w="1259"/>
        <w:gridCol w:w="1107"/>
        <w:gridCol w:w="1308"/>
      </w:tblGrid>
      <w:tr w:rsidR="001060B8" w:rsidTr="001060B8">
        <w:tc>
          <w:tcPr>
            <w:tcW w:w="1921" w:type="pct"/>
            <w:gridSpan w:val="2"/>
            <w:tcBorders>
              <w:top w:val="single" w:sz="16" w:space="0" w:color="000000"/>
              <w:left w:val="single" w:sz="16" w:space="0" w:color="000000"/>
              <w:bottom w:val="single" w:sz="16" w:space="0" w:color="000000"/>
              <w:right w:val="nil"/>
            </w:tcBorders>
            <w:shd w:val="clear" w:color="auto" w:fill="FFFFFF"/>
          </w:tcPr>
          <w:p w:rsidR="001060B8" w:rsidRDefault="001060B8" w:rsidP="001060B8">
            <w:pPr>
              <w:autoSpaceDE w:val="0"/>
              <w:autoSpaceDN w:val="0"/>
              <w:adjustRightInd w:val="0"/>
              <w:spacing w:line="240" w:lineRule="auto"/>
            </w:pPr>
          </w:p>
        </w:tc>
        <w:tc>
          <w:tcPr>
            <w:tcW w:w="776" w:type="pct"/>
            <w:tcBorders>
              <w:top w:val="single" w:sz="16" w:space="0" w:color="000000"/>
              <w:left w:val="single" w:sz="16" w:space="0" w:color="000000"/>
              <w:bottom w:val="single" w:sz="16" w:space="0" w:color="000000"/>
            </w:tcBorders>
            <w:shd w:val="clear" w:color="auto" w:fill="FFFFFF"/>
          </w:tcPr>
          <w:p w:rsidR="001060B8" w:rsidRDefault="001060B8" w:rsidP="001060B8">
            <w:pPr>
              <w:autoSpaceDE w:val="0"/>
              <w:autoSpaceDN w:val="0"/>
              <w:adjustRightInd w:val="0"/>
              <w:spacing w:line="240" w:lineRule="auto"/>
              <w:ind w:left="60" w:right="60"/>
              <w:jc w:val="center"/>
              <w:rPr>
                <w:rFonts w:ascii="Times New Roman" w:hAnsi="Times New Roman" w:cs="Times New Roman"/>
                <w:color w:val="000000"/>
              </w:rPr>
            </w:pPr>
            <w:r>
              <w:rPr>
                <w:rFonts w:ascii="Times New Roman" w:hAnsi="Times New Roman" w:cs="Times New Roman"/>
                <w:color w:val="000000"/>
              </w:rPr>
              <w:t>Musyarakah</w:t>
            </w:r>
          </w:p>
        </w:tc>
        <w:tc>
          <w:tcPr>
            <w:tcW w:w="789" w:type="pct"/>
            <w:tcBorders>
              <w:top w:val="single" w:sz="16" w:space="0" w:color="000000"/>
              <w:bottom w:val="single" w:sz="16" w:space="0" w:color="000000"/>
            </w:tcBorders>
            <w:shd w:val="clear" w:color="auto" w:fill="FFFFFF"/>
          </w:tcPr>
          <w:p w:rsidR="001060B8" w:rsidRDefault="001060B8" w:rsidP="001060B8">
            <w:pPr>
              <w:autoSpaceDE w:val="0"/>
              <w:autoSpaceDN w:val="0"/>
              <w:adjustRightInd w:val="0"/>
              <w:spacing w:line="240" w:lineRule="auto"/>
              <w:ind w:left="60" w:right="60"/>
              <w:jc w:val="center"/>
              <w:rPr>
                <w:rFonts w:ascii="Times New Roman" w:hAnsi="Times New Roman" w:cs="Times New Roman"/>
                <w:color w:val="000000"/>
              </w:rPr>
            </w:pPr>
            <w:r>
              <w:rPr>
                <w:rFonts w:ascii="Times New Roman" w:hAnsi="Times New Roman" w:cs="Times New Roman"/>
                <w:color w:val="000000"/>
              </w:rPr>
              <w:t>Murabahah</w:t>
            </w:r>
          </w:p>
        </w:tc>
        <w:tc>
          <w:tcPr>
            <w:tcW w:w="694" w:type="pct"/>
            <w:tcBorders>
              <w:top w:val="single" w:sz="16" w:space="0" w:color="000000"/>
              <w:bottom w:val="single" w:sz="16" w:space="0" w:color="000000"/>
            </w:tcBorders>
            <w:shd w:val="clear" w:color="auto" w:fill="FFFFFF"/>
          </w:tcPr>
          <w:p w:rsidR="001060B8" w:rsidRDefault="001060B8" w:rsidP="001060B8">
            <w:pPr>
              <w:autoSpaceDE w:val="0"/>
              <w:autoSpaceDN w:val="0"/>
              <w:adjustRightInd w:val="0"/>
              <w:spacing w:line="240" w:lineRule="auto"/>
              <w:ind w:left="60" w:right="60"/>
              <w:jc w:val="center"/>
              <w:rPr>
                <w:rFonts w:ascii="Times New Roman" w:hAnsi="Times New Roman" w:cs="Times New Roman"/>
                <w:color w:val="000000"/>
              </w:rPr>
            </w:pPr>
            <w:r>
              <w:rPr>
                <w:rFonts w:ascii="Times New Roman" w:hAnsi="Times New Roman" w:cs="Times New Roman"/>
                <w:color w:val="000000"/>
              </w:rPr>
              <w:t>NPF</w:t>
            </w:r>
          </w:p>
        </w:tc>
        <w:tc>
          <w:tcPr>
            <w:tcW w:w="820" w:type="pct"/>
            <w:tcBorders>
              <w:top w:val="single" w:sz="16" w:space="0" w:color="000000"/>
              <w:bottom w:val="single" w:sz="16" w:space="0" w:color="000000"/>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center"/>
              <w:rPr>
                <w:rFonts w:ascii="Times New Roman" w:hAnsi="Times New Roman" w:cs="Times New Roman"/>
                <w:color w:val="000000"/>
              </w:rPr>
            </w:pPr>
            <w:r>
              <w:rPr>
                <w:rFonts w:ascii="Times New Roman" w:hAnsi="Times New Roman" w:cs="Times New Roman"/>
                <w:color w:val="000000"/>
              </w:rPr>
              <w:t>Profitabilitas</w:t>
            </w:r>
          </w:p>
        </w:tc>
      </w:tr>
      <w:tr w:rsidR="001060B8" w:rsidTr="001060B8">
        <w:tc>
          <w:tcPr>
            <w:tcW w:w="1921" w:type="pct"/>
            <w:gridSpan w:val="2"/>
            <w:tcBorders>
              <w:top w:val="single" w:sz="16" w:space="0" w:color="000000"/>
              <w:left w:val="single" w:sz="16" w:space="0" w:color="000000"/>
              <w:bottom w:val="nil"/>
              <w:right w:val="nil"/>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N</w:t>
            </w:r>
          </w:p>
        </w:tc>
        <w:tc>
          <w:tcPr>
            <w:tcW w:w="776" w:type="pct"/>
            <w:tcBorders>
              <w:top w:val="single" w:sz="16" w:space="0" w:color="000000"/>
              <w:left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48</w:t>
            </w:r>
          </w:p>
        </w:tc>
        <w:tc>
          <w:tcPr>
            <w:tcW w:w="789" w:type="pct"/>
            <w:tcBorders>
              <w:top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48</w:t>
            </w:r>
          </w:p>
        </w:tc>
        <w:tc>
          <w:tcPr>
            <w:tcW w:w="694" w:type="pct"/>
            <w:tcBorders>
              <w:top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48</w:t>
            </w:r>
          </w:p>
        </w:tc>
        <w:tc>
          <w:tcPr>
            <w:tcW w:w="820" w:type="pct"/>
            <w:tcBorders>
              <w:top w:val="single" w:sz="16" w:space="0" w:color="000000"/>
              <w:bottom w:val="nil"/>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48</w:t>
            </w:r>
          </w:p>
        </w:tc>
      </w:tr>
      <w:tr w:rsidR="001060B8" w:rsidTr="001060B8">
        <w:tc>
          <w:tcPr>
            <w:tcW w:w="805" w:type="pct"/>
            <w:vMerge w:val="restart"/>
            <w:tcBorders>
              <w:top w:val="nil"/>
              <w:left w:val="single" w:sz="16" w:space="0" w:color="000000"/>
              <w:bottom w:val="nil"/>
              <w:right w:val="nil"/>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Normal Parameters</w:t>
            </w:r>
            <w:r>
              <w:rPr>
                <w:rFonts w:ascii="Times New Roman" w:hAnsi="Times New Roman" w:cs="Times New Roman"/>
                <w:color w:val="000000"/>
                <w:vertAlign w:val="superscript"/>
              </w:rPr>
              <w:t>a,b</w:t>
            </w:r>
          </w:p>
        </w:tc>
        <w:tc>
          <w:tcPr>
            <w:tcW w:w="1115" w:type="pct"/>
            <w:tcBorders>
              <w:top w:val="nil"/>
              <w:left w:val="nil"/>
              <w:bottom w:val="nil"/>
              <w:right w:val="single" w:sz="16" w:space="0" w:color="000000"/>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Mean</w:t>
            </w:r>
          </w:p>
        </w:tc>
        <w:tc>
          <w:tcPr>
            <w:tcW w:w="776" w:type="pct"/>
            <w:tcBorders>
              <w:top w:val="nil"/>
              <w:left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12,8133</w:t>
            </w:r>
          </w:p>
        </w:tc>
        <w:tc>
          <w:tcPr>
            <w:tcW w:w="789"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13,6278</w:t>
            </w:r>
          </w:p>
        </w:tc>
        <w:tc>
          <w:tcPr>
            <w:tcW w:w="694"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-3,1018</w:t>
            </w:r>
          </w:p>
        </w:tc>
        <w:tc>
          <w:tcPr>
            <w:tcW w:w="820" w:type="pct"/>
            <w:tcBorders>
              <w:top w:val="nil"/>
              <w:bottom w:val="nil"/>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-5,1648</w:t>
            </w:r>
          </w:p>
        </w:tc>
      </w:tr>
      <w:tr w:rsidR="001060B8" w:rsidTr="001060B8">
        <w:tc>
          <w:tcPr>
            <w:tcW w:w="805" w:type="pct"/>
            <w:vMerge/>
            <w:tcBorders>
              <w:top w:val="nil"/>
              <w:left w:val="single" w:sz="16" w:space="0" w:color="000000"/>
              <w:bottom w:val="nil"/>
              <w:right w:val="nil"/>
            </w:tcBorders>
            <w:shd w:val="clear" w:color="auto" w:fill="FFFFFF"/>
            <w:vAlign w:val="center"/>
          </w:tcPr>
          <w:p w:rsidR="001060B8" w:rsidRDefault="001060B8" w:rsidP="001060B8">
            <w:pPr>
              <w:autoSpaceDE w:val="0"/>
              <w:autoSpaceDN w:val="0"/>
              <w:adjustRightInd w:val="0"/>
              <w:spacing w:line="240" w:lineRule="auto"/>
              <w:rPr>
                <w:rFonts w:ascii="Times New Roman" w:hAnsi="Times New Roman" w:cs="Times New Roman"/>
                <w:color w:val="000000"/>
              </w:rPr>
            </w:pPr>
          </w:p>
        </w:tc>
        <w:tc>
          <w:tcPr>
            <w:tcW w:w="1115" w:type="pct"/>
            <w:tcBorders>
              <w:top w:val="nil"/>
              <w:left w:val="nil"/>
              <w:bottom w:val="nil"/>
              <w:right w:val="single" w:sz="16" w:space="0" w:color="000000"/>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Std. Deviation</w:t>
            </w:r>
          </w:p>
        </w:tc>
        <w:tc>
          <w:tcPr>
            <w:tcW w:w="776" w:type="pct"/>
            <w:tcBorders>
              <w:top w:val="nil"/>
              <w:left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1,09362</w:t>
            </w:r>
          </w:p>
        </w:tc>
        <w:tc>
          <w:tcPr>
            <w:tcW w:w="789"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,79028</w:t>
            </w:r>
          </w:p>
        </w:tc>
        <w:tc>
          <w:tcPr>
            <w:tcW w:w="694"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,46537</w:t>
            </w:r>
          </w:p>
        </w:tc>
        <w:tc>
          <w:tcPr>
            <w:tcW w:w="820" w:type="pct"/>
            <w:tcBorders>
              <w:top w:val="nil"/>
              <w:bottom w:val="nil"/>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,92005</w:t>
            </w:r>
          </w:p>
        </w:tc>
      </w:tr>
      <w:tr w:rsidR="001060B8" w:rsidTr="001060B8">
        <w:tc>
          <w:tcPr>
            <w:tcW w:w="805" w:type="pct"/>
            <w:vMerge w:val="restart"/>
            <w:tcBorders>
              <w:top w:val="nil"/>
              <w:left w:val="single" w:sz="16" w:space="0" w:color="000000"/>
              <w:bottom w:val="nil"/>
              <w:right w:val="nil"/>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Most Extreme Differences</w:t>
            </w:r>
          </w:p>
        </w:tc>
        <w:tc>
          <w:tcPr>
            <w:tcW w:w="1115" w:type="pct"/>
            <w:tcBorders>
              <w:top w:val="nil"/>
              <w:left w:val="nil"/>
              <w:bottom w:val="nil"/>
              <w:right w:val="single" w:sz="16" w:space="0" w:color="000000"/>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Absolute</w:t>
            </w:r>
          </w:p>
        </w:tc>
        <w:tc>
          <w:tcPr>
            <w:tcW w:w="776" w:type="pct"/>
            <w:tcBorders>
              <w:top w:val="nil"/>
              <w:left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,098</w:t>
            </w:r>
          </w:p>
        </w:tc>
        <w:tc>
          <w:tcPr>
            <w:tcW w:w="789"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,135</w:t>
            </w:r>
          </w:p>
        </w:tc>
        <w:tc>
          <w:tcPr>
            <w:tcW w:w="694"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,180</w:t>
            </w:r>
          </w:p>
        </w:tc>
        <w:tc>
          <w:tcPr>
            <w:tcW w:w="820" w:type="pct"/>
            <w:tcBorders>
              <w:top w:val="nil"/>
              <w:bottom w:val="nil"/>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,159</w:t>
            </w:r>
          </w:p>
        </w:tc>
      </w:tr>
      <w:tr w:rsidR="001060B8" w:rsidTr="001060B8">
        <w:tc>
          <w:tcPr>
            <w:tcW w:w="805" w:type="pct"/>
            <w:vMerge/>
            <w:tcBorders>
              <w:top w:val="nil"/>
              <w:left w:val="single" w:sz="16" w:space="0" w:color="000000"/>
              <w:bottom w:val="nil"/>
              <w:right w:val="nil"/>
            </w:tcBorders>
            <w:shd w:val="clear" w:color="auto" w:fill="FFFFFF"/>
            <w:vAlign w:val="center"/>
          </w:tcPr>
          <w:p w:rsidR="001060B8" w:rsidRDefault="001060B8" w:rsidP="001060B8">
            <w:pPr>
              <w:autoSpaceDE w:val="0"/>
              <w:autoSpaceDN w:val="0"/>
              <w:adjustRightInd w:val="0"/>
              <w:spacing w:line="240" w:lineRule="auto"/>
              <w:rPr>
                <w:rFonts w:ascii="Times New Roman" w:hAnsi="Times New Roman" w:cs="Times New Roman"/>
                <w:color w:val="000000"/>
              </w:rPr>
            </w:pPr>
          </w:p>
        </w:tc>
        <w:tc>
          <w:tcPr>
            <w:tcW w:w="1115" w:type="pct"/>
            <w:tcBorders>
              <w:top w:val="nil"/>
              <w:left w:val="nil"/>
              <w:bottom w:val="nil"/>
              <w:right w:val="single" w:sz="16" w:space="0" w:color="000000"/>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Positive</w:t>
            </w:r>
          </w:p>
        </w:tc>
        <w:tc>
          <w:tcPr>
            <w:tcW w:w="776" w:type="pct"/>
            <w:tcBorders>
              <w:top w:val="nil"/>
              <w:left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,071</w:t>
            </w:r>
          </w:p>
        </w:tc>
        <w:tc>
          <w:tcPr>
            <w:tcW w:w="789"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,076</w:t>
            </w:r>
          </w:p>
        </w:tc>
        <w:tc>
          <w:tcPr>
            <w:tcW w:w="694"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,086</w:t>
            </w:r>
          </w:p>
        </w:tc>
        <w:tc>
          <w:tcPr>
            <w:tcW w:w="820" w:type="pct"/>
            <w:tcBorders>
              <w:top w:val="nil"/>
              <w:bottom w:val="nil"/>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,110</w:t>
            </w:r>
          </w:p>
        </w:tc>
      </w:tr>
      <w:tr w:rsidR="001060B8" w:rsidTr="001060B8">
        <w:tc>
          <w:tcPr>
            <w:tcW w:w="805" w:type="pct"/>
            <w:vMerge/>
            <w:tcBorders>
              <w:top w:val="nil"/>
              <w:left w:val="single" w:sz="16" w:space="0" w:color="000000"/>
              <w:bottom w:val="nil"/>
              <w:right w:val="nil"/>
            </w:tcBorders>
            <w:shd w:val="clear" w:color="auto" w:fill="FFFFFF"/>
            <w:vAlign w:val="center"/>
          </w:tcPr>
          <w:p w:rsidR="001060B8" w:rsidRDefault="001060B8" w:rsidP="001060B8">
            <w:pPr>
              <w:autoSpaceDE w:val="0"/>
              <w:autoSpaceDN w:val="0"/>
              <w:adjustRightInd w:val="0"/>
              <w:spacing w:line="240" w:lineRule="auto"/>
              <w:rPr>
                <w:rFonts w:ascii="Times New Roman" w:hAnsi="Times New Roman" w:cs="Times New Roman"/>
                <w:color w:val="000000"/>
              </w:rPr>
            </w:pPr>
          </w:p>
        </w:tc>
        <w:tc>
          <w:tcPr>
            <w:tcW w:w="1115" w:type="pct"/>
            <w:tcBorders>
              <w:top w:val="nil"/>
              <w:left w:val="nil"/>
              <w:bottom w:val="nil"/>
              <w:right w:val="single" w:sz="16" w:space="0" w:color="000000"/>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Negative</w:t>
            </w:r>
          </w:p>
        </w:tc>
        <w:tc>
          <w:tcPr>
            <w:tcW w:w="776" w:type="pct"/>
            <w:tcBorders>
              <w:top w:val="nil"/>
              <w:left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-,098</w:t>
            </w:r>
          </w:p>
        </w:tc>
        <w:tc>
          <w:tcPr>
            <w:tcW w:w="789"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-,135</w:t>
            </w:r>
          </w:p>
        </w:tc>
        <w:tc>
          <w:tcPr>
            <w:tcW w:w="694"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-,180</w:t>
            </w:r>
          </w:p>
        </w:tc>
        <w:tc>
          <w:tcPr>
            <w:tcW w:w="820" w:type="pct"/>
            <w:tcBorders>
              <w:top w:val="nil"/>
              <w:bottom w:val="nil"/>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-,159</w:t>
            </w:r>
          </w:p>
        </w:tc>
      </w:tr>
      <w:tr w:rsidR="001060B8" w:rsidTr="001060B8">
        <w:tc>
          <w:tcPr>
            <w:tcW w:w="1921" w:type="pct"/>
            <w:gridSpan w:val="2"/>
            <w:tcBorders>
              <w:top w:val="nil"/>
              <w:left w:val="single" w:sz="16" w:space="0" w:color="000000"/>
              <w:bottom w:val="nil"/>
              <w:right w:val="nil"/>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Kolmogorov-Smirnov Z</w:t>
            </w:r>
          </w:p>
        </w:tc>
        <w:tc>
          <w:tcPr>
            <w:tcW w:w="776" w:type="pct"/>
            <w:tcBorders>
              <w:top w:val="nil"/>
              <w:left w:val="single" w:sz="16" w:space="0" w:color="000000"/>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,677</w:t>
            </w:r>
          </w:p>
        </w:tc>
        <w:tc>
          <w:tcPr>
            <w:tcW w:w="789"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,935</w:t>
            </w:r>
          </w:p>
        </w:tc>
        <w:tc>
          <w:tcPr>
            <w:tcW w:w="694" w:type="pct"/>
            <w:tcBorders>
              <w:top w:val="nil"/>
              <w:bottom w:val="nil"/>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1,250</w:t>
            </w:r>
          </w:p>
        </w:tc>
        <w:tc>
          <w:tcPr>
            <w:tcW w:w="820" w:type="pct"/>
            <w:tcBorders>
              <w:top w:val="nil"/>
              <w:bottom w:val="nil"/>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1,103</w:t>
            </w:r>
          </w:p>
        </w:tc>
      </w:tr>
      <w:tr w:rsidR="001060B8" w:rsidTr="001060B8">
        <w:tc>
          <w:tcPr>
            <w:tcW w:w="1921" w:type="pct"/>
            <w:gridSpan w:val="2"/>
            <w:tcBorders>
              <w:top w:val="nil"/>
              <w:left w:val="single" w:sz="16" w:space="0" w:color="000000"/>
              <w:bottom w:val="single" w:sz="16" w:space="0" w:color="000000"/>
              <w:right w:val="nil"/>
            </w:tcBorders>
            <w:shd w:val="clear" w:color="auto" w:fill="FFFFFF"/>
            <w:vAlign w:val="center"/>
          </w:tcPr>
          <w:p w:rsidR="001060B8" w:rsidRDefault="001060B8" w:rsidP="001060B8">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Asymp. Sig. (2-tailed)</w:t>
            </w:r>
          </w:p>
        </w:tc>
        <w:tc>
          <w:tcPr>
            <w:tcW w:w="776" w:type="pct"/>
            <w:tcBorders>
              <w:top w:val="nil"/>
              <w:left w:val="single" w:sz="16" w:space="0" w:color="000000"/>
              <w:bottom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,748</w:t>
            </w:r>
          </w:p>
        </w:tc>
        <w:tc>
          <w:tcPr>
            <w:tcW w:w="789" w:type="pct"/>
            <w:tcBorders>
              <w:top w:val="nil"/>
              <w:bottom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,347</w:t>
            </w:r>
          </w:p>
        </w:tc>
        <w:tc>
          <w:tcPr>
            <w:tcW w:w="694" w:type="pct"/>
            <w:tcBorders>
              <w:top w:val="nil"/>
              <w:bottom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,088</w:t>
            </w:r>
          </w:p>
        </w:tc>
        <w:tc>
          <w:tcPr>
            <w:tcW w:w="820" w:type="pct"/>
            <w:tcBorders>
              <w:top w:val="nil"/>
              <w:bottom w:val="single" w:sz="16" w:space="0" w:color="000000"/>
              <w:right w:val="single" w:sz="16" w:space="0" w:color="000000"/>
            </w:tcBorders>
            <w:shd w:val="clear" w:color="auto" w:fill="FFFFFF"/>
          </w:tcPr>
          <w:p w:rsidR="001060B8" w:rsidRDefault="001060B8" w:rsidP="001060B8">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,176</w:t>
            </w:r>
          </w:p>
        </w:tc>
      </w:tr>
    </w:tbl>
    <w:p w:rsidR="00A669E0" w:rsidRDefault="006B241C">
      <w:pPr>
        <w:spacing w:line="240" w:lineRule="auto"/>
        <w:ind w:firstLine="720"/>
        <w:contextualSpacing/>
        <w:jc w:val="both"/>
        <w:rPr>
          <w:rFonts w:ascii="Times New Roman" w:hAnsi="Times New Roman"/>
          <w:sz w:val="24"/>
          <w:szCs w:val="24"/>
        </w:rPr>
      </w:pPr>
      <w:r>
        <w:rPr>
          <w:rFonts w:ascii="Times New Roman" w:hAnsi="Times New Roman"/>
          <w:sz w:val="24"/>
          <w:szCs w:val="24"/>
        </w:rPr>
        <w:t>Sumber: Data Penelitian Diolah (2018)</w:t>
      </w:r>
    </w:p>
    <w:p w:rsidR="00A669E0" w:rsidRDefault="006B241C">
      <w:pPr>
        <w:spacing w:line="240" w:lineRule="auto"/>
        <w:ind w:left="709" w:firstLine="567"/>
        <w:jc w:val="both"/>
        <w:rPr>
          <w:rFonts w:ascii="Times New Roman" w:hAnsi="Times New Roman" w:cs="Times New Roman"/>
          <w:color w:val="000000"/>
          <w:sz w:val="24"/>
          <w:szCs w:val="24"/>
        </w:rPr>
      </w:pPr>
      <w:r>
        <w:rPr>
          <w:rFonts w:ascii="Times New Roman" w:hAnsi="Times New Roman"/>
          <w:sz w:val="24"/>
          <w:szCs w:val="24"/>
        </w:rPr>
        <w:t xml:space="preserve">Berdasarkan hasil uji normalitas dengan menggunakan </w:t>
      </w:r>
      <w:r>
        <w:rPr>
          <w:rFonts w:ascii="Times New Roman" w:hAnsi="Times New Roman" w:cs="Times New Roman"/>
          <w:i/>
          <w:sz w:val="24"/>
          <w:szCs w:val="24"/>
        </w:rPr>
        <w:t>Kolmogorov-Smirnov</w:t>
      </w:r>
      <w:r>
        <w:rPr>
          <w:rFonts w:ascii="Times New Roman" w:hAnsi="Times New Roman" w:cs="Times New Roman"/>
          <w:sz w:val="24"/>
          <w:szCs w:val="24"/>
        </w:rPr>
        <w:t xml:space="preserve"> pada tabel 4.4 diatas diperoleh nilai </w:t>
      </w:r>
      <w:r>
        <w:rPr>
          <w:rFonts w:ascii="Times New Roman" w:hAnsi="Times New Roman" w:cs="Times New Roman"/>
          <w:i/>
          <w:color w:val="000000"/>
          <w:sz w:val="24"/>
          <w:szCs w:val="24"/>
        </w:rPr>
        <w:t xml:space="preserve">Asymp. Sig. (2-tailed) </w:t>
      </w:r>
      <w:r>
        <w:rPr>
          <w:rFonts w:ascii="Times New Roman" w:hAnsi="Times New Roman" w:cs="Times New Roman"/>
          <w:color w:val="000000"/>
          <w:sz w:val="24"/>
          <w:szCs w:val="24"/>
        </w:rPr>
        <w:t>variabel</w:t>
      </w:r>
      <w:r>
        <w:rPr>
          <w:rFonts w:ascii="Times New Roman" w:hAnsi="Times New Roman" w:cs="Times New Roman"/>
          <w:i/>
          <w:color w:val="000000"/>
          <w:sz w:val="24"/>
          <w:szCs w:val="24"/>
        </w:rPr>
        <w:t xml:space="preserve"> musyarakah</w:t>
      </w:r>
      <w:r>
        <w:rPr>
          <w:rFonts w:ascii="Times New Roman" w:hAnsi="Times New Roman" w:cs="Times New Roman"/>
          <w:color w:val="000000"/>
          <w:sz w:val="24"/>
          <w:szCs w:val="24"/>
        </w:rPr>
        <w:t xml:space="preserve"> sebesar 0,748, variabel</w:t>
      </w:r>
      <w:r>
        <w:rPr>
          <w:rFonts w:ascii="Times New Roman" w:hAnsi="Times New Roman" w:cs="Times New Roman"/>
          <w:i/>
          <w:color w:val="000000"/>
          <w:sz w:val="24"/>
          <w:szCs w:val="24"/>
        </w:rPr>
        <w:t xml:space="preserve"> murabahah </w:t>
      </w:r>
      <w:r>
        <w:rPr>
          <w:rFonts w:ascii="Times New Roman" w:hAnsi="Times New Roman" w:cs="Times New Roman"/>
          <w:color w:val="000000"/>
          <w:sz w:val="24"/>
          <w:szCs w:val="24"/>
        </w:rPr>
        <w:t>sebesar 0,347, variabel</w:t>
      </w:r>
      <w:r>
        <w:rPr>
          <w:rFonts w:ascii="Times New Roman" w:hAnsi="Times New Roman" w:cs="Times New Roman"/>
          <w:i/>
          <w:color w:val="000000"/>
          <w:sz w:val="24"/>
          <w:szCs w:val="24"/>
        </w:rPr>
        <w:t xml:space="preserve"> Non Performing Financing</w:t>
      </w:r>
      <w:r>
        <w:rPr>
          <w:rFonts w:ascii="Times New Roman" w:hAnsi="Times New Roman" w:cs="Times New Roman"/>
          <w:color w:val="000000"/>
          <w:sz w:val="24"/>
          <w:szCs w:val="24"/>
        </w:rPr>
        <w:t xml:space="preserve"> (NPF) sebesar 0,088, dan profitabilitas sebesar 0,176. Karena  nilai </w:t>
      </w:r>
      <w:r>
        <w:rPr>
          <w:rFonts w:ascii="Times New Roman" w:hAnsi="Times New Roman" w:cs="Times New Roman"/>
          <w:i/>
          <w:color w:val="000000"/>
          <w:sz w:val="24"/>
          <w:szCs w:val="24"/>
        </w:rPr>
        <w:t>Asymp. Sig (2-tailed)</w:t>
      </w:r>
      <w:r>
        <w:rPr>
          <w:rFonts w:ascii="Times New Roman" w:hAnsi="Times New Roman" w:cs="Times New Roman"/>
          <w:color w:val="000000"/>
          <w:sz w:val="24"/>
          <w:szCs w:val="24"/>
        </w:rPr>
        <w:t xml:space="preserve">  lebih besar dari 0,05, maka dapat disimpulkan bahwa data tersebut berdistribusi normal.</w:t>
      </w:r>
    </w:p>
    <w:p w:rsidR="001060B8" w:rsidRDefault="001060B8">
      <w:pPr>
        <w:rPr>
          <w:rFonts w:ascii="Times New Roman" w:hAnsi="Times New Roman" w:cs="Times New Roman"/>
          <w:b/>
          <w:sz w:val="24"/>
          <w:szCs w:val="24"/>
        </w:rPr>
      </w:pPr>
      <w:r>
        <w:rPr>
          <w:rFonts w:ascii="Times New Roman" w:hAnsi="Times New Roman" w:cs="Times New Roman"/>
          <w:b/>
          <w:sz w:val="24"/>
          <w:szCs w:val="24"/>
        </w:rPr>
        <w:br w:type="page"/>
      </w:r>
    </w:p>
    <w:p w:rsidR="00A669E0" w:rsidRDefault="006B241C">
      <w:pPr>
        <w:pStyle w:val="ListParagraph"/>
        <w:numPr>
          <w:ilvl w:val="1"/>
          <w:numId w:val="7"/>
        </w:numPr>
        <w:spacing w:line="24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lastRenderedPageBreak/>
        <w:t>Uji Asumsi Klasik</w:t>
      </w:r>
    </w:p>
    <w:p w:rsidR="00A669E0" w:rsidRDefault="006B241C">
      <w:pPr>
        <w:pStyle w:val="ListParagraph"/>
        <w:numPr>
          <w:ilvl w:val="0"/>
          <w:numId w:val="3"/>
        </w:numPr>
        <w:spacing w:line="240" w:lineRule="auto"/>
        <w:ind w:left="993" w:hanging="284"/>
        <w:rPr>
          <w:rFonts w:ascii="Times New Roman" w:hAnsi="Times New Roman" w:cs="Times New Roman"/>
          <w:b/>
          <w:sz w:val="24"/>
          <w:szCs w:val="24"/>
        </w:rPr>
      </w:pPr>
      <w:r>
        <w:rPr>
          <w:rFonts w:ascii="Times New Roman" w:hAnsi="Times New Roman" w:cs="Times New Roman"/>
          <w:b/>
          <w:sz w:val="24"/>
          <w:szCs w:val="24"/>
        </w:rPr>
        <w:t>Uji Multikolinearitas</w:t>
      </w:r>
    </w:p>
    <w:p w:rsidR="00A669E0" w:rsidRDefault="006B241C">
      <w:pPr>
        <w:spacing w:line="240" w:lineRule="auto"/>
        <w:jc w:val="center"/>
        <w:rPr>
          <w:rFonts w:ascii="Times New Roman" w:hAnsi="Times New Roman" w:cs="Times New Roman"/>
          <w:sz w:val="24"/>
          <w:szCs w:val="24"/>
        </w:rPr>
      </w:pPr>
      <w:r>
        <w:rPr>
          <w:rFonts w:ascii="Times New Roman" w:hAnsi="Times New Roman" w:cs="Times New Roman"/>
          <w:b/>
          <w:sz w:val="24"/>
          <w:szCs w:val="24"/>
        </w:rPr>
        <w:t>Tabel 4.</w:t>
      </w:r>
      <w:r>
        <w:rPr>
          <w:rFonts w:ascii="Times New Roman" w:hAnsi="Times New Roman" w:cs="Times New Roman"/>
          <w:b/>
          <w:sz w:val="24"/>
          <w:szCs w:val="24"/>
          <w:lang w:val="en-US"/>
        </w:rPr>
        <w:t>5</w:t>
      </w:r>
    </w:p>
    <w:p w:rsidR="00A669E0" w:rsidRDefault="006B241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Uji Multikolinearitas</w:t>
      </w:r>
    </w:p>
    <w:tbl>
      <w:tblPr>
        <w:tblW w:w="0" w:type="auto"/>
        <w:tblInd w:w="23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0"/>
        <w:gridCol w:w="1228"/>
        <w:gridCol w:w="1250"/>
        <w:gridCol w:w="791"/>
      </w:tblGrid>
      <w:tr w:rsidR="00A669E0" w:rsidTr="001060B8">
        <w:trPr>
          <w:cantSplit/>
          <w:trHeight w:val="363"/>
        </w:trPr>
        <w:tc>
          <w:tcPr>
            <w:tcW w:w="1478" w:type="dxa"/>
            <w:gridSpan w:val="2"/>
            <w:vMerge w:val="restart"/>
            <w:tcBorders>
              <w:top w:val="single" w:sz="16" w:space="0" w:color="000000"/>
              <w:left w:val="single" w:sz="16" w:space="0" w:color="000000"/>
              <w:bottom w:val="nil"/>
              <w:right w:val="nil"/>
            </w:tcBorders>
            <w:shd w:val="clear" w:color="auto" w:fill="FFFFFF"/>
          </w:tcPr>
          <w:p w:rsidR="00A669E0" w:rsidRDefault="006B241C">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Model</w:t>
            </w:r>
          </w:p>
        </w:tc>
        <w:tc>
          <w:tcPr>
            <w:tcW w:w="2041" w:type="dxa"/>
            <w:gridSpan w:val="2"/>
            <w:tcBorders>
              <w:top w:val="single" w:sz="16" w:space="0" w:color="000000"/>
            </w:tcBorders>
            <w:shd w:val="clear" w:color="auto" w:fill="FFFFFF"/>
          </w:tcPr>
          <w:p w:rsidR="00A669E0" w:rsidRDefault="006B241C">
            <w:pPr>
              <w:autoSpaceDE w:val="0"/>
              <w:autoSpaceDN w:val="0"/>
              <w:adjustRightInd w:val="0"/>
              <w:spacing w:line="240" w:lineRule="auto"/>
              <w:ind w:left="60" w:right="60"/>
              <w:jc w:val="center"/>
              <w:rPr>
                <w:rFonts w:ascii="Times New Roman" w:hAnsi="Times New Roman" w:cs="Times New Roman"/>
                <w:color w:val="000000"/>
              </w:rPr>
            </w:pPr>
            <w:r>
              <w:rPr>
                <w:rFonts w:ascii="Times New Roman" w:hAnsi="Times New Roman" w:cs="Times New Roman"/>
                <w:color w:val="000000"/>
              </w:rPr>
              <w:t>Collinearity Statistics</w:t>
            </w:r>
          </w:p>
        </w:tc>
      </w:tr>
      <w:tr w:rsidR="00A669E0" w:rsidTr="001060B8">
        <w:trPr>
          <w:cantSplit/>
          <w:trHeight w:val="360"/>
        </w:trPr>
        <w:tc>
          <w:tcPr>
            <w:tcW w:w="1478" w:type="dxa"/>
            <w:gridSpan w:val="2"/>
            <w:vMerge/>
            <w:tcBorders>
              <w:top w:val="single" w:sz="16" w:space="0" w:color="000000"/>
              <w:left w:val="single" w:sz="16" w:space="0" w:color="000000"/>
              <w:bottom w:val="nil"/>
              <w:right w:val="nil"/>
            </w:tcBorders>
            <w:shd w:val="clear" w:color="auto" w:fill="FFFFFF"/>
          </w:tcPr>
          <w:p w:rsidR="00A669E0" w:rsidRDefault="00A669E0">
            <w:pPr>
              <w:autoSpaceDE w:val="0"/>
              <w:autoSpaceDN w:val="0"/>
              <w:adjustRightInd w:val="0"/>
              <w:spacing w:line="240" w:lineRule="auto"/>
              <w:rPr>
                <w:rFonts w:ascii="Times New Roman" w:hAnsi="Times New Roman" w:cs="Times New Roman"/>
                <w:color w:val="000000"/>
              </w:rPr>
            </w:pPr>
          </w:p>
        </w:tc>
        <w:tc>
          <w:tcPr>
            <w:tcW w:w="1250" w:type="dxa"/>
            <w:tcBorders>
              <w:bottom w:val="single" w:sz="16" w:space="0" w:color="000000"/>
            </w:tcBorders>
            <w:shd w:val="clear" w:color="auto" w:fill="FFFFFF"/>
          </w:tcPr>
          <w:p w:rsidR="00A669E0" w:rsidRDefault="006B241C">
            <w:pPr>
              <w:autoSpaceDE w:val="0"/>
              <w:autoSpaceDN w:val="0"/>
              <w:adjustRightInd w:val="0"/>
              <w:spacing w:line="240" w:lineRule="auto"/>
              <w:ind w:left="60" w:right="60"/>
              <w:jc w:val="center"/>
              <w:rPr>
                <w:rFonts w:ascii="Times New Roman" w:hAnsi="Times New Roman" w:cs="Times New Roman"/>
                <w:color w:val="000000"/>
              </w:rPr>
            </w:pPr>
            <w:r>
              <w:rPr>
                <w:rFonts w:ascii="Times New Roman" w:hAnsi="Times New Roman" w:cs="Times New Roman"/>
                <w:color w:val="000000"/>
              </w:rPr>
              <w:t>Tolerance</w:t>
            </w:r>
          </w:p>
        </w:tc>
        <w:tc>
          <w:tcPr>
            <w:tcW w:w="791" w:type="dxa"/>
            <w:tcBorders>
              <w:bottom w:val="single" w:sz="16" w:space="0" w:color="000000"/>
              <w:right w:val="single" w:sz="16" w:space="0" w:color="000000"/>
            </w:tcBorders>
            <w:shd w:val="clear" w:color="auto" w:fill="FFFFFF"/>
          </w:tcPr>
          <w:p w:rsidR="00A669E0" w:rsidRDefault="006B241C">
            <w:pPr>
              <w:autoSpaceDE w:val="0"/>
              <w:autoSpaceDN w:val="0"/>
              <w:adjustRightInd w:val="0"/>
              <w:spacing w:line="240" w:lineRule="auto"/>
              <w:ind w:left="60" w:right="60"/>
              <w:jc w:val="center"/>
              <w:rPr>
                <w:rFonts w:ascii="Times New Roman" w:hAnsi="Times New Roman" w:cs="Times New Roman"/>
                <w:color w:val="000000"/>
              </w:rPr>
            </w:pPr>
            <w:r>
              <w:rPr>
                <w:rFonts w:ascii="Times New Roman" w:hAnsi="Times New Roman" w:cs="Times New Roman"/>
                <w:color w:val="000000"/>
              </w:rPr>
              <w:t>VIF</w:t>
            </w:r>
          </w:p>
        </w:tc>
      </w:tr>
      <w:tr w:rsidR="00A669E0" w:rsidTr="001060B8">
        <w:trPr>
          <w:cantSplit/>
          <w:trHeight w:val="306"/>
        </w:trPr>
        <w:tc>
          <w:tcPr>
            <w:tcW w:w="250" w:type="dxa"/>
            <w:vMerge w:val="restart"/>
            <w:tcBorders>
              <w:top w:val="single" w:sz="16" w:space="0" w:color="000000"/>
              <w:left w:val="single" w:sz="16" w:space="0" w:color="000000"/>
              <w:bottom w:val="single" w:sz="16" w:space="0" w:color="000000"/>
              <w:right w:val="nil"/>
            </w:tcBorders>
            <w:shd w:val="clear" w:color="auto" w:fill="FFFFFF"/>
            <w:vAlign w:val="center"/>
          </w:tcPr>
          <w:p w:rsidR="00A669E0" w:rsidRDefault="006B241C">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1</w:t>
            </w:r>
          </w:p>
        </w:tc>
        <w:tc>
          <w:tcPr>
            <w:tcW w:w="1228" w:type="dxa"/>
            <w:tcBorders>
              <w:top w:val="single" w:sz="16" w:space="0" w:color="000000"/>
              <w:left w:val="nil"/>
              <w:bottom w:val="nil"/>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(Constant)</w:t>
            </w:r>
          </w:p>
        </w:tc>
        <w:tc>
          <w:tcPr>
            <w:tcW w:w="1250" w:type="dxa"/>
            <w:tcBorders>
              <w:top w:val="single" w:sz="16" w:space="0" w:color="000000"/>
              <w:bottom w:val="nil"/>
            </w:tcBorders>
            <w:shd w:val="clear" w:color="auto" w:fill="FFFFFF"/>
          </w:tcPr>
          <w:p w:rsidR="00A669E0" w:rsidRDefault="00A669E0">
            <w:pPr>
              <w:autoSpaceDE w:val="0"/>
              <w:autoSpaceDN w:val="0"/>
              <w:adjustRightInd w:val="0"/>
              <w:spacing w:line="240" w:lineRule="auto"/>
              <w:rPr>
                <w:rFonts w:ascii="Times New Roman" w:hAnsi="Times New Roman" w:cs="Times New Roman"/>
              </w:rPr>
            </w:pPr>
          </w:p>
        </w:tc>
        <w:tc>
          <w:tcPr>
            <w:tcW w:w="791" w:type="dxa"/>
            <w:tcBorders>
              <w:top w:val="single" w:sz="16" w:space="0" w:color="000000"/>
              <w:bottom w:val="nil"/>
              <w:right w:val="single" w:sz="16" w:space="0" w:color="000000"/>
            </w:tcBorders>
            <w:shd w:val="clear" w:color="auto" w:fill="FFFFFF"/>
          </w:tcPr>
          <w:p w:rsidR="00A669E0" w:rsidRDefault="00A669E0">
            <w:pPr>
              <w:autoSpaceDE w:val="0"/>
              <w:autoSpaceDN w:val="0"/>
              <w:adjustRightInd w:val="0"/>
              <w:spacing w:line="240" w:lineRule="auto"/>
              <w:rPr>
                <w:rFonts w:ascii="Times New Roman" w:hAnsi="Times New Roman" w:cs="Times New Roman"/>
              </w:rPr>
            </w:pPr>
          </w:p>
        </w:tc>
      </w:tr>
      <w:tr w:rsidR="00A669E0" w:rsidTr="001060B8">
        <w:trPr>
          <w:cantSplit/>
          <w:trHeight w:val="270"/>
        </w:trPr>
        <w:tc>
          <w:tcPr>
            <w:tcW w:w="250" w:type="dxa"/>
            <w:vMerge/>
            <w:tcBorders>
              <w:top w:val="single" w:sz="16" w:space="0" w:color="000000"/>
              <w:left w:val="single" w:sz="16" w:space="0" w:color="000000"/>
              <w:bottom w:val="single" w:sz="16" w:space="0" w:color="000000"/>
              <w:right w:val="nil"/>
            </w:tcBorders>
            <w:shd w:val="clear" w:color="auto" w:fill="FFFFFF"/>
            <w:vAlign w:val="center"/>
          </w:tcPr>
          <w:p w:rsidR="00A669E0" w:rsidRDefault="00A669E0">
            <w:pPr>
              <w:autoSpaceDE w:val="0"/>
              <w:autoSpaceDN w:val="0"/>
              <w:adjustRightInd w:val="0"/>
              <w:spacing w:line="240" w:lineRule="auto"/>
              <w:rPr>
                <w:rFonts w:ascii="Times New Roman" w:hAnsi="Times New Roman" w:cs="Times New Roman"/>
              </w:rPr>
            </w:pPr>
          </w:p>
        </w:tc>
        <w:tc>
          <w:tcPr>
            <w:tcW w:w="1228" w:type="dxa"/>
            <w:tcBorders>
              <w:top w:val="nil"/>
              <w:left w:val="nil"/>
              <w:bottom w:val="nil"/>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Musyarakah</w:t>
            </w:r>
          </w:p>
        </w:tc>
        <w:tc>
          <w:tcPr>
            <w:tcW w:w="1250" w:type="dxa"/>
            <w:tcBorders>
              <w:top w:val="nil"/>
              <w:bottom w:val="nil"/>
            </w:tcBorders>
            <w:shd w:val="clear" w:color="auto" w:fill="FFFFFF"/>
          </w:tcPr>
          <w:p w:rsidR="00A669E0" w:rsidRDefault="006B241C">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,784</w:t>
            </w:r>
          </w:p>
        </w:tc>
        <w:tc>
          <w:tcPr>
            <w:tcW w:w="791" w:type="dxa"/>
            <w:tcBorders>
              <w:top w:val="nil"/>
              <w:bottom w:val="nil"/>
              <w:right w:val="single" w:sz="16" w:space="0" w:color="000000"/>
            </w:tcBorders>
            <w:shd w:val="clear" w:color="auto" w:fill="FFFFFF"/>
          </w:tcPr>
          <w:p w:rsidR="00A669E0" w:rsidRDefault="006B241C">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1,276</w:t>
            </w:r>
          </w:p>
        </w:tc>
      </w:tr>
      <w:tr w:rsidR="00A669E0" w:rsidTr="001060B8">
        <w:trPr>
          <w:cantSplit/>
          <w:trHeight w:val="412"/>
        </w:trPr>
        <w:tc>
          <w:tcPr>
            <w:tcW w:w="250" w:type="dxa"/>
            <w:vMerge/>
            <w:tcBorders>
              <w:top w:val="single" w:sz="16" w:space="0" w:color="000000"/>
              <w:left w:val="single" w:sz="16" w:space="0" w:color="000000"/>
              <w:bottom w:val="single" w:sz="16" w:space="0" w:color="000000"/>
              <w:right w:val="nil"/>
            </w:tcBorders>
            <w:shd w:val="clear" w:color="auto" w:fill="FFFFFF"/>
            <w:vAlign w:val="center"/>
          </w:tcPr>
          <w:p w:rsidR="00A669E0" w:rsidRDefault="00A669E0">
            <w:pPr>
              <w:autoSpaceDE w:val="0"/>
              <w:autoSpaceDN w:val="0"/>
              <w:adjustRightInd w:val="0"/>
              <w:spacing w:line="240" w:lineRule="auto"/>
              <w:rPr>
                <w:rFonts w:ascii="Times New Roman" w:hAnsi="Times New Roman" w:cs="Times New Roman"/>
                <w:color w:val="000000"/>
              </w:rPr>
            </w:pPr>
          </w:p>
        </w:tc>
        <w:tc>
          <w:tcPr>
            <w:tcW w:w="1228" w:type="dxa"/>
            <w:tcBorders>
              <w:top w:val="nil"/>
              <w:left w:val="nil"/>
              <w:bottom w:val="nil"/>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Murabahah</w:t>
            </w:r>
          </w:p>
        </w:tc>
        <w:tc>
          <w:tcPr>
            <w:tcW w:w="1250" w:type="dxa"/>
            <w:tcBorders>
              <w:top w:val="nil"/>
              <w:bottom w:val="nil"/>
            </w:tcBorders>
            <w:shd w:val="clear" w:color="auto" w:fill="FFFFFF"/>
          </w:tcPr>
          <w:p w:rsidR="00A669E0" w:rsidRDefault="006B241C">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,686</w:t>
            </w:r>
          </w:p>
        </w:tc>
        <w:tc>
          <w:tcPr>
            <w:tcW w:w="791" w:type="dxa"/>
            <w:tcBorders>
              <w:top w:val="nil"/>
              <w:bottom w:val="nil"/>
              <w:right w:val="single" w:sz="16" w:space="0" w:color="000000"/>
            </w:tcBorders>
            <w:shd w:val="clear" w:color="auto" w:fill="FFFFFF"/>
          </w:tcPr>
          <w:p w:rsidR="00A669E0" w:rsidRDefault="006B241C">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1,457</w:t>
            </w:r>
          </w:p>
        </w:tc>
      </w:tr>
      <w:tr w:rsidR="00A669E0" w:rsidTr="001060B8">
        <w:trPr>
          <w:cantSplit/>
          <w:trHeight w:val="244"/>
        </w:trPr>
        <w:tc>
          <w:tcPr>
            <w:tcW w:w="250" w:type="dxa"/>
            <w:vMerge/>
            <w:tcBorders>
              <w:top w:val="single" w:sz="16" w:space="0" w:color="000000"/>
              <w:left w:val="single" w:sz="16" w:space="0" w:color="000000"/>
              <w:bottom w:val="single" w:sz="16" w:space="0" w:color="000000"/>
              <w:right w:val="nil"/>
            </w:tcBorders>
            <w:shd w:val="clear" w:color="auto" w:fill="FFFFFF"/>
            <w:vAlign w:val="center"/>
          </w:tcPr>
          <w:p w:rsidR="00A669E0" w:rsidRDefault="00A669E0">
            <w:pPr>
              <w:autoSpaceDE w:val="0"/>
              <w:autoSpaceDN w:val="0"/>
              <w:adjustRightInd w:val="0"/>
              <w:spacing w:line="240" w:lineRule="auto"/>
              <w:rPr>
                <w:rFonts w:ascii="Times New Roman" w:hAnsi="Times New Roman" w:cs="Times New Roman"/>
                <w:color w:val="000000"/>
              </w:rPr>
            </w:pPr>
          </w:p>
        </w:tc>
        <w:tc>
          <w:tcPr>
            <w:tcW w:w="1228" w:type="dxa"/>
            <w:tcBorders>
              <w:top w:val="nil"/>
              <w:left w:val="nil"/>
              <w:bottom w:val="single" w:sz="16" w:space="0" w:color="000000"/>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rPr>
                <w:rFonts w:ascii="Times New Roman" w:hAnsi="Times New Roman" w:cs="Times New Roman"/>
                <w:color w:val="000000"/>
              </w:rPr>
            </w:pPr>
            <w:r>
              <w:rPr>
                <w:rFonts w:ascii="Times New Roman" w:hAnsi="Times New Roman" w:cs="Times New Roman"/>
                <w:color w:val="000000"/>
              </w:rPr>
              <w:t>NPF</w:t>
            </w:r>
          </w:p>
        </w:tc>
        <w:tc>
          <w:tcPr>
            <w:tcW w:w="1250" w:type="dxa"/>
            <w:tcBorders>
              <w:top w:val="nil"/>
              <w:bottom w:val="single" w:sz="16" w:space="0" w:color="000000"/>
            </w:tcBorders>
            <w:shd w:val="clear" w:color="auto" w:fill="FFFFFF"/>
          </w:tcPr>
          <w:p w:rsidR="00A669E0" w:rsidRDefault="006B241C">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,854</w:t>
            </w:r>
          </w:p>
        </w:tc>
        <w:tc>
          <w:tcPr>
            <w:tcW w:w="791" w:type="dxa"/>
            <w:tcBorders>
              <w:top w:val="nil"/>
              <w:bottom w:val="single" w:sz="16" w:space="0" w:color="000000"/>
              <w:right w:val="single" w:sz="16" w:space="0" w:color="000000"/>
            </w:tcBorders>
            <w:shd w:val="clear" w:color="auto" w:fill="FFFFFF"/>
          </w:tcPr>
          <w:p w:rsidR="00A669E0" w:rsidRDefault="006B241C">
            <w:pPr>
              <w:autoSpaceDE w:val="0"/>
              <w:autoSpaceDN w:val="0"/>
              <w:adjustRightInd w:val="0"/>
              <w:spacing w:line="240" w:lineRule="auto"/>
              <w:ind w:left="60" w:right="60"/>
              <w:jc w:val="right"/>
              <w:rPr>
                <w:rFonts w:ascii="Times New Roman" w:hAnsi="Times New Roman" w:cs="Times New Roman"/>
                <w:color w:val="000000"/>
              </w:rPr>
            </w:pPr>
            <w:r>
              <w:rPr>
                <w:rFonts w:ascii="Times New Roman" w:hAnsi="Times New Roman" w:cs="Times New Roman"/>
                <w:color w:val="000000"/>
              </w:rPr>
              <w:t>1,171</w:t>
            </w:r>
          </w:p>
        </w:tc>
      </w:tr>
    </w:tbl>
    <w:p w:rsidR="00A669E0" w:rsidRDefault="006B241C">
      <w:pPr>
        <w:spacing w:line="240" w:lineRule="auto"/>
        <w:ind w:left="993" w:firstLine="567"/>
        <w:jc w:val="both"/>
        <w:rPr>
          <w:rFonts w:ascii="Times New Roman" w:hAnsi="Times New Roman"/>
          <w:sz w:val="24"/>
          <w:szCs w:val="24"/>
        </w:rPr>
      </w:pPr>
      <w:r>
        <w:rPr>
          <w:rFonts w:ascii="Times New Roman" w:hAnsi="Times New Roman" w:cs="Times New Roman"/>
          <w:sz w:val="24"/>
          <w:szCs w:val="24"/>
        </w:rPr>
        <w:t xml:space="preserve">Hasil uji asumsi </w:t>
      </w:r>
      <w:proofErr w:type="spellStart"/>
      <w:r>
        <w:rPr>
          <w:rFonts w:ascii="Times New Roman" w:hAnsi="Times New Roman" w:cs="Times New Roman"/>
          <w:sz w:val="24"/>
          <w:szCs w:val="24"/>
        </w:rPr>
        <w:t>multikolinieritas</w:t>
      </w:r>
      <w:proofErr w:type="spellEnd"/>
      <w:r>
        <w:rPr>
          <w:rFonts w:ascii="Times New Roman" w:hAnsi="Times New Roman" w:cs="Times New Roman"/>
          <w:sz w:val="24"/>
          <w:szCs w:val="24"/>
        </w:rPr>
        <w:t xml:space="preserve"> dengan uji VIF terhadap model regresi antara </w:t>
      </w:r>
      <w:r>
        <w:rPr>
          <w:rFonts w:ascii="Times New Roman" w:hAnsi="Times New Roman" w:cs="Times New Roman"/>
          <w:i/>
          <w:sz w:val="24"/>
          <w:szCs w:val="24"/>
        </w:rPr>
        <w:t xml:space="preserve">Musyarakah </w:t>
      </w:r>
      <w:r>
        <w:rPr>
          <w:rFonts w:ascii="Times New Roman" w:hAnsi="Times New Roman" w:cs="Times New Roman"/>
          <w:sz w:val="24"/>
          <w:szCs w:val="24"/>
        </w:rPr>
        <w:t xml:space="preserve">memiliki nilai </w:t>
      </w:r>
      <w:r>
        <w:rPr>
          <w:rFonts w:ascii="Times New Roman" w:hAnsi="Times New Roman" w:cs="Times New Roman"/>
          <w:i/>
          <w:sz w:val="24"/>
          <w:szCs w:val="24"/>
        </w:rPr>
        <w:t>tolerance</w:t>
      </w:r>
      <w:r>
        <w:rPr>
          <w:rFonts w:ascii="Times New Roman" w:hAnsi="Times New Roman" w:cs="Times New Roman"/>
          <w:sz w:val="24"/>
          <w:szCs w:val="24"/>
        </w:rPr>
        <w:t xml:space="preserve"> 0,784 dan nilai VIF 1,276, </w:t>
      </w:r>
      <w:r>
        <w:rPr>
          <w:rFonts w:ascii="Times New Roman" w:hAnsi="Times New Roman" w:cs="Times New Roman"/>
          <w:i/>
          <w:sz w:val="24"/>
          <w:szCs w:val="24"/>
        </w:rPr>
        <w:t>Murabahah</w:t>
      </w:r>
      <w:r>
        <w:rPr>
          <w:rFonts w:ascii="Times New Roman" w:hAnsi="Times New Roman" w:cs="Times New Roman"/>
          <w:sz w:val="24"/>
          <w:szCs w:val="24"/>
        </w:rPr>
        <w:t xml:space="preserve"> memiliki nilai </w:t>
      </w:r>
      <w:r>
        <w:rPr>
          <w:rFonts w:ascii="Times New Roman" w:hAnsi="Times New Roman" w:cs="Times New Roman"/>
          <w:i/>
          <w:sz w:val="24"/>
          <w:szCs w:val="24"/>
        </w:rPr>
        <w:t>tolerance</w:t>
      </w:r>
      <w:r>
        <w:rPr>
          <w:rFonts w:ascii="Times New Roman" w:hAnsi="Times New Roman" w:cs="Times New Roman"/>
          <w:sz w:val="24"/>
          <w:szCs w:val="24"/>
        </w:rPr>
        <w:t xml:space="preserve"> 0,686 dan nilai VIF 1,457, NPF memiliki nilai </w:t>
      </w:r>
      <w:r>
        <w:rPr>
          <w:rFonts w:ascii="Times New Roman" w:hAnsi="Times New Roman" w:cs="Times New Roman"/>
          <w:i/>
          <w:sz w:val="24"/>
          <w:szCs w:val="24"/>
        </w:rPr>
        <w:t xml:space="preserve">tolerance </w:t>
      </w:r>
      <w:r>
        <w:rPr>
          <w:rFonts w:ascii="Times New Roman" w:hAnsi="Times New Roman" w:cs="Times New Roman"/>
          <w:sz w:val="24"/>
          <w:szCs w:val="24"/>
        </w:rPr>
        <w:t xml:space="preserve">0,854 dan nilai VIF 1,171. Berdasarkan hasil pengujian dapat diketahui bahwa nilai </w:t>
      </w:r>
      <w:r>
        <w:rPr>
          <w:rFonts w:ascii="Times New Roman" w:hAnsi="Times New Roman" w:cs="Times New Roman"/>
          <w:i/>
          <w:sz w:val="24"/>
          <w:szCs w:val="24"/>
        </w:rPr>
        <w:t>tolerance</w:t>
      </w:r>
      <w:r>
        <w:rPr>
          <w:rFonts w:ascii="Times New Roman" w:hAnsi="Times New Roman" w:cs="Times New Roman"/>
          <w:sz w:val="24"/>
          <w:szCs w:val="24"/>
        </w:rPr>
        <w:t xml:space="preserve"> &gt;0,10. Selain itu, nilai VIF &lt;10, </w:t>
      </w:r>
      <w:r>
        <w:rPr>
          <w:rFonts w:ascii="Times New Roman" w:hAnsi="Times New Roman"/>
          <w:sz w:val="24"/>
          <w:szCs w:val="24"/>
        </w:rPr>
        <w:t>sehingga dapat dikatakan tidak terdapat gejala multikolinearitas antara varibel independen dalam penelitian ini.</w:t>
      </w:r>
    </w:p>
    <w:p w:rsidR="00A669E0" w:rsidRDefault="006B241C">
      <w:pPr>
        <w:pStyle w:val="ListParagraph"/>
        <w:numPr>
          <w:ilvl w:val="0"/>
          <w:numId w:val="3"/>
        </w:numPr>
        <w:spacing w:line="240" w:lineRule="auto"/>
        <w:ind w:left="993" w:hanging="284"/>
        <w:rPr>
          <w:rFonts w:ascii="Times New Roman" w:hAnsi="Times New Roman" w:cs="Times New Roman"/>
          <w:b/>
          <w:sz w:val="24"/>
          <w:szCs w:val="24"/>
        </w:rPr>
      </w:pPr>
      <w:r>
        <w:rPr>
          <w:rFonts w:ascii="Times New Roman" w:hAnsi="Times New Roman" w:cs="Times New Roman"/>
          <w:b/>
          <w:sz w:val="24"/>
          <w:szCs w:val="24"/>
        </w:rPr>
        <w:t>Uji Heteroskedastisitas</w:t>
      </w:r>
    </w:p>
    <w:p w:rsidR="00A669E0" w:rsidRDefault="006B241C">
      <w:pPr>
        <w:spacing w:line="240" w:lineRule="auto"/>
        <w:ind w:left="3600" w:firstLine="720"/>
        <w:rPr>
          <w:rFonts w:ascii="Times New Roman" w:hAnsi="Times New Roman" w:cs="Times New Roman"/>
          <w:b/>
          <w:sz w:val="24"/>
          <w:szCs w:val="24"/>
        </w:rPr>
      </w:pPr>
      <w:r>
        <w:rPr>
          <w:rFonts w:ascii="Times New Roman" w:hAnsi="Times New Roman" w:cs="Times New Roman"/>
          <w:b/>
          <w:sz w:val="24"/>
          <w:szCs w:val="24"/>
        </w:rPr>
        <w:t>Gambar 4.1</w:t>
      </w:r>
    </w:p>
    <w:p w:rsidR="00A669E0" w:rsidRDefault="006B241C">
      <w:pPr>
        <w:spacing w:line="240" w:lineRule="auto"/>
        <w:ind w:left="2880" w:firstLine="720"/>
        <w:rPr>
          <w:rFonts w:ascii="Times New Roman" w:hAnsi="Times New Roman" w:cs="Times New Roman"/>
          <w:b/>
          <w:sz w:val="24"/>
          <w:szCs w:val="24"/>
        </w:rPr>
      </w:pPr>
      <w:r>
        <w:rPr>
          <w:rFonts w:ascii="Times New Roman" w:hAnsi="Times New Roman" w:cs="Times New Roman"/>
          <w:b/>
          <w:sz w:val="24"/>
          <w:szCs w:val="24"/>
        </w:rPr>
        <w:t>Uji Heteroskedastisitas</w:t>
      </w:r>
    </w:p>
    <w:p w:rsidR="00A669E0" w:rsidRDefault="006B241C">
      <w:pPr>
        <w:spacing w:line="240" w:lineRule="auto"/>
        <w:ind w:left="1920" w:firstLine="720"/>
        <w:rPr>
          <w:rFonts w:ascii="Times New Roman" w:hAnsi="Times New Roman" w:cs="Times New Roman"/>
          <w:b/>
          <w:sz w:val="24"/>
          <w:szCs w:val="24"/>
        </w:rPr>
      </w:pPr>
      <w:r>
        <w:rPr>
          <w:noProof/>
          <w:lang w:eastAsia="id-ID"/>
        </w:rPr>
        <w:drawing>
          <wp:inline distT="0" distB="0" distL="0" distR="0">
            <wp:extent cx="3048000" cy="2209800"/>
            <wp:effectExtent l="0" t="0" r="0" b="0"/>
            <wp:docPr id="103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srcRect/>
                    <a:stretch/>
                  </pic:blipFill>
                  <pic:spPr>
                    <a:xfrm>
                      <a:off x="0" y="0"/>
                      <a:ext cx="3048000" cy="2209800"/>
                    </a:xfrm>
                    <a:prstGeom prst="rect">
                      <a:avLst/>
                    </a:prstGeom>
                    <a:ln>
                      <a:noFill/>
                    </a:ln>
                  </pic:spPr>
                </pic:pic>
              </a:graphicData>
            </a:graphic>
          </wp:inline>
        </w:drawing>
      </w:r>
    </w:p>
    <w:p w:rsidR="00A669E0" w:rsidRDefault="006B241C">
      <w:pPr>
        <w:spacing w:line="240" w:lineRule="auto"/>
        <w:ind w:left="1560" w:firstLine="567"/>
        <w:jc w:val="both"/>
        <w:rPr>
          <w:rFonts w:ascii="Times New Roman" w:hAnsi="Times New Roman"/>
          <w:sz w:val="24"/>
          <w:szCs w:val="24"/>
        </w:rPr>
      </w:pPr>
      <w:r>
        <w:rPr>
          <w:rFonts w:ascii="Times New Roman" w:hAnsi="Times New Roman"/>
          <w:sz w:val="24"/>
          <w:szCs w:val="24"/>
        </w:rPr>
        <w:t xml:space="preserve">Berdasarkan grafik </w:t>
      </w:r>
      <w:r>
        <w:rPr>
          <w:rFonts w:ascii="Times New Roman" w:hAnsi="Times New Roman"/>
          <w:i/>
          <w:sz w:val="24"/>
          <w:szCs w:val="24"/>
        </w:rPr>
        <w:t>scatterplot</w:t>
      </w:r>
      <w:r>
        <w:rPr>
          <w:rFonts w:ascii="Times New Roman" w:hAnsi="Times New Roman"/>
          <w:sz w:val="24"/>
          <w:szCs w:val="24"/>
        </w:rPr>
        <w:t xml:space="preserve"> tersebut terlihat bahwa titik-titik menyebar secara acak serta tersebar baik di atas maupun di bawah angka 0 pada sumbu Y. Dengan demikian dapat disimpulkan bahwa tidak terjadi heteroskedastisitas pada model regresi.</w:t>
      </w:r>
    </w:p>
    <w:p w:rsidR="00A669E0" w:rsidRDefault="006B241C">
      <w:pPr>
        <w:pStyle w:val="ListParagraph"/>
        <w:numPr>
          <w:ilvl w:val="0"/>
          <w:numId w:val="3"/>
        </w:numPr>
        <w:spacing w:line="240" w:lineRule="auto"/>
        <w:ind w:left="993" w:hanging="284"/>
        <w:rPr>
          <w:rFonts w:ascii="Times New Roman" w:hAnsi="Times New Roman" w:cs="Times New Roman"/>
          <w:b/>
          <w:sz w:val="24"/>
          <w:szCs w:val="24"/>
        </w:rPr>
      </w:pPr>
      <w:r>
        <w:rPr>
          <w:rFonts w:ascii="Times New Roman" w:hAnsi="Times New Roman" w:cs="Times New Roman"/>
          <w:b/>
          <w:sz w:val="24"/>
          <w:szCs w:val="24"/>
        </w:rPr>
        <w:lastRenderedPageBreak/>
        <w:t>Uji Autokorelasi</w:t>
      </w:r>
    </w:p>
    <w:p w:rsidR="00A669E0" w:rsidRDefault="006B241C">
      <w:pPr>
        <w:spacing w:line="240" w:lineRule="auto"/>
        <w:ind w:left="1920" w:firstLine="632"/>
        <w:contextualSpacing/>
        <w:jc w:val="center"/>
        <w:rPr>
          <w:rFonts w:ascii="Times New Roman" w:hAnsi="Times New Roman" w:cs="Times New Roman"/>
          <w:b/>
          <w:sz w:val="24"/>
          <w:szCs w:val="24"/>
        </w:rPr>
      </w:pPr>
      <w:r>
        <w:rPr>
          <w:rFonts w:ascii="Times New Roman" w:hAnsi="Times New Roman" w:cs="Times New Roman"/>
          <w:b/>
          <w:sz w:val="24"/>
          <w:szCs w:val="24"/>
        </w:rPr>
        <w:t>Tabel 4.6</w:t>
      </w:r>
    </w:p>
    <w:p w:rsidR="00A669E0" w:rsidRDefault="006B241C">
      <w:pPr>
        <w:spacing w:line="240" w:lineRule="auto"/>
        <w:ind w:left="1920" w:firstLine="632"/>
        <w:contextualSpacing/>
        <w:jc w:val="center"/>
        <w:rPr>
          <w:rFonts w:ascii="Times New Roman" w:hAnsi="Times New Roman" w:cs="Times New Roman"/>
          <w:b/>
          <w:sz w:val="24"/>
          <w:szCs w:val="24"/>
        </w:rPr>
      </w:pPr>
      <w:r>
        <w:rPr>
          <w:rFonts w:ascii="Times New Roman" w:hAnsi="Times New Roman" w:cs="Times New Roman"/>
          <w:b/>
          <w:sz w:val="24"/>
          <w:szCs w:val="24"/>
        </w:rPr>
        <w:t>Uji Autokorelasi</w:t>
      </w:r>
    </w:p>
    <w:tbl>
      <w:tblPr>
        <w:tblW w:w="4294" w:type="pct"/>
        <w:tblInd w:w="1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40"/>
        <w:gridCol w:w="683"/>
        <w:gridCol w:w="865"/>
        <w:gridCol w:w="1535"/>
        <w:gridCol w:w="1443"/>
        <w:gridCol w:w="1585"/>
      </w:tblGrid>
      <w:tr w:rsidR="00A669E0" w:rsidTr="001060B8">
        <w:trPr>
          <w:cantSplit/>
          <w:trHeight w:val="831"/>
        </w:trPr>
        <w:tc>
          <w:tcPr>
            <w:tcW w:w="540" w:type="pct"/>
            <w:tcBorders>
              <w:top w:val="single" w:sz="16" w:space="0" w:color="000000"/>
              <w:left w:val="single" w:sz="16" w:space="0" w:color="000000"/>
              <w:bottom w:val="single" w:sz="16" w:space="0" w:color="000000"/>
              <w:right w:val="single" w:sz="16" w:space="0" w:color="000000"/>
            </w:tcBorders>
            <w:shd w:val="clear" w:color="auto" w:fill="FFFFFF"/>
          </w:tcPr>
          <w:p w:rsidR="00A669E0" w:rsidRDefault="006B241C">
            <w:pPr>
              <w:autoSpaceDE w:val="0"/>
              <w:autoSpaceDN w:val="0"/>
              <w:adjustRightInd w:val="0"/>
              <w:spacing w:line="240" w:lineRule="auto"/>
              <w:ind w:left="60" w:right="60"/>
              <w:rPr>
                <w:color w:val="000000"/>
              </w:rPr>
            </w:pPr>
            <w:r>
              <w:rPr>
                <w:color w:val="000000"/>
              </w:rPr>
              <w:t>Model</w:t>
            </w:r>
          </w:p>
        </w:tc>
        <w:tc>
          <w:tcPr>
            <w:tcW w:w="499" w:type="pct"/>
            <w:tcBorders>
              <w:top w:val="single" w:sz="16" w:space="0" w:color="000000"/>
              <w:left w:val="single" w:sz="16" w:space="0" w:color="000000"/>
              <w:bottom w:val="single" w:sz="16" w:space="0" w:color="000000"/>
            </w:tcBorders>
            <w:shd w:val="clear" w:color="auto" w:fill="FFFFFF"/>
          </w:tcPr>
          <w:p w:rsidR="00A669E0" w:rsidRDefault="006B241C">
            <w:pPr>
              <w:autoSpaceDE w:val="0"/>
              <w:autoSpaceDN w:val="0"/>
              <w:adjustRightInd w:val="0"/>
              <w:spacing w:line="240" w:lineRule="auto"/>
              <w:ind w:left="60" w:right="60"/>
              <w:jc w:val="center"/>
              <w:rPr>
                <w:color w:val="000000"/>
              </w:rPr>
            </w:pPr>
            <w:r>
              <w:rPr>
                <w:color w:val="000000"/>
              </w:rPr>
              <w:t>R</w:t>
            </w:r>
          </w:p>
        </w:tc>
        <w:tc>
          <w:tcPr>
            <w:tcW w:w="631" w:type="pct"/>
            <w:tcBorders>
              <w:top w:val="single" w:sz="16" w:space="0" w:color="000000"/>
              <w:bottom w:val="single" w:sz="16" w:space="0" w:color="000000"/>
            </w:tcBorders>
            <w:shd w:val="clear" w:color="auto" w:fill="FFFFFF"/>
          </w:tcPr>
          <w:p w:rsidR="00A669E0" w:rsidRDefault="006B241C">
            <w:pPr>
              <w:autoSpaceDE w:val="0"/>
              <w:autoSpaceDN w:val="0"/>
              <w:adjustRightInd w:val="0"/>
              <w:spacing w:line="240" w:lineRule="auto"/>
              <w:ind w:left="60" w:right="60"/>
              <w:jc w:val="center"/>
              <w:rPr>
                <w:color w:val="000000"/>
              </w:rPr>
            </w:pPr>
            <w:r>
              <w:rPr>
                <w:color w:val="000000"/>
              </w:rPr>
              <w:t>R Square</w:t>
            </w:r>
          </w:p>
        </w:tc>
        <w:tc>
          <w:tcPr>
            <w:tcW w:w="1120" w:type="pct"/>
            <w:tcBorders>
              <w:top w:val="single" w:sz="16" w:space="0" w:color="000000"/>
              <w:bottom w:val="single" w:sz="16" w:space="0" w:color="000000"/>
            </w:tcBorders>
            <w:shd w:val="clear" w:color="auto" w:fill="FFFFFF"/>
          </w:tcPr>
          <w:p w:rsidR="00A669E0" w:rsidRDefault="006B241C">
            <w:pPr>
              <w:autoSpaceDE w:val="0"/>
              <w:autoSpaceDN w:val="0"/>
              <w:adjustRightInd w:val="0"/>
              <w:spacing w:line="240" w:lineRule="auto"/>
              <w:ind w:left="60" w:right="60"/>
              <w:jc w:val="center"/>
              <w:rPr>
                <w:color w:val="000000"/>
              </w:rPr>
            </w:pPr>
            <w:r>
              <w:rPr>
                <w:color w:val="000000"/>
              </w:rPr>
              <w:t>Adjusted R Square</w:t>
            </w:r>
          </w:p>
        </w:tc>
        <w:tc>
          <w:tcPr>
            <w:tcW w:w="1053" w:type="pct"/>
            <w:tcBorders>
              <w:top w:val="single" w:sz="16" w:space="0" w:color="000000"/>
              <w:bottom w:val="single" w:sz="16" w:space="0" w:color="000000"/>
            </w:tcBorders>
            <w:shd w:val="clear" w:color="auto" w:fill="FFFFFF"/>
          </w:tcPr>
          <w:p w:rsidR="00A669E0" w:rsidRDefault="006B241C">
            <w:pPr>
              <w:autoSpaceDE w:val="0"/>
              <w:autoSpaceDN w:val="0"/>
              <w:adjustRightInd w:val="0"/>
              <w:spacing w:line="240" w:lineRule="auto"/>
              <w:ind w:left="60" w:right="60"/>
              <w:jc w:val="center"/>
              <w:rPr>
                <w:color w:val="000000"/>
              </w:rPr>
            </w:pPr>
            <w:r>
              <w:rPr>
                <w:color w:val="000000"/>
              </w:rPr>
              <w:t>Std. Error of the Estimate</w:t>
            </w:r>
          </w:p>
        </w:tc>
        <w:tc>
          <w:tcPr>
            <w:tcW w:w="1157" w:type="pct"/>
            <w:tcBorders>
              <w:top w:val="single" w:sz="16" w:space="0" w:color="000000"/>
              <w:bottom w:val="single" w:sz="16" w:space="0" w:color="000000"/>
              <w:right w:val="single" w:sz="16" w:space="0" w:color="000000"/>
            </w:tcBorders>
            <w:shd w:val="clear" w:color="auto" w:fill="FFFFFF"/>
          </w:tcPr>
          <w:p w:rsidR="00A669E0" w:rsidRDefault="006B241C">
            <w:pPr>
              <w:autoSpaceDE w:val="0"/>
              <w:autoSpaceDN w:val="0"/>
              <w:adjustRightInd w:val="0"/>
              <w:spacing w:line="240" w:lineRule="auto"/>
              <w:ind w:left="60" w:right="60"/>
              <w:jc w:val="center"/>
              <w:rPr>
                <w:color w:val="000000"/>
              </w:rPr>
            </w:pPr>
            <w:r>
              <w:rPr>
                <w:color w:val="000000"/>
              </w:rPr>
              <w:t>Durbin-Watson</w:t>
            </w:r>
          </w:p>
        </w:tc>
      </w:tr>
      <w:tr w:rsidR="00A669E0" w:rsidTr="001060B8">
        <w:trPr>
          <w:cantSplit/>
          <w:trHeight w:val="233"/>
        </w:trPr>
        <w:tc>
          <w:tcPr>
            <w:tcW w:w="540" w:type="pct"/>
            <w:tcBorders>
              <w:top w:val="single" w:sz="16" w:space="0" w:color="000000"/>
              <w:left w:val="single" w:sz="16" w:space="0" w:color="000000"/>
              <w:bottom w:val="single" w:sz="16" w:space="0" w:color="000000"/>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rPr>
                <w:color w:val="000000"/>
              </w:rPr>
            </w:pPr>
            <w:r>
              <w:rPr>
                <w:color w:val="000000"/>
              </w:rPr>
              <w:t>1</w:t>
            </w:r>
          </w:p>
        </w:tc>
        <w:tc>
          <w:tcPr>
            <w:tcW w:w="499" w:type="pct"/>
            <w:tcBorders>
              <w:top w:val="single" w:sz="16" w:space="0" w:color="000000"/>
              <w:left w:val="single" w:sz="16" w:space="0" w:color="000000"/>
              <w:bottom w:val="single" w:sz="16" w:space="0" w:color="000000"/>
            </w:tcBorders>
            <w:shd w:val="clear" w:color="auto" w:fill="FFFFFF"/>
          </w:tcPr>
          <w:p w:rsidR="00A669E0" w:rsidRDefault="006B241C">
            <w:pPr>
              <w:autoSpaceDE w:val="0"/>
              <w:autoSpaceDN w:val="0"/>
              <w:adjustRightInd w:val="0"/>
              <w:spacing w:line="240" w:lineRule="auto"/>
              <w:ind w:left="60" w:right="60"/>
              <w:jc w:val="right"/>
              <w:rPr>
                <w:color w:val="000000"/>
              </w:rPr>
            </w:pPr>
            <w:r>
              <w:rPr>
                <w:color w:val="000000"/>
              </w:rPr>
              <w:t>,840</w:t>
            </w:r>
            <w:r>
              <w:rPr>
                <w:color w:val="000000"/>
                <w:vertAlign w:val="superscript"/>
              </w:rPr>
              <w:t>a</w:t>
            </w:r>
          </w:p>
        </w:tc>
        <w:tc>
          <w:tcPr>
            <w:tcW w:w="631" w:type="pct"/>
            <w:tcBorders>
              <w:top w:val="single" w:sz="16" w:space="0" w:color="000000"/>
              <w:bottom w:val="single" w:sz="16" w:space="0" w:color="000000"/>
            </w:tcBorders>
            <w:shd w:val="clear" w:color="auto" w:fill="FFFFFF"/>
          </w:tcPr>
          <w:p w:rsidR="00A669E0" w:rsidRDefault="006B241C">
            <w:pPr>
              <w:autoSpaceDE w:val="0"/>
              <w:autoSpaceDN w:val="0"/>
              <w:adjustRightInd w:val="0"/>
              <w:spacing w:line="240" w:lineRule="auto"/>
              <w:ind w:left="60" w:right="60"/>
              <w:jc w:val="right"/>
              <w:rPr>
                <w:color w:val="000000"/>
              </w:rPr>
            </w:pPr>
            <w:r>
              <w:rPr>
                <w:color w:val="000000"/>
              </w:rPr>
              <w:t>,705</w:t>
            </w:r>
          </w:p>
        </w:tc>
        <w:tc>
          <w:tcPr>
            <w:tcW w:w="1120" w:type="pct"/>
            <w:tcBorders>
              <w:top w:val="single" w:sz="16" w:space="0" w:color="000000"/>
              <w:bottom w:val="single" w:sz="16" w:space="0" w:color="000000"/>
            </w:tcBorders>
            <w:shd w:val="clear" w:color="auto" w:fill="FFFFFF"/>
          </w:tcPr>
          <w:p w:rsidR="00A669E0" w:rsidRDefault="006B241C">
            <w:pPr>
              <w:autoSpaceDE w:val="0"/>
              <w:autoSpaceDN w:val="0"/>
              <w:adjustRightInd w:val="0"/>
              <w:spacing w:line="240" w:lineRule="auto"/>
              <w:ind w:left="60" w:right="60"/>
              <w:jc w:val="right"/>
              <w:rPr>
                <w:color w:val="000000"/>
              </w:rPr>
            </w:pPr>
            <w:r>
              <w:rPr>
                <w:color w:val="000000"/>
              </w:rPr>
              <w:t>,685</w:t>
            </w:r>
          </w:p>
        </w:tc>
        <w:tc>
          <w:tcPr>
            <w:tcW w:w="1053" w:type="pct"/>
            <w:tcBorders>
              <w:top w:val="single" w:sz="16" w:space="0" w:color="000000"/>
              <w:bottom w:val="single" w:sz="16" w:space="0" w:color="000000"/>
            </w:tcBorders>
            <w:shd w:val="clear" w:color="auto" w:fill="FFFFFF"/>
          </w:tcPr>
          <w:p w:rsidR="00A669E0" w:rsidRDefault="006B241C">
            <w:pPr>
              <w:autoSpaceDE w:val="0"/>
              <w:autoSpaceDN w:val="0"/>
              <w:adjustRightInd w:val="0"/>
              <w:spacing w:line="240" w:lineRule="auto"/>
              <w:ind w:left="60" w:right="60"/>
              <w:jc w:val="right"/>
              <w:rPr>
                <w:color w:val="000000"/>
              </w:rPr>
            </w:pPr>
            <w:r>
              <w:rPr>
                <w:color w:val="000000"/>
              </w:rPr>
              <w:t>,51654</w:t>
            </w:r>
          </w:p>
        </w:tc>
        <w:tc>
          <w:tcPr>
            <w:tcW w:w="1157" w:type="pct"/>
            <w:tcBorders>
              <w:top w:val="single" w:sz="16" w:space="0" w:color="000000"/>
              <w:bottom w:val="single" w:sz="16" w:space="0" w:color="000000"/>
              <w:right w:val="single" w:sz="16" w:space="0" w:color="000000"/>
            </w:tcBorders>
            <w:shd w:val="clear" w:color="auto" w:fill="FFFFFF"/>
          </w:tcPr>
          <w:p w:rsidR="00A669E0" w:rsidRDefault="006B241C">
            <w:pPr>
              <w:autoSpaceDE w:val="0"/>
              <w:autoSpaceDN w:val="0"/>
              <w:adjustRightInd w:val="0"/>
              <w:spacing w:line="240" w:lineRule="auto"/>
              <w:ind w:left="60" w:right="60"/>
              <w:jc w:val="right"/>
              <w:rPr>
                <w:color w:val="000000"/>
              </w:rPr>
            </w:pPr>
            <w:r>
              <w:rPr>
                <w:color w:val="000000"/>
              </w:rPr>
              <w:t>1,951</w:t>
            </w:r>
          </w:p>
        </w:tc>
      </w:tr>
    </w:tbl>
    <w:p w:rsidR="00A669E0" w:rsidRDefault="006B241C">
      <w:pPr>
        <w:spacing w:line="240" w:lineRule="auto"/>
        <w:ind w:left="1134" w:firstLine="567"/>
        <w:jc w:val="both"/>
        <w:rPr>
          <w:rFonts w:ascii="Times New Roman" w:hAnsi="Times New Roman"/>
          <w:sz w:val="24"/>
          <w:szCs w:val="24"/>
          <w:lang w:eastAsia="id-ID"/>
        </w:rPr>
      </w:pPr>
      <w:r>
        <w:rPr>
          <w:rFonts w:ascii="Times New Roman" w:hAnsi="Times New Roman"/>
          <w:sz w:val="24"/>
          <w:szCs w:val="24"/>
          <w:lang w:eastAsia="id-ID"/>
        </w:rPr>
        <w:t xml:space="preserve">Berdasarkan hasil yang ditunjukkan pada tabel diatas diketahui bahwa nilai </w:t>
      </w:r>
      <w:r>
        <w:rPr>
          <w:rFonts w:ascii="Times New Roman" w:hAnsi="Times New Roman"/>
          <w:i/>
          <w:sz w:val="24"/>
          <w:szCs w:val="24"/>
          <w:lang w:eastAsia="id-ID"/>
        </w:rPr>
        <w:t>Durbin Watson</w:t>
      </w:r>
      <w:r>
        <w:rPr>
          <w:rFonts w:ascii="Times New Roman" w:hAnsi="Times New Roman"/>
          <w:sz w:val="24"/>
          <w:szCs w:val="24"/>
          <w:lang w:eastAsia="id-ID"/>
        </w:rPr>
        <w:t xml:space="preserve"> hasil pengujian berada diantara du&lt; dw &lt; 4-du (1,671&lt;1,951&lt; 2,329) maka dapat disimpulkan bahwa tidak terjadi autokorelasi pada model regresi yang terbentuk.</w:t>
      </w:r>
    </w:p>
    <w:p w:rsidR="00A669E0" w:rsidRDefault="006B241C">
      <w:pPr>
        <w:pStyle w:val="ListParagraph"/>
        <w:numPr>
          <w:ilvl w:val="1"/>
          <w:numId w:val="7"/>
        </w:numPr>
        <w:spacing w:line="24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t>Uji Analisis Regresi Linier Berganda</w:t>
      </w:r>
    </w:p>
    <w:p w:rsidR="00A669E0" w:rsidRDefault="006B241C">
      <w:pPr>
        <w:spacing w:line="240" w:lineRule="auto"/>
        <w:ind w:left="1560" w:firstLine="720"/>
        <w:jc w:val="center"/>
        <w:rPr>
          <w:rFonts w:ascii="Times New Roman" w:hAnsi="Times New Roman"/>
          <w:b/>
          <w:sz w:val="24"/>
          <w:szCs w:val="24"/>
        </w:rPr>
      </w:pPr>
      <w:r>
        <w:rPr>
          <w:rFonts w:ascii="Times New Roman" w:hAnsi="Times New Roman"/>
          <w:b/>
          <w:sz w:val="24"/>
          <w:szCs w:val="24"/>
        </w:rPr>
        <w:t>Tabel 4.7</w:t>
      </w:r>
    </w:p>
    <w:p w:rsidR="00A669E0" w:rsidRDefault="006B241C">
      <w:pPr>
        <w:spacing w:line="240" w:lineRule="auto"/>
        <w:ind w:left="1560" w:firstLine="720"/>
        <w:jc w:val="center"/>
        <w:rPr>
          <w:rFonts w:ascii="Times New Roman" w:hAnsi="Times New Roman"/>
          <w:b/>
          <w:sz w:val="24"/>
          <w:szCs w:val="24"/>
        </w:rPr>
      </w:pPr>
      <w:r>
        <w:rPr>
          <w:rFonts w:ascii="Times New Roman" w:hAnsi="Times New Roman"/>
          <w:b/>
          <w:sz w:val="24"/>
          <w:szCs w:val="24"/>
        </w:rPr>
        <w:t>Uji Regresi Linier Berganda</w:t>
      </w:r>
    </w:p>
    <w:tbl>
      <w:tblPr>
        <w:tblW w:w="4726" w:type="pct"/>
        <w:tblInd w:w="9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
        <w:gridCol w:w="2141"/>
        <w:gridCol w:w="996"/>
        <w:gridCol w:w="1134"/>
        <w:gridCol w:w="1418"/>
        <w:gridCol w:w="993"/>
        <w:gridCol w:w="705"/>
      </w:tblGrid>
      <w:tr w:rsidR="00A669E0">
        <w:trPr>
          <w:cantSplit/>
          <w:trHeight w:val="621"/>
        </w:trPr>
        <w:tc>
          <w:tcPr>
            <w:tcW w:w="1508"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Model</w:t>
            </w:r>
          </w:p>
        </w:tc>
        <w:tc>
          <w:tcPr>
            <w:tcW w:w="141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Unstandardized Coefficients</w:t>
            </w:r>
          </w:p>
        </w:tc>
        <w:tc>
          <w:tcPr>
            <w:tcW w:w="944" w:type="pct"/>
            <w:tcBorders>
              <w:top w:val="single" w:sz="4" w:space="0" w:color="auto"/>
              <w:left w:val="single" w:sz="4" w:space="0" w:color="auto"/>
              <w:bottom w:val="single" w:sz="4" w:space="0" w:color="auto"/>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Standardized Coefficients</w:t>
            </w:r>
          </w:p>
        </w:tc>
        <w:tc>
          <w:tcPr>
            <w:tcW w:w="661" w:type="pct"/>
            <w:vMerge w:val="restart"/>
            <w:tcBorders>
              <w:top w:val="single" w:sz="4" w:space="0" w:color="auto"/>
              <w:lef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t</w:t>
            </w:r>
          </w:p>
        </w:tc>
        <w:tc>
          <w:tcPr>
            <w:tcW w:w="469" w:type="pct"/>
            <w:vMerge w:val="restart"/>
            <w:tcBorders>
              <w:top w:val="single" w:sz="4" w:space="0" w:color="auto"/>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Sig.</w:t>
            </w:r>
          </w:p>
        </w:tc>
      </w:tr>
      <w:tr w:rsidR="00A669E0">
        <w:trPr>
          <w:cantSplit/>
          <w:trHeight w:val="298"/>
        </w:trPr>
        <w:tc>
          <w:tcPr>
            <w:tcW w:w="1508" w:type="pct"/>
            <w:gridSpan w:val="2"/>
            <w:vMerge/>
            <w:tcBorders>
              <w:top w:val="single" w:sz="18" w:space="0" w:color="000000"/>
              <w:left w:val="single" w:sz="4" w:space="0" w:color="auto"/>
              <w:bottom w:val="single" w:sz="4" w:space="0" w:color="auto"/>
              <w:right w:val="single" w:sz="4" w:space="0" w:color="auto"/>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color w:val="000000"/>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B</w:t>
            </w:r>
          </w:p>
        </w:tc>
        <w:tc>
          <w:tcPr>
            <w:tcW w:w="755" w:type="pct"/>
            <w:tcBorders>
              <w:top w:val="single" w:sz="4" w:space="0" w:color="auto"/>
              <w:left w:val="single" w:sz="4" w:space="0" w:color="auto"/>
              <w:bottom w:val="single" w:sz="4" w:space="0" w:color="auto"/>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Std. Error</w:t>
            </w:r>
          </w:p>
        </w:tc>
        <w:tc>
          <w:tcPr>
            <w:tcW w:w="944" w:type="pct"/>
            <w:tcBorders>
              <w:top w:val="single" w:sz="4" w:space="0" w:color="auto"/>
              <w:left w:val="single" w:sz="4" w:space="0" w:color="auto"/>
              <w:bottom w:val="single" w:sz="4" w:space="0" w:color="auto"/>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Beta</w:t>
            </w:r>
          </w:p>
        </w:tc>
        <w:tc>
          <w:tcPr>
            <w:tcW w:w="661" w:type="pct"/>
            <w:vMerge/>
            <w:tcBorders>
              <w:top w:val="single" w:sz="16" w:space="0" w:color="000000"/>
              <w:left w:val="single" w:sz="4" w:space="0" w:color="auto"/>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color w:val="000000"/>
                <w:sz w:val="24"/>
                <w:szCs w:val="24"/>
              </w:rPr>
            </w:pPr>
          </w:p>
        </w:tc>
        <w:tc>
          <w:tcPr>
            <w:tcW w:w="469" w:type="pct"/>
            <w:vMerge/>
            <w:tcBorders>
              <w:top w:val="single" w:sz="16" w:space="0" w:color="000000"/>
              <w:right w:val="single" w:sz="4" w:space="0" w:color="auto"/>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color w:val="000000"/>
                <w:sz w:val="24"/>
                <w:szCs w:val="24"/>
              </w:rPr>
            </w:pPr>
          </w:p>
        </w:tc>
      </w:tr>
      <w:tr w:rsidR="00A669E0">
        <w:trPr>
          <w:cantSplit/>
          <w:trHeight w:val="283"/>
        </w:trPr>
        <w:tc>
          <w:tcPr>
            <w:tcW w:w="83" w:type="pct"/>
            <w:vMerge w:val="restart"/>
            <w:tcBorders>
              <w:top w:val="single" w:sz="4" w:space="0" w:color="auto"/>
              <w:left w:val="single" w:sz="4" w:space="0" w:color="auto"/>
              <w:bottom w:val="single" w:sz="4" w:space="0" w:color="auto"/>
              <w:right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1</w:t>
            </w:r>
          </w:p>
        </w:tc>
        <w:tc>
          <w:tcPr>
            <w:tcW w:w="1425" w:type="pct"/>
            <w:tcBorders>
              <w:top w:val="single" w:sz="4" w:space="0" w:color="auto"/>
              <w:left w:val="nil"/>
              <w:bottom w:val="nil"/>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(Constant)</w:t>
            </w:r>
          </w:p>
        </w:tc>
        <w:tc>
          <w:tcPr>
            <w:tcW w:w="663" w:type="pct"/>
            <w:tcBorders>
              <w:top w:val="single" w:sz="4" w:space="0" w:color="auto"/>
              <w:left w:val="single" w:sz="4" w:space="0" w:color="auto"/>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1,474</w:t>
            </w:r>
          </w:p>
        </w:tc>
        <w:tc>
          <w:tcPr>
            <w:tcW w:w="755" w:type="pct"/>
            <w:tcBorders>
              <w:top w:val="single" w:sz="4" w:space="0" w:color="auto"/>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1,716</w:t>
            </w:r>
          </w:p>
        </w:tc>
        <w:tc>
          <w:tcPr>
            <w:tcW w:w="944" w:type="pct"/>
            <w:tcBorders>
              <w:top w:val="single" w:sz="4" w:space="0" w:color="auto"/>
              <w:bottom w:val="nil"/>
            </w:tcBorders>
            <w:shd w:val="clear" w:color="auto" w:fill="FFFFFF"/>
            <w:vAlign w:val="center"/>
          </w:tcPr>
          <w:p w:rsidR="00A669E0" w:rsidRDefault="00A669E0">
            <w:pPr>
              <w:autoSpaceDE w:val="0"/>
              <w:autoSpaceDN w:val="0"/>
              <w:adjustRightInd w:val="0"/>
              <w:spacing w:line="240" w:lineRule="auto"/>
              <w:jc w:val="right"/>
              <w:rPr>
                <w:rFonts w:ascii="Times New Roman" w:hAnsi="Times New Roman"/>
                <w:color w:val="000000"/>
                <w:sz w:val="24"/>
                <w:szCs w:val="24"/>
              </w:rPr>
            </w:pPr>
          </w:p>
        </w:tc>
        <w:tc>
          <w:tcPr>
            <w:tcW w:w="661" w:type="pct"/>
            <w:tcBorders>
              <w:top w:val="single" w:sz="4" w:space="0" w:color="auto"/>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0,859</w:t>
            </w:r>
          </w:p>
        </w:tc>
        <w:tc>
          <w:tcPr>
            <w:tcW w:w="469" w:type="pct"/>
            <w:tcBorders>
              <w:top w:val="single" w:sz="4" w:space="0" w:color="auto"/>
              <w:bottom w:val="nil"/>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0,395</w:t>
            </w:r>
          </w:p>
        </w:tc>
      </w:tr>
      <w:tr w:rsidR="00A669E0">
        <w:trPr>
          <w:cantSplit/>
          <w:trHeight w:val="283"/>
        </w:trPr>
        <w:tc>
          <w:tcPr>
            <w:tcW w:w="83" w:type="pct"/>
            <w:vMerge/>
            <w:tcBorders>
              <w:top w:val="single" w:sz="18" w:space="0" w:color="000000"/>
              <w:left w:val="single" w:sz="4" w:space="0" w:color="auto"/>
              <w:bottom w:val="single" w:sz="4" w:space="0" w:color="auto"/>
              <w:right w:val="nil"/>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sz w:val="24"/>
                <w:szCs w:val="24"/>
              </w:rPr>
            </w:pPr>
          </w:p>
        </w:tc>
        <w:tc>
          <w:tcPr>
            <w:tcW w:w="1425" w:type="pct"/>
            <w:tcBorders>
              <w:top w:val="nil"/>
              <w:left w:val="nil"/>
              <w:bottom w:val="nil"/>
              <w:right w:val="single" w:sz="4" w:space="0" w:color="auto"/>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 xml:space="preserve">Musyarakah </w:t>
            </w:r>
          </w:p>
        </w:tc>
        <w:tc>
          <w:tcPr>
            <w:tcW w:w="663" w:type="pct"/>
            <w:tcBorders>
              <w:top w:val="nil"/>
              <w:left w:val="single" w:sz="4" w:space="0" w:color="auto"/>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-0,504</w:t>
            </w:r>
          </w:p>
        </w:tc>
        <w:tc>
          <w:tcPr>
            <w:tcW w:w="755" w:type="pct"/>
            <w:tcBorders>
              <w:top w:val="nil"/>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0,078</w:t>
            </w:r>
          </w:p>
        </w:tc>
        <w:tc>
          <w:tcPr>
            <w:tcW w:w="944" w:type="pct"/>
            <w:tcBorders>
              <w:top w:val="nil"/>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-0,600</w:t>
            </w:r>
          </w:p>
        </w:tc>
        <w:tc>
          <w:tcPr>
            <w:tcW w:w="661" w:type="pct"/>
            <w:tcBorders>
              <w:top w:val="nil"/>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-6,481</w:t>
            </w:r>
          </w:p>
        </w:tc>
        <w:tc>
          <w:tcPr>
            <w:tcW w:w="469" w:type="pct"/>
            <w:tcBorders>
              <w:top w:val="nil"/>
              <w:bottom w:val="nil"/>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0,000</w:t>
            </w:r>
          </w:p>
        </w:tc>
      </w:tr>
      <w:tr w:rsidR="00A669E0">
        <w:trPr>
          <w:cantSplit/>
          <w:trHeight w:val="283"/>
        </w:trPr>
        <w:tc>
          <w:tcPr>
            <w:tcW w:w="83" w:type="pct"/>
            <w:vMerge/>
            <w:tcBorders>
              <w:top w:val="single" w:sz="18" w:space="0" w:color="000000"/>
              <w:left w:val="single" w:sz="4" w:space="0" w:color="auto"/>
              <w:bottom w:val="single" w:sz="4" w:space="0" w:color="auto"/>
              <w:right w:val="nil"/>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sz w:val="24"/>
                <w:szCs w:val="24"/>
              </w:rPr>
            </w:pPr>
          </w:p>
        </w:tc>
        <w:tc>
          <w:tcPr>
            <w:tcW w:w="1425" w:type="pct"/>
            <w:tcBorders>
              <w:top w:val="nil"/>
              <w:left w:val="nil"/>
              <w:bottom w:val="nil"/>
              <w:right w:val="single" w:sz="4" w:space="0" w:color="auto"/>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 xml:space="preserve">Murabahah </w:t>
            </w:r>
          </w:p>
        </w:tc>
        <w:tc>
          <w:tcPr>
            <w:tcW w:w="663" w:type="pct"/>
            <w:tcBorders>
              <w:top w:val="nil"/>
              <w:left w:val="single" w:sz="4" w:space="0" w:color="auto"/>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0,280</w:t>
            </w:r>
          </w:p>
        </w:tc>
        <w:tc>
          <w:tcPr>
            <w:tcW w:w="755" w:type="pct"/>
            <w:tcBorders>
              <w:top w:val="nil"/>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0,115</w:t>
            </w:r>
          </w:p>
        </w:tc>
        <w:tc>
          <w:tcPr>
            <w:tcW w:w="944" w:type="pct"/>
            <w:tcBorders>
              <w:top w:val="nil"/>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0,241</w:t>
            </w:r>
          </w:p>
        </w:tc>
        <w:tc>
          <w:tcPr>
            <w:tcW w:w="661" w:type="pct"/>
            <w:tcBorders>
              <w:top w:val="nil"/>
              <w:bottom w:val="nil"/>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2,435</w:t>
            </w:r>
          </w:p>
        </w:tc>
        <w:tc>
          <w:tcPr>
            <w:tcW w:w="469" w:type="pct"/>
            <w:tcBorders>
              <w:top w:val="nil"/>
              <w:bottom w:val="nil"/>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0,019</w:t>
            </w:r>
          </w:p>
        </w:tc>
      </w:tr>
      <w:tr w:rsidR="00A669E0">
        <w:trPr>
          <w:cantSplit/>
          <w:trHeight w:val="283"/>
        </w:trPr>
        <w:tc>
          <w:tcPr>
            <w:tcW w:w="83" w:type="pct"/>
            <w:vMerge/>
            <w:tcBorders>
              <w:top w:val="single" w:sz="18" w:space="0" w:color="000000"/>
              <w:left w:val="single" w:sz="4" w:space="0" w:color="auto"/>
              <w:bottom w:val="single" w:sz="4" w:space="0" w:color="auto"/>
              <w:right w:val="nil"/>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color w:val="000000"/>
                <w:sz w:val="24"/>
                <w:szCs w:val="24"/>
              </w:rPr>
            </w:pPr>
          </w:p>
        </w:tc>
        <w:tc>
          <w:tcPr>
            <w:tcW w:w="1425" w:type="pct"/>
            <w:tcBorders>
              <w:top w:val="nil"/>
              <w:left w:val="nil"/>
              <w:bottom w:val="single" w:sz="4" w:space="0" w:color="auto"/>
              <w:right w:val="single" w:sz="4" w:space="0" w:color="auto"/>
            </w:tcBorders>
            <w:shd w:val="clear" w:color="auto" w:fill="FFFFFF"/>
            <w:vAlign w:val="center"/>
          </w:tcPr>
          <w:p w:rsidR="00A669E0" w:rsidRDefault="006B241C">
            <w:pPr>
              <w:autoSpaceDE w:val="0"/>
              <w:autoSpaceDN w:val="0"/>
              <w:adjustRightInd w:val="0"/>
              <w:spacing w:after="0" w:line="240" w:lineRule="auto"/>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 xml:space="preserve">NPF </w:t>
            </w:r>
          </w:p>
        </w:tc>
        <w:tc>
          <w:tcPr>
            <w:tcW w:w="663" w:type="pct"/>
            <w:tcBorders>
              <w:top w:val="nil"/>
              <w:left w:val="single" w:sz="4" w:space="0" w:color="auto"/>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1,288</w:t>
            </w:r>
          </w:p>
        </w:tc>
        <w:tc>
          <w:tcPr>
            <w:tcW w:w="755" w:type="pct"/>
            <w:tcBorders>
              <w:top w:val="nil"/>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0,175</w:t>
            </w:r>
          </w:p>
        </w:tc>
        <w:tc>
          <w:tcPr>
            <w:tcW w:w="944" w:type="pct"/>
            <w:tcBorders>
              <w:top w:val="nil"/>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0,651</w:t>
            </w:r>
          </w:p>
        </w:tc>
        <w:tc>
          <w:tcPr>
            <w:tcW w:w="661" w:type="pct"/>
            <w:tcBorders>
              <w:top w:val="nil"/>
              <w:bottom w:val="single" w:sz="4" w:space="0" w:color="auto"/>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7,348</w:t>
            </w:r>
          </w:p>
        </w:tc>
        <w:tc>
          <w:tcPr>
            <w:tcW w:w="469" w:type="pct"/>
            <w:tcBorders>
              <w:top w:val="nil"/>
              <w:bottom w:val="single" w:sz="4" w:space="0" w:color="auto"/>
              <w:right w:val="single" w:sz="4" w:space="0" w:color="auto"/>
            </w:tcBorders>
            <w:shd w:val="clear" w:color="auto" w:fill="FFFFFF"/>
            <w:vAlign w:val="center"/>
          </w:tcPr>
          <w:p w:rsidR="00A669E0" w:rsidRDefault="006B241C">
            <w:pPr>
              <w:autoSpaceDE w:val="0"/>
              <w:autoSpaceDN w:val="0"/>
              <w:adjustRightInd w:val="0"/>
              <w:spacing w:line="240" w:lineRule="auto"/>
              <w:ind w:left="60" w:right="60"/>
              <w:jc w:val="right"/>
              <w:rPr>
                <w:rFonts w:ascii="Times New Roman" w:hAnsi="Times New Roman"/>
                <w:color w:val="000000"/>
                <w:sz w:val="24"/>
                <w:szCs w:val="24"/>
              </w:rPr>
            </w:pPr>
            <w:r>
              <w:rPr>
                <w:rFonts w:ascii="Times New Roman" w:hAnsi="Times New Roman"/>
                <w:color w:val="000000"/>
                <w:sz w:val="24"/>
                <w:szCs w:val="24"/>
              </w:rPr>
              <w:t>0,000</w:t>
            </w:r>
          </w:p>
        </w:tc>
      </w:tr>
    </w:tbl>
    <w:p w:rsidR="00A669E0" w:rsidRDefault="006B241C">
      <w:pPr>
        <w:spacing w:line="240" w:lineRule="auto"/>
        <w:ind w:left="1701" w:firstLine="426"/>
        <w:jc w:val="both"/>
        <w:rPr>
          <w:rFonts w:ascii="Times New Roman" w:hAnsi="Times New Roman"/>
          <w:sz w:val="24"/>
          <w:szCs w:val="24"/>
        </w:rPr>
      </w:pPr>
      <w:r>
        <w:rPr>
          <w:rFonts w:ascii="Times New Roman" w:hAnsi="Times New Roman"/>
          <w:sz w:val="24"/>
          <w:szCs w:val="24"/>
        </w:rPr>
        <w:t>Model regresi berdasarkan hasil analisis adalah:</w:t>
      </w:r>
    </w:p>
    <w:p w:rsidR="00A669E0" w:rsidRDefault="006B241C">
      <w:pPr>
        <w:spacing w:line="240" w:lineRule="auto"/>
        <w:ind w:left="1560" w:firstLine="425"/>
        <w:jc w:val="both"/>
        <w:rPr>
          <w:rFonts w:ascii="Times New Roman" w:hAnsi="Times New Roman"/>
          <w:b/>
          <w:bCs/>
          <w:sz w:val="24"/>
          <w:szCs w:val="24"/>
        </w:rPr>
      </w:pPr>
      <w:r>
        <w:rPr>
          <w:rFonts w:ascii="Times New Roman" w:hAnsi="Times New Roman"/>
          <w:b/>
          <w:bCs/>
          <w:sz w:val="24"/>
          <w:szCs w:val="24"/>
        </w:rPr>
        <w:t>Y = 1,474 – 0,504X1 + 0,280X2 + 1,288X3 + e</w:t>
      </w:r>
    </w:p>
    <w:p w:rsidR="00A669E0" w:rsidRDefault="006B241C">
      <w:pPr>
        <w:pStyle w:val="ListParagraph"/>
        <w:numPr>
          <w:ilvl w:val="1"/>
          <w:numId w:val="7"/>
        </w:numPr>
        <w:spacing w:line="24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t>Uji Hipotesis</w:t>
      </w:r>
    </w:p>
    <w:p w:rsidR="00A669E0" w:rsidRDefault="006B241C">
      <w:pPr>
        <w:pStyle w:val="ListParagraph"/>
        <w:numPr>
          <w:ilvl w:val="0"/>
          <w:numId w:val="14"/>
        </w:numPr>
        <w:spacing w:line="240" w:lineRule="auto"/>
        <w:ind w:left="993" w:hanging="284"/>
        <w:jc w:val="both"/>
        <w:rPr>
          <w:rFonts w:ascii="Times New Roman" w:hAnsi="Times New Roman" w:cs="Times New Roman"/>
          <w:b/>
          <w:sz w:val="24"/>
          <w:szCs w:val="24"/>
        </w:rPr>
      </w:pPr>
      <w:r>
        <w:rPr>
          <w:rFonts w:ascii="Times New Roman" w:hAnsi="Times New Roman" w:cs="Times New Roman"/>
          <w:b/>
          <w:sz w:val="24"/>
          <w:szCs w:val="24"/>
        </w:rPr>
        <w:t>Uji Simultan (F)</w:t>
      </w:r>
    </w:p>
    <w:p w:rsidR="00A669E0" w:rsidRDefault="006B241C">
      <w:pPr>
        <w:pStyle w:val="ListParagraph"/>
        <w:spacing w:line="240" w:lineRule="auto"/>
        <w:ind w:left="1920" w:firstLine="632"/>
        <w:jc w:val="center"/>
        <w:rPr>
          <w:rFonts w:ascii="Times New Roman" w:hAnsi="Times New Roman"/>
          <w:b/>
          <w:sz w:val="24"/>
          <w:szCs w:val="24"/>
        </w:rPr>
      </w:pPr>
      <w:r>
        <w:rPr>
          <w:rFonts w:ascii="Times New Roman" w:hAnsi="Times New Roman"/>
          <w:b/>
          <w:sz w:val="24"/>
          <w:szCs w:val="24"/>
        </w:rPr>
        <w:t>Tabel 4.8</w:t>
      </w:r>
    </w:p>
    <w:p w:rsidR="00A669E0" w:rsidRDefault="006B241C">
      <w:pPr>
        <w:pStyle w:val="ListParagraph"/>
        <w:spacing w:line="240" w:lineRule="auto"/>
        <w:ind w:left="1920" w:firstLine="632"/>
        <w:jc w:val="center"/>
        <w:rPr>
          <w:rFonts w:ascii="Times New Roman" w:hAnsi="Times New Roman"/>
          <w:b/>
          <w:sz w:val="24"/>
          <w:szCs w:val="24"/>
        </w:rPr>
      </w:pPr>
      <w:r>
        <w:rPr>
          <w:rFonts w:ascii="Times New Roman" w:hAnsi="Times New Roman"/>
          <w:b/>
          <w:sz w:val="24"/>
          <w:szCs w:val="24"/>
        </w:rPr>
        <w:t>Uji Simultan (Uji F)</w:t>
      </w:r>
    </w:p>
    <w:tbl>
      <w:tblPr>
        <w:tblW w:w="6740" w:type="dxa"/>
        <w:tblInd w:w="1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0"/>
        <w:gridCol w:w="1207"/>
        <w:gridCol w:w="1729"/>
        <w:gridCol w:w="567"/>
        <w:gridCol w:w="1417"/>
        <w:gridCol w:w="851"/>
        <w:gridCol w:w="709"/>
      </w:tblGrid>
      <w:tr w:rsidR="00A669E0">
        <w:trPr>
          <w:cantSplit/>
          <w:trHeight w:val="340"/>
        </w:trPr>
        <w:tc>
          <w:tcPr>
            <w:tcW w:w="1467" w:type="dxa"/>
            <w:gridSpan w:val="2"/>
            <w:tcBorders>
              <w:top w:val="single" w:sz="16" w:space="0" w:color="000000"/>
              <w:left w:val="single" w:sz="16" w:space="0" w:color="000000"/>
              <w:bottom w:val="single" w:sz="16" w:space="0" w:color="000000"/>
              <w:right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Model</w:t>
            </w:r>
          </w:p>
        </w:tc>
        <w:tc>
          <w:tcPr>
            <w:tcW w:w="1729" w:type="dxa"/>
            <w:tcBorders>
              <w:top w:val="single" w:sz="16" w:space="0" w:color="000000"/>
              <w:left w:val="single" w:sz="16" w:space="0" w:color="000000"/>
              <w:bottom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Sum of Squares</w:t>
            </w:r>
          </w:p>
        </w:tc>
        <w:tc>
          <w:tcPr>
            <w:tcW w:w="567" w:type="dxa"/>
            <w:tcBorders>
              <w:top w:val="single" w:sz="16" w:space="0" w:color="000000"/>
              <w:bottom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df</w:t>
            </w:r>
          </w:p>
        </w:tc>
        <w:tc>
          <w:tcPr>
            <w:tcW w:w="1417" w:type="dxa"/>
            <w:tcBorders>
              <w:top w:val="single" w:sz="16" w:space="0" w:color="000000"/>
              <w:bottom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Mean Square</w:t>
            </w:r>
          </w:p>
        </w:tc>
        <w:tc>
          <w:tcPr>
            <w:tcW w:w="851" w:type="dxa"/>
            <w:tcBorders>
              <w:top w:val="single" w:sz="16" w:space="0" w:color="000000"/>
              <w:bottom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F</w:t>
            </w:r>
          </w:p>
        </w:tc>
        <w:tc>
          <w:tcPr>
            <w:tcW w:w="709" w:type="dxa"/>
            <w:tcBorders>
              <w:top w:val="single" w:sz="16" w:space="0" w:color="000000"/>
              <w:bottom w:val="single" w:sz="16" w:space="0" w:color="000000"/>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Sig.</w:t>
            </w:r>
          </w:p>
        </w:tc>
      </w:tr>
      <w:tr w:rsidR="00A669E0">
        <w:trPr>
          <w:cantSplit/>
          <w:trHeight w:val="340"/>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1</w:t>
            </w:r>
          </w:p>
        </w:tc>
        <w:tc>
          <w:tcPr>
            <w:tcW w:w="1207" w:type="dxa"/>
            <w:tcBorders>
              <w:top w:val="single" w:sz="16" w:space="0" w:color="000000"/>
              <w:left w:val="nil"/>
              <w:bottom w:val="nil"/>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Regression</w:t>
            </w:r>
          </w:p>
        </w:tc>
        <w:tc>
          <w:tcPr>
            <w:tcW w:w="1729" w:type="dxa"/>
            <w:tcBorders>
              <w:top w:val="single" w:sz="16" w:space="0" w:color="000000"/>
              <w:left w:val="single" w:sz="16" w:space="0" w:color="000000"/>
              <w:bottom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28,045</w:t>
            </w:r>
          </w:p>
        </w:tc>
        <w:tc>
          <w:tcPr>
            <w:tcW w:w="567" w:type="dxa"/>
            <w:tcBorders>
              <w:top w:val="single" w:sz="16" w:space="0" w:color="000000"/>
              <w:bottom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3</w:t>
            </w:r>
          </w:p>
        </w:tc>
        <w:tc>
          <w:tcPr>
            <w:tcW w:w="1417" w:type="dxa"/>
            <w:tcBorders>
              <w:top w:val="single" w:sz="16" w:space="0" w:color="000000"/>
              <w:bottom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9,348</w:t>
            </w:r>
          </w:p>
        </w:tc>
        <w:tc>
          <w:tcPr>
            <w:tcW w:w="851" w:type="dxa"/>
            <w:tcBorders>
              <w:top w:val="single" w:sz="16" w:space="0" w:color="000000"/>
              <w:bottom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35,037</w:t>
            </w:r>
          </w:p>
        </w:tc>
        <w:tc>
          <w:tcPr>
            <w:tcW w:w="709" w:type="dxa"/>
            <w:tcBorders>
              <w:top w:val="single" w:sz="16" w:space="0" w:color="000000"/>
              <w:bottom w:val="nil"/>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0,000</w:t>
            </w:r>
          </w:p>
        </w:tc>
      </w:tr>
      <w:tr w:rsidR="00A669E0">
        <w:trPr>
          <w:cantSplit/>
          <w:trHeight w:val="340"/>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color w:val="000000"/>
                <w:sz w:val="24"/>
                <w:szCs w:val="24"/>
              </w:rPr>
            </w:pPr>
          </w:p>
        </w:tc>
        <w:tc>
          <w:tcPr>
            <w:tcW w:w="1207" w:type="dxa"/>
            <w:tcBorders>
              <w:top w:val="nil"/>
              <w:left w:val="nil"/>
              <w:bottom w:val="nil"/>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Residual</w:t>
            </w:r>
          </w:p>
        </w:tc>
        <w:tc>
          <w:tcPr>
            <w:tcW w:w="1729" w:type="dxa"/>
            <w:tcBorders>
              <w:top w:val="nil"/>
              <w:left w:val="single" w:sz="16" w:space="0" w:color="000000"/>
              <w:bottom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11,740</w:t>
            </w:r>
          </w:p>
        </w:tc>
        <w:tc>
          <w:tcPr>
            <w:tcW w:w="567" w:type="dxa"/>
            <w:tcBorders>
              <w:top w:val="nil"/>
              <w:bottom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44</w:t>
            </w:r>
          </w:p>
        </w:tc>
        <w:tc>
          <w:tcPr>
            <w:tcW w:w="1417" w:type="dxa"/>
            <w:tcBorders>
              <w:top w:val="nil"/>
              <w:bottom w:val="nil"/>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0,267</w:t>
            </w:r>
          </w:p>
        </w:tc>
        <w:tc>
          <w:tcPr>
            <w:tcW w:w="851" w:type="dxa"/>
            <w:tcBorders>
              <w:top w:val="nil"/>
              <w:bottom w:val="nil"/>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color w:val="000000"/>
                <w:sz w:val="24"/>
                <w:szCs w:val="24"/>
              </w:rPr>
            </w:pPr>
          </w:p>
        </w:tc>
        <w:tc>
          <w:tcPr>
            <w:tcW w:w="709" w:type="dxa"/>
            <w:tcBorders>
              <w:top w:val="nil"/>
              <w:bottom w:val="nil"/>
              <w:right w:val="single" w:sz="16" w:space="0" w:color="000000"/>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sz w:val="24"/>
                <w:szCs w:val="24"/>
              </w:rPr>
            </w:pPr>
          </w:p>
        </w:tc>
      </w:tr>
      <w:tr w:rsidR="00A669E0">
        <w:trPr>
          <w:cantSplit/>
          <w:trHeight w:val="340"/>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sz w:val="24"/>
                <w:szCs w:val="24"/>
              </w:rPr>
            </w:pPr>
          </w:p>
        </w:tc>
        <w:tc>
          <w:tcPr>
            <w:tcW w:w="1207" w:type="dxa"/>
            <w:tcBorders>
              <w:top w:val="nil"/>
              <w:left w:val="nil"/>
              <w:bottom w:val="single" w:sz="16" w:space="0" w:color="000000"/>
              <w:right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Total</w:t>
            </w:r>
          </w:p>
        </w:tc>
        <w:tc>
          <w:tcPr>
            <w:tcW w:w="1729" w:type="dxa"/>
            <w:tcBorders>
              <w:top w:val="nil"/>
              <w:left w:val="single" w:sz="16" w:space="0" w:color="000000"/>
              <w:bottom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39,785</w:t>
            </w:r>
          </w:p>
        </w:tc>
        <w:tc>
          <w:tcPr>
            <w:tcW w:w="567" w:type="dxa"/>
            <w:tcBorders>
              <w:top w:val="nil"/>
              <w:bottom w:val="single" w:sz="16" w:space="0" w:color="000000"/>
            </w:tcBorders>
            <w:shd w:val="clear" w:color="auto" w:fill="FFFFFF"/>
            <w:vAlign w:val="center"/>
          </w:tcPr>
          <w:p w:rsidR="00A669E0" w:rsidRDefault="006B241C">
            <w:pPr>
              <w:autoSpaceDE w:val="0"/>
              <w:autoSpaceDN w:val="0"/>
              <w:adjustRightInd w:val="0"/>
              <w:spacing w:line="240" w:lineRule="auto"/>
              <w:ind w:left="60" w:right="60"/>
              <w:jc w:val="center"/>
              <w:rPr>
                <w:rFonts w:ascii="Times New Roman" w:hAnsi="Times New Roman"/>
                <w:color w:val="000000"/>
                <w:sz w:val="24"/>
                <w:szCs w:val="24"/>
              </w:rPr>
            </w:pPr>
            <w:r>
              <w:rPr>
                <w:rFonts w:ascii="Times New Roman" w:hAnsi="Times New Roman"/>
                <w:color w:val="000000"/>
                <w:sz w:val="24"/>
                <w:szCs w:val="24"/>
              </w:rPr>
              <w:t>47</w:t>
            </w:r>
          </w:p>
        </w:tc>
        <w:tc>
          <w:tcPr>
            <w:tcW w:w="1417" w:type="dxa"/>
            <w:tcBorders>
              <w:top w:val="nil"/>
              <w:bottom w:val="single" w:sz="16" w:space="0" w:color="000000"/>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color w:val="000000"/>
                <w:sz w:val="24"/>
                <w:szCs w:val="24"/>
              </w:rPr>
            </w:pPr>
          </w:p>
        </w:tc>
        <w:tc>
          <w:tcPr>
            <w:tcW w:w="851" w:type="dxa"/>
            <w:tcBorders>
              <w:top w:val="nil"/>
              <w:bottom w:val="single" w:sz="16" w:space="0" w:color="000000"/>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color w:val="000000"/>
                <w:sz w:val="24"/>
                <w:szCs w:val="24"/>
              </w:rPr>
            </w:pPr>
          </w:p>
        </w:tc>
        <w:tc>
          <w:tcPr>
            <w:tcW w:w="709" w:type="dxa"/>
            <w:tcBorders>
              <w:top w:val="nil"/>
              <w:bottom w:val="single" w:sz="16" w:space="0" w:color="000000"/>
              <w:right w:val="single" w:sz="16" w:space="0" w:color="000000"/>
            </w:tcBorders>
            <w:shd w:val="clear" w:color="auto" w:fill="FFFFFF"/>
            <w:vAlign w:val="center"/>
          </w:tcPr>
          <w:p w:rsidR="00A669E0" w:rsidRDefault="00A669E0">
            <w:pPr>
              <w:autoSpaceDE w:val="0"/>
              <w:autoSpaceDN w:val="0"/>
              <w:adjustRightInd w:val="0"/>
              <w:spacing w:line="240" w:lineRule="auto"/>
              <w:jc w:val="center"/>
              <w:rPr>
                <w:rFonts w:ascii="Times New Roman" w:hAnsi="Times New Roman"/>
                <w:sz w:val="24"/>
                <w:szCs w:val="24"/>
              </w:rPr>
            </w:pPr>
          </w:p>
        </w:tc>
      </w:tr>
    </w:tbl>
    <w:p w:rsidR="00A669E0" w:rsidRDefault="006B241C">
      <w:pPr>
        <w:pStyle w:val="ListParagraph"/>
        <w:spacing w:line="240" w:lineRule="auto"/>
        <w:ind w:left="1560" w:firstLine="360"/>
        <w:jc w:val="both"/>
        <w:rPr>
          <w:rFonts w:ascii="Times New Roman" w:hAnsi="Times New Roman"/>
          <w:sz w:val="24"/>
          <w:szCs w:val="24"/>
        </w:rPr>
      </w:pPr>
      <w:r>
        <w:rPr>
          <w:rFonts w:ascii="Times New Roman" w:hAnsi="Times New Roman"/>
          <w:sz w:val="24"/>
          <w:szCs w:val="24"/>
        </w:rPr>
        <w:t>Sumber: Data Penelitian Diolah (2018)</w:t>
      </w:r>
    </w:p>
    <w:p w:rsidR="00A669E0" w:rsidRDefault="006B241C">
      <w:pPr>
        <w:spacing w:line="240" w:lineRule="auto"/>
        <w:ind w:left="1134" w:firstLine="567"/>
        <w:contextualSpacing/>
        <w:jc w:val="both"/>
        <w:rPr>
          <w:rFonts w:ascii="Times New Roman" w:hAnsi="Times New Roman"/>
          <w:sz w:val="24"/>
          <w:szCs w:val="24"/>
        </w:rPr>
      </w:pPr>
      <w:r>
        <w:rPr>
          <w:rFonts w:ascii="Times New Roman" w:hAnsi="Times New Roman"/>
          <w:sz w:val="24"/>
          <w:szCs w:val="24"/>
        </w:rPr>
        <w:lastRenderedPageBreak/>
        <w:t>Berdasarkan hasil Uji F pada tabel 4.8, diperoleh F</w:t>
      </w:r>
      <w:r>
        <w:rPr>
          <w:rFonts w:ascii="Times New Roman" w:hAnsi="Times New Roman"/>
          <w:sz w:val="24"/>
          <w:szCs w:val="24"/>
          <w:vertAlign w:val="subscript"/>
        </w:rPr>
        <w:t>hitung</w:t>
      </w:r>
      <w:r>
        <w:rPr>
          <w:rFonts w:ascii="Times New Roman" w:hAnsi="Times New Roman"/>
          <w:sz w:val="24"/>
          <w:szCs w:val="24"/>
        </w:rPr>
        <w:t xml:space="preserve"> sebesar 35,037 dengan nilai signifikan F sebesar 0,000 (sign&lt;0,05) maka H</w:t>
      </w:r>
      <w:r>
        <w:rPr>
          <w:rFonts w:ascii="Times New Roman" w:hAnsi="Times New Roman"/>
          <w:sz w:val="24"/>
          <w:szCs w:val="24"/>
          <w:vertAlign w:val="subscript"/>
        </w:rPr>
        <w:t>1</w:t>
      </w:r>
      <w:r>
        <w:rPr>
          <w:rFonts w:ascii="Times New Roman" w:hAnsi="Times New Roman"/>
          <w:sz w:val="24"/>
          <w:szCs w:val="24"/>
        </w:rPr>
        <w:t xml:space="preserve"> diterima dan H</w:t>
      </w:r>
      <w:r>
        <w:rPr>
          <w:rFonts w:ascii="Times New Roman" w:hAnsi="Times New Roman"/>
          <w:sz w:val="24"/>
          <w:szCs w:val="24"/>
          <w:vertAlign w:val="subscript"/>
        </w:rPr>
        <w:t xml:space="preserve">0 </w:t>
      </w:r>
      <w:r>
        <w:rPr>
          <w:rFonts w:ascii="Times New Roman" w:hAnsi="Times New Roman"/>
          <w:sz w:val="24"/>
          <w:szCs w:val="24"/>
        </w:rPr>
        <w:t xml:space="preserve">ditolak. Hal ini berarti  secara simultan variabel </w:t>
      </w:r>
      <w:r>
        <w:rPr>
          <w:rFonts w:ascii="Times New Roman" w:hAnsi="Times New Roman"/>
          <w:i/>
          <w:sz w:val="24"/>
          <w:szCs w:val="24"/>
        </w:rPr>
        <w:t>Musyarakah</w:t>
      </w:r>
      <w:r>
        <w:rPr>
          <w:rFonts w:ascii="Times New Roman" w:hAnsi="Times New Roman"/>
          <w:sz w:val="24"/>
          <w:szCs w:val="24"/>
        </w:rPr>
        <w:t xml:space="preserve">, </w:t>
      </w:r>
      <w:r>
        <w:rPr>
          <w:rFonts w:ascii="Times New Roman" w:hAnsi="Times New Roman"/>
          <w:i/>
          <w:sz w:val="24"/>
          <w:szCs w:val="24"/>
        </w:rPr>
        <w:t>Murabahah</w:t>
      </w:r>
      <w:r>
        <w:rPr>
          <w:rFonts w:ascii="Times New Roman" w:hAnsi="Times New Roman"/>
          <w:sz w:val="24"/>
          <w:szCs w:val="24"/>
        </w:rPr>
        <w:t xml:space="preserve"> dan NPF mempunyai pengaruh yang signifikan terhadap variabel Profitabilitas.</w:t>
      </w:r>
    </w:p>
    <w:p w:rsidR="00A669E0" w:rsidRDefault="006B241C">
      <w:pPr>
        <w:pStyle w:val="ListParagraph"/>
        <w:numPr>
          <w:ilvl w:val="0"/>
          <w:numId w:val="14"/>
        </w:numPr>
        <w:spacing w:line="240" w:lineRule="auto"/>
        <w:ind w:left="993" w:hanging="284"/>
        <w:jc w:val="both"/>
        <w:rPr>
          <w:rFonts w:ascii="Times New Roman" w:hAnsi="Times New Roman" w:cs="Times New Roman"/>
          <w:b/>
          <w:sz w:val="24"/>
          <w:szCs w:val="24"/>
        </w:rPr>
      </w:pPr>
      <w:r>
        <w:rPr>
          <w:rFonts w:ascii="Times New Roman" w:hAnsi="Times New Roman" w:cs="Times New Roman"/>
          <w:b/>
          <w:sz w:val="24"/>
          <w:szCs w:val="24"/>
        </w:rPr>
        <w:t>Uji Koefisien Determinasi (R</w:t>
      </w:r>
      <w:r>
        <w:rPr>
          <w:rFonts w:ascii="Times New Roman" w:hAnsi="Times New Roman" w:cs="Times New Roman"/>
          <w:b/>
          <w:sz w:val="24"/>
          <w:szCs w:val="24"/>
          <w:vertAlign w:val="superscript"/>
        </w:rPr>
        <w:t>2</w:t>
      </w:r>
      <w:r>
        <w:rPr>
          <w:rFonts w:ascii="Times New Roman" w:hAnsi="Times New Roman" w:cs="Times New Roman"/>
          <w:b/>
          <w:sz w:val="24"/>
          <w:szCs w:val="24"/>
        </w:rPr>
        <w:t>)</w:t>
      </w:r>
    </w:p>
    <w:p w:rsidR="00A669E0" w:rsidRDefault="006B241C">
      <w:pPr>
        <w:spacing w:line="240" w:lineRule="auto"/>
        <w:ind w:left="3600" w:firstLine="720"/>
        <w:rPr>
          <w:rFonts w:ascii="Times New Roman" w:hAnsi="Times New Roman"/>
          <w:b/>
          <w:sz w:val="24"/>
          <w:szCs w:val="24"/>
        </w:rPr>
      </w:pPr>
      <w:r>
        <w:rPr>
          <w:rFonts w:ascii="Times New Roman" w:hAnsi="Times New Roman"/>
          <w:b/>
          <w:sz w:val="24"/>
          <w:szCs w:val="24"/>
        </w:rPr>
        <w:t>Tabel 4.9</w:t>
      </w:r>
    </w:p>
    <w:p w:rsidR="00A669E0" w:rsidRDefault="006B241C">
      <w:pPr>
        <w:spacing w:line="240" w:lineRule="auto"/>
        <w:ind w:left="2880" w:firstLine="720"/>
        <w:rPr>
          <w:rFonts w:ascii="Times New Roman" w:hAnsi="Times New Roman"/>
          <w:b/>
          <w:sz w:val="24"/>
          <w:szCs w:val="24"/>
        </w:rPr>
      </w:pPr>
      <w:r>
        <w:rPr>
          <w:rFonts w:ascii="Times New Roman" w:hAnsi="Times New Roman"/>
          <w:b/>
          <w:sz w:val="24"/>
          <w:szCs w:val="24"/>
        </w:rPr>
        <w:t>Koefisien Determinasi</w:t>
      </w:r>
    </w:p>
    <w:tbl>
      <w:tblPr>
        <w:tblW w:w="2825" w:type="pct"/>
        <w:tblInd w:w="22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61"/>
        <w:gridCol w:w="753"/>
        <w:gridCol w:w="1258"/>
        <w:gridCol w:w="1629"/>
      </w:tblGrid>
      <w:tr w:rsidR="00A669E0">
        <w:trPr>
          <w:cantSplit/>
          <w:trHeight w:val="253"/>
        </w:trPr>
        <w:tc>
          <w:tcPr>
            <w:tcW w:w="957" w:type="pct"/>
            <w:vMerge w:val="restart"/>
            <w:tcBorders>
              <w:top w:val="single" w:sz="16" w:space="0" w:color="000000"/>
              <w:left w:val="single" w:sz="16" w:space="0" w:color="000000"/>
              <w:bottom w:val="nil"/>
              <w:right w:val="single" w:sz="16" w:space="0" w:color="000000"/>
            </w:tcBorders>
            <w:shd w:val="clear" w:color="auto" w:fill="FFFFFF"/>
          </w:tcPr>
          <w:p w:rsidR="00A669E0" w:rsidRDefault="006B241C">
            <w:pPr>
              <w:autoSpaceDE w:val="0"/>
              <w:autoSpaceDN w:val="0"/>
              <w:adjustRightInd w:val="0"/>
              <w:spacing w:after="0" w:line="240" w:lineRule="auto"/>
              <w:ind w:left="60" w:right="60"/>
              <w:rPr>
                <w:rFonts w:ascii="Times New Roman" w:hAnsi="Times New Roman" w:cs="Times New Roman"/>
                <w:color w:val="000000"/>
                <w:lang w:val="en-US"/>
              </w:rPr>
            </w:pPr>
            <w:r>
              <w:rPr>
                <w:rFonts w:ascii="Times New Roman" w:hAnsi="Times New Roman" w:cs="Times New Roman"/>
                <w:color w:val="000000"/>
                <w:lang w:val="en-US"/>
              </w:rPr>
              <w:t>Model</w:t>
            </w:r>
          </w:p>
        </w:tc>
        <w:tc>
          <w:tcPr>
            <w:tcW w:w="836" w:type="pct"/>
            <w:vMerge w:val="restart"/>
            <w:tcBorders>
              <w:top w:val="single" w:sz="16" w:space="0" w:color="000000"/>
              <w:left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R</w:t>
            </w:r>
          </w:p>
        </w:tc>
        <w:tc>
          <w:tcPr>
            <w:tcW w:w="1397" w:type="pct"/>
            <w:vMerge w:val="restart"/>
            <w:tcBorders>
              <w:top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R Square</w:t>
            </w:r>
          </w:p>
        </w:tc>
        <w:tc>
          <w:tcPr>
            <w:tcW w:w="1810" w:type="pct"/>
            <w:vMerge w:val="restart"/>
            <w:tcBorders>
              <w:top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Adjusted R Square</w:t>
            </w:r>
          </w:p>
        </w:tc>
      </w:tr>
      <w:tr w:rsidR="00A669E0">
        <w:trPr>
          <w:cantSplit/>
          <w:trHeight w:val="253"/>
        </w:trPr>
        <w:tc>
          <w:tcPr>
            <w:tcW w:w="957" w:type="pct"/>
            <w:vMerge/>
            <w:tcBorders>
              <w:top w:val="single" w:sz="16" w:space="0" w:color="000000"/>
              <w:left w:val="single" w:sz="16" w:space="0" w:color="000000"/>
              <w:bottom w:val="nil"/>
              <w:right w:val="single" w:sz="16" w:space="0" w:color="000000"/>
            </w:tcBorders>
            <w:shd w:val="clear" w:color="auto" w:fill="FFFFFF"/>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c>
          <w:tcPr>
            <w:tcW w:w="836" w:type="pct"/>
            <w:vMerge/>
            <w:tcBorders>
              <w:top w:val="single" w:sz="16" w:space="0" w:color="000000"/>
              <w:left w:val="single" w:sz="16" w:space="0" w:color="000000"/>
            </w:tcBorders>
            <w:shd w:val="clear" w:color="auto" w:fill="FFFFFF"/>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c>
          <w:tcPr>
            <w:tcW w:w="1397" w:type="pct"/>
            <w:vMerge/>
            <w:tcBorders>
              <w:top w:val="single" w:sz="16" w:space="0" w:color="000000"/>
            </w:tcBorders>
            <w:shd w:val="clear" w:color="auto" w:fill="FFFFFF"/>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c>
          <w:tcPr>
            <w:tcW w:w="1810" w:type="pct"/>
            <w:vMerge/>
            <w:tcBorders>
              <w:top w:val="single" w:sz="16" w:space="0" w:color="000000"/>
            </w:tcBorders>
            <w:shd w:val="clear" w:color="auto" w:fill="FFFFFF"/>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r>
      <w:tr w:rsidR="00A669E0">
        <w:trPr>
          <w:cantSplit/>
        </w:trPr>
        <w:tc>
          <w:tcPr>
            <w:tcW w:w="957" w:type="pct"/>
            <w:tcBorders>
              <w:top w:val="single" w:sz="16" w:space="0" w:color="000000"/>
              <w:left w:val="single" w:sz="16" w:space="0" w:color="000000"/>
              <w:bottom w:val="single" w:sz="16" w:space="0" w:color="000000"/>
              <w:right w:val="single" w:sz="16" w:space="0" w:color="000000"/>
            </w:tcBorders>
            <w:shd w:val="clear" w:color="auto" w:fill="FFFFFF"/>
            <w:vAlign w:val="center"/>
          </w:tcPr>
          <w:p w:rsidR="00A669E0" w:rsidRDefault="006B241C">
            <w:pPr>
              <w:autoSpaceDE w:val="0"/>
              <w:autoSpaceDN w:val="0"/>
              <w:adjustRightInd w:val="0"/>
              <w:spacing w:after="0" w:line="240" w:lineRule="auto"/>
              <w:ind w:left="60" w:right="60"/>
              <w:rPr>
                <w:rFonts w:ascii="Times New Roman" w:hAnsi="Times New Roman" w:cs="Times New Roman"/>
                <w:color w:val="000000"/>
                <w:lang w:val="en-US"/>
              </w:rPr>
            </w:pPr>
            <w:r>
              <w:rPr>
                <w:rFonts w:ascii="Times New Roman" w:hAnsi="Times New Roman" w:cs="Times New Roman"/>
                <w:color w:val="000000"/>
                <w:lang w:val="en-US"/>
              </w:rPr>
              <w:t>1</w:t>
            </w:r>
          </w:p>
        </w:tc>
        <w:tc>
          <w:tcPr>
            <w:tcW w:w="836" w:type="pct"/>
            <w:tcBorders>
              <w:top w:val="single" w:sz="16" w:space="0" w:color="000000"/>
              <w:left w:val="single" w:sz="16" w:space="0" w:color="000000"/>
              <w:bottom w:val="single" w:sz="16" w:space="0" w:color="000000"/>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,840</w:t>
            </w:r>
            <w:r>
              <w:rPr>
                <w:rFonts w:ascii="Times New Roman" w:hAnsi="Times New Roman" w:cs="Times New Roman"/>
                <w:color w:val="000000"/>
                <w:vertAlign w:val="superscript"/>
                <w:lang w:val="en-US"/>
              </w:rPr>
              <w:t>a</w:t>
            </w:r>
          </w:p>
        </w:tc>
        <w:tc>
          <w:tcPr>
            <w:tcW w:w="1397" w:type="pct"/>
            <w:tcBorders>
              <w:top w:val="single" w:sz="16" w:space="0" w:color="000000"/>
              <w:bottom w:val="single" w:sz="16" w:space="0" w:color="000000"/>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,705</w:t>
            </w:r>
          </w:p>
        </w:tc>
        <w:tc>
          <w:tcPr>
            <w:tcW w:w="1810" w:type="pct"/>
            <w:tcBorders>
              <w:top w:val="single" w:sz="16" w:space="0" w:color="000000"/>
              <w:bottom w:val="single" w:sz="16" w:space="0" w:color="000000"/>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,685</w:t>
            </w:r>
          </w:p>
        </w:tc>
      </w:tr>
    </w:tbl>
    <w:p w:rsidR="00A669E0" w:rsidRDefault="006B241C">
      <w:pPr>
        <w:pStyle w:val="ListParagraph"/>
        <w:spacing w:line="240" w:lineRule="auto"/>
        <w:ind w:left="2280" w:firstLine="600"/>
        <w:jc w:val="both"/>
        <w:rPr>
          <w:rFonts w:ascii="Times New Roman" w:hAnsi="Times New Roman"/>
          <w:sz w:val="24"/>
          <w:szCs w:val="24"/>
        </w:rPr>
      </w:pPr>
      <w:r>
        <w:rPr>
          <w:rFonts w:ascii="Times New Roman" w:hAnsi="Times New Roman"/>
          <w:sz w:val="24"/>
          <w:szCs w:val="24"/>
        </w:rPr>
        <w:t>Sumber: Data Penelitian Diolah (2018)</w:t>
      </w:r>
    </w:p>
    <w:p w:rsidR="00A669E0" w:rsidRDefault="006B241C">
      <w:pPr>
        <w:spacing w:line="240" w:lineRule="auto"/>
        <w:ind w:left="1560" w:firstLine="567"/>
        <w:contextualSpacing/>
        <w:jc w:val="both"/>
        <w:rPr>
          <w:rFonts w:ascii="Times New Roman" w:hAnsi="Times New Roman"/>
          <w:sz w:val="24"/>
          <w:szCs w:val="24"/>
          <w:lang w:val="en-US"/>
        </w:rPr>
      </w:pPr>
      <w:r>
        <w:rPr>
          <w:rFonts w:ascii="Times New Roman" w:hAnsi="Times New Roman"/>
          <w:sz w:val="24"/>
          <w:szCs w:val="24"/>
        </w:rPr>
        <w:t xml:space="preserve">Berdasarkan analisis yang telah dilakukan pada  tabel 4.9 diperoleh nilai R Square sebesar 0,705 atau 70,5%, Artinya variabel Profitabilitas dijelaskan sebesar 70,5% oleh variabel </w:t>
      </w:r>
      <w:r>
        <w:rPr>
          <w:rFonts w:ascii="Times New Roman" w:hAnsi="Times New Roman"/>
          <w:i/>
          <w:sz w:val="24"/>
          <w:szCs w:val="24"/>
        </w:rPr>
        <w:t>Musyarakah</w:t>
      </w:r>
      <w:r>
        <w:rPr>
          <w:rFonts w:ascii="Times New Roman" w:hAnsi="Times New Roman"/>
          <w:sz w:val="24"/>
          <w:szCs w:val="24"/>
        </w:rPr>
        <w:t xml:space="preserve">, </w:t>
      </w:r>
      <w:r>
        <w:rPr>
          <w:rFonts w:ascii="Times New Roman" w:hAnsi="Times New Roman"/>
          <w:i/>
          <w:sz w:val="24"/>
          <w:szCs w:val="24"/>
        </w:rPr>
        <w:t xml:space="preserve">Murabahah </w:t>
      </w:r>
      <w:r>
        <w:rPr>
          <w:rFonts w:ascii="Times New Roman" w:hAnsi="Times New Roman"/>
          <w:sz w:val="24"/>
          <w:szCs w:val="24"/>
        </w:rPr>
        <w:t>dan NPF. Sedangkan sebesar 29,5% dijelaskan oleh variabel lain di luar persamaan regresi atau yang tidak diteliti dalam penelitian ini.</w:t>
      </w:r>
    </w:p>
    <w:p w:rsidR="00A669E0" w:rsidRDefault="00A669E0" w:rsidP="00CB4CBB">
      <w:pPr>
        <w:spacing w:line="240" w:lineRule="auto"/>
        <w:contextualSpacing/>
        <w:jc w:val="both"/>
        <w:rPr>
          <w:rFonts w:ascii="Times New Roman" w:hAnsi="Times New Roman"/>
          <w:sz w:val="24"/>
          <w:szCs w:val="24"/>
        </w:rPr>
      </w:pPr>
    </w:p>
    <w:p w:rsidR="00A669E0" w:rsidRDefault="006B241C">
      <w:pPr>
        <w:pStyle w:val="ListParagraph"/>
        <w:numPr>
          <w:ilvl w:val="0"/>
          <w:numId w:val="14"/>
        </w:numPr>
        <w:spacing w:line="240" w:lineRule="auto"/>
        <w:ind w:left="993" w:hanging="284"/>
        <w:jc w:val="both"/>
        <w:rPr>
          <w:rFonts w:ascii="Times New Roman" w:hAnsi="Times New Roman" w:cs="Times New Roman"/>
          <w:b/>
          <w:sz w:val="24"/>
          <w:szCs w:val="24"/>
        </w:rPr>
      </w:pPr>
      <w:r>
        <w:rPr>
          <w:rFonts w:ascii="Times New Roman" w:hAnsi="Times New Roman" w:cs="Times New Roman"/>
          <w:b/>
          <w:sz w:val="24"/>
          <w:szCs w:val="24"/>
        </w:rPr>
        <w:t>Uji Parsial (T)</w:t>
      </w:r>
    </w:p>
    <w:p w:rsidR="00A669E0" w:rsidRDefault="00A669E0">
      <w:pPr>
        <w:spacing w:line="240" w:lineRule="auto"/>
        <w:rPr>
          <w:rFonts w:ascii="Times New Roman" w:hAnsi="Times New Roman"/>
          <w:b/>
          <w:sz w:val="24"/>
          <w:szCs w:val="24"/>
          <w:lang w:val="en-US"/>
        </w:rPr>
      </w:pPr>
    </w:p>
    <w:p w:rsidR="00A669E0" w:rsidRDefault="00A669E0">
      <w:pPr>
        <w:spacing w:line="240" w:lineRule="auto"/>
        <w:ind w:left="1920" w:firstLine="720"/>
        <w:jc w:val="center"/>
        <w:rPr>
          <w:rFonts w:ascii="Times New Roman" w:hAnsi="Times New Roman"/>
          <w:b/>
          <w:sz w:val="24"/>
          <w:szCs w:val="24"/>
          <w:lang w:val="en-US"/>
        </w:rPr>
      </w:pPr>
    </w:p>
    <w:p w:rsidR="00A669E0" w:rsidRDefault="006B241C">
      <w:pPr>
        <w:spacing w:line="240" w:lineRule="auto"/>
        <w:ind w:left="1920" w:firstLine="720"/>
        <w:jc w:val="center"/>
        <w:rPr>
          <w:rFonts w:ascii="Times New Roman" w:hAnsi="Times New Roman"/>
          <w:b/>
          <w:sz w:val="24"/>
          <w:szCs w:val="24"/>
        </w:rPr>
      </w:pPr>
      <w:r>
        <w:rPr>
          <w:rFonts w:ascii="Times New Roman" w:hAnsi="Times New Roman"/>
          <w:b/>
          <w:sz w:val="24"/>
          <w:szCs w:val="24"/>
        </w:rPr>
        <w:t>Tabel 4.10</w:t>
      </w:r>
    </w:p>
    <w:tbl>
      <w:tblPr>
        <w:tblpPr w:leftFromText="180" w:rightFromText="180" w:vertAnchor="text" w:horzAnchor="page" w:tblpX="3076" w:tblpY="478"/>
        <w:tblW w:w="455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16"/>
        <w:gridCol w:w="1228"/>
        <w:gridCol w:w="927"/>
        <w:gridCol w:w="1461"/>
        <w:gridCol w:w="1329"/>
        <w:gridCol w:w="795"/>
        <w:gridCol w:w="794"/>
      </w:tblGrid>
      <w:tr w:rsidR="00A669E0">
        <w:trPr>
          <w:cantSplit/>
        </w:trPr>
        <w:tc>
          <w:tcPr>
            <w:tcW w:w="1326" w:type="pct"/>
            <w:gridSpan w:val="2"/>
            <w:vMerge w:val="restart"/>
            <w:tcBorders>
              <w:top w:val="single" w:sz="16" w:space="0" w:color="000000"/>
              <w:left w:val="single" w:sz="16" w:space="0" w:color="000000"/>
              <w:bottom w:val="nil"/>
              <w:right w:val="nil"/>
            </w:tcBorders>
            <w:shd w:val="clear" w:color="auto" w:fill="FFFFFF"/>
          </w:tcPr>
          <w:p w:rsidR="00A669E0" w:rsidRDefault="006B241C">
            <w:pPr>
              <w:autoSpaceDE w:val="0"/>
              <w:autoSpaceDN w:val="0"/>
              <w:adjustRightInd w:val="0"/>
              <w:spacing w:after="0" w:line="240" w:lineRule="auto"/>
              <w:ind w:left="60" w:right="60"/>
              <w:rPr>
                <w:rFonts w:ascii="Times New Roman" w:hAnsi="Times New Roman" w:cs="Times New Roman"/>
                <w:color w:val="000000"/>
                <w:lang w:val="en-US"/>
              </w:rPr>
            </w:pPr>
            <w:r>
              <w:rPr>
                <w:rFonts w:ascii="Times New Roman" w:hAnsi="Times New Roman" w:cs="Times New Roman"/>
                <w:color w:val="000000"/>
                <w:lang w:val="en-US"/>
              </w:rPr>
              <w:t>Model</w:t>
            </w:r>
          </w:p>
        </w:tc>
        <w:tc>
          <w:tcPr>
            <w:tcW w:w="1654" w:type="pct"/>
            <w:gridSpan w:val="2"/>
            <w:tcBorders>
              <w:top w:val="single" w:sz="16" w:space="0" w:color="000000"/>
              <w:left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Unstandardized Coefficients</w:t>
            </w:r>
          </w:p>
        </w:tc>
        <w:tc>
          <w:tcPr>
            <w:tcW w:w="919" w:type="pct"/>
            <w:tcBorders>
              <w:top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Standardized Coefficients</w:t>
            </w:r>
          </w:p>
        </w:tc>
        <w:tc>
          <w:tcPr>
            <w:tcW w:w="551" w:type="pct"/>
            <w:vMerge w:val="restart"/>
            <w:tcBorders>
              <w:top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t</w:t>
            </w:r>
          </w:p>
        </w:tc>
        <w:tc>
          <w:tcPr>
            <w:tcW w:w="550" w:type="pct"/>
            <w:vMerge w:val="restart"/>
            <w:tcBorders>
              <w:top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Sig.</w:t>
            </w:r>
          </w:p>
        </w:tc>
      </w:tr>
      <w:tr w:rsidR="00A669E0">
        <w:trPr>
          <w:cantSplit/>
        </w:trPr>
        <w:tc>
          <w:tcPr>
            <w:tcW w:w="1326" w:type="pct"/>
            <w:gridSpan w:val="2"/>
            <w:vMerge/>
            <w:tcBorders>
              <w:top w:val="single" w:sz="16" w:space="0" w:color="000000"/>
              <w:left w:val="single" w:sz="16" w:space="0" w:color="000000"/>
              <w:bottom w:val="nil"/>
              <w:right w:val="nil"/>
            </w:tcBorders>
            <w:shd w:val="clear" w:color="auto" w:fill="FFFFFF"/>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c>
          <w:tcPr>
            <w:tcW w:w="643" w:type="pct"/>
            <w:tcBorders>
              <w:left w:val="single" w:sz="16" w:space="0" w:color="000000"/>
              <w:bottom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B</w:t>
            </w:r>
          </w:p>
        </w:tc>
        <w:tc>
          <w:tcPr>
            <w:tcW w:w="1011" w:type="pct"/>
            <w:tcBorders>
              <w:bottom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Std. Error</w:t>
            </w:r>
          </w:p>
        </w:tc>
        <w:tc>
          <w:tcPr>
            <w:tcW w:w="919" w:type="pct"/>
            <w:tcBorders>
              <w:bottom w:val="single" w:sz="16" w:space="0" w:color="000000"/>
            </w:tcBorders>
            <w:shd w:val="clear" w:color="auto" w:fill="FFFFFF"/>
          </w:tcPr>
          <w:p w:rsidR="00A669E0" w:rsidRDefault="006B241C">
            <w:pPr>
              <w:autoSpaceDE w:val="0"/>
              <w:autoSpaceDN w:val="0"/>
              <w:adjustRightInd w:val="0"/>
              <w:spacing w:after="0" w:line="240" w:lineRule="auto"/>
              <w:ind w:left="60" w:right="60"/>
              <w:jc w:val="center"/>
              <w:rPr>
                <w:rFonts w:ascii="Times New Roman" w:hAnsi="Times New Roman" w:cs="Times New Roman"/>
                <w:color w:val="000000"/>
                <w:lang w:val="en-US"/>
              </w:rPr>
            </w:pPr>
            <w:r>
              <w:rPr>
                <w:rFonts w:ascii="Times New Roman" w:hAnsi="Times New Roman" w:cs="Times New Roman"/>
                <w:color w:val="000000"/>
                <w:lang w:val="en-US"/>
              </w:rPr>
              <w:t>Beta</w:t>
            </w:r>
          </w:p>
        </w:tc>
        <w:tc>
          <w:tcPr>
            <w:tcW w:w="551" w:type="pct"/>
            <w:vMerge/>
            <w:tcBorders>
              <w:top w:val="single" w:sz="16" w:space="0" w:color="000000"/>
            </w:tcBorders>
            <w:shd w:val="clear" w:color="auto" w:fill="FFFFFF"/>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c>
          <w:tcPr>
            <w:tcW w:w="550" w:type="pct"/>
            <w:vMerge/>
            <w:tcBorders>
              <w:top w:val="single" w:sz="16" w:space="0" w:color="000000"/>
            </w:tcBorders>
            <w:shd w:val="clear" w:color="auto" w:fill="FFFFFF"/>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r>
      <w:tr w:rsidR="00A669E0">
        <w:trPr>
          <w:cantSplit/>
        </w:trPr>
        <w:tc>
          <w:tcPr>
            <w:tcW w:w="497" w:type="pct"/>
            <w:vMerge w:val="restart"/>
            <w:tcBorders>
              <w:top w:val="single" w:sz="16" w:space="0" w:color="000000"/>
              <w:left w:val="single" w:sz="16" w:space="0" w:color="000000"/>
              <w:bottom w:val="single" w:sz="16" w:space="0" w:color="000000"/>
              <w:right w:val="nil"/>
            </w:tcBorders>
            <w:shd w:val="clear" w:color="auto" w:fill="FFFFFF"/>
            <w:vAlign w:val="center"/>
          </w:tcPr>
          <w:p w:rsidR="00A669E0" w:rsidRDefault="006B241C">
            <w:pPr>
              <w:autoSpaceDE w:val="0"/>
              <w:autoSpaceDN w:val="0"/>
              <w:adjustRightInd w:val="0"/>
              <w:spacing w:after="0" w:line="240" w:lineRule="auto"/>
              <w:ind w:left="60" w:right="60"/>
              <w:rPr>
                <w:rFonts w:ascii="Times New Roman" w:hAnsi="Times New Roman" w:cs="Times New Roman"/>
                <w:color w:val="000000"/>
                <w:lang w:val="en-US"/>
              </w:rPr>
            </w:pPr>
            <w:r>
              <w:rPr>
                <w:rFonts w:ascii="Times New Roman" w:hAnsi="Times New Roman" w:cs="Times New Roman"/>
                <w:color w:val="000000"/>
                <w:lang w:val="en-US"/>
              </w:rPr>
              <w:t>1</w:t>
            </w:r>
          </w:p>
        </w:tc>
        <w:tc>
          <w:tcPr>
            <w:tcW w:w="829" w:type="pct"/>
            <w:tcBorders>
              <w:top w:val="single" w:sz="16" w:space="0" w:color="000000"/>
              <w:left w:val="nil"/>
              <w:bottom w:val="nil"/>
              <w:right w:val="single" w:sz="16" w:space="0" w:color="000000"/>
            </w:tcBorders>
            <w:shd w:val="clear" w:color="auto" w:fill="FFFFFF"/>
            <w:vAlign w:val="center"/>
          </w:tcPr>
          <w:p w:rsidR="00A669E0" w:rsidRDefault="006B241C">
            <w:pPr>
              <w:autoSpaceDE w:val="0"/>
              <w:autoSpaceDN w:val="0"/>
              <w:adjustRightInd w:val="0"/>
              <w:spacing w:after="0" w:line="240" w:lineRule="auto"/>
              <w:ind w:left="60" w:right="60"/>
              <w:rPr>
                <w:rFonts w:ascii="Times New Roman" w:hAnsi="Times New Roman" w:cs="Times New Roman"/>
                <w:color w:val="000000"/>
                <w:lang w:val="en-US"/>
              </w:rPr>
            </w:pPr>
            <w:r>
              <w:rPr>
                <w:rFonts w:ascii="Times New Roman" w:hAnsi="Times New Roman" w:cs="Times New Roman"/>
                <w:color w:val="000000"/>
                <w:lang w:val="en-US"/>
              </w:rPr>
              <w:t>(Constant)</w:t>
            </w:r>
          </w:p>
        </w:tc>
        <w:tc>
          <w:tcPr>
            <w:tcW w:w="643" w:type="pct"/>
            <w:tcBorders>
              <w:top w:val="single" w:sz="16" w:space="0" w:color="000000"/>
              <w:left w:val="single" w:sz="16" w:space="0" w:color="000000"/>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1,474</w:t>
            </w:r>
          </w:p>
        </w:tc>
        <w:tc>
          <w:tcPr>
            <w:tcW w:w="1011" w:type="pct"/>
            <w:tcBorders>
              <w:top w:val="single" w:sz="16" w:space="0" w:color="000000"/>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1,716</w:t>
            </w:r>
          </w:p>
        </w:tc>
        <w:tc>
          <w:tcPr>
            <w:tcW w:w="919" w:type="pct"/>
            <w:tcBorders>
              <w:top w:val="single" w:sz="16" w:space="0" w:color="000000"/>
              <w:bottom w:val="nil"/>
            </w:tcBorders>
            <w:shd w:val="clear" w:color="auto" w:fill="FFFFFF"/>
          </w:tcPr>
          <w:p w:rsidR="00A669E0" w:rsidRDefault="00A669E0">
            <w:pPr>
              <w:autoSpaceDE w:val="0"/>
              <w:autoSpaceDN w:val="0"/>
              <w:adjustRightInd w:val="0"/>
              <w:spacing w:after="0" w:line="240" w:lineRule="auto"/>
              <w:rPr>
                <w:rFonts w:ascii="Times New Roman" w:hAnsi="Times New Roman" w:cs="Times New Roman"/>
                <w:lang w:val="en-US"/>
              </w:rPr>
            </w:pPr>
          </w:p>
        </w:tc>
        <w:tc>
          <w:tcPr>
            <w:tcW w:w="551" w:type="pct"/>
            <w:tcBorders>
              <w:top w:val="single" w:sz="16" w:space="0" w:color="000000"/>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,859</w:t>
            </w:r>
          </w:p>
        </w:tc>
        <w:tc>
          <w:tcPr>
            <w:tcW w:w="550" w:type="pct"/>
            <w:tcBorders>
              <w:top w:val="single" w:sz="16" w:space="0" w:color="000000"/>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,395</w:t>
            </w:r>
          </w:p>
        </w:tc>
      </w:tr>
      <w:tr w:rsidR="00A669E0">
        <w:trPr>
          <w:cantSplit/>
        </w:trPr>
        <w:tc>
          <w:tcPr>
            <w:tcW w:w="497" w:type="pct"/>
            <w:vMerge/>
            <w:tcBorders>
              <w:top w:val="single" w:sz="16" w:space="0" w:color="000000"/>
              <w:left w:val="single" w:sz="16" w:space="0" w:color="000000"/>
              <w:bottom w:val="single" w:sz="16" w:space="0" w:color="000000"/>
              <w:right w:val="nil"/>
            </w:tcBorders>
            <w:shd w:val="clear" w:color="auto" w:fill="FFFFFF"/>
            <w:vAlign w:val="center"/>
          </w:tcPr>
          <w:p w:rsidR="00A669E0" w:rsidRDefault="00A669E0">
            <w:pPr>
              <w:autoSpaceDE w:val="0"/>
              <w:autoSpaceDN w:val="0"/>
              <w:adjustRightInd w:val="0"/>
              <w:spacing w:after="0" w:line="240" w:lineRule="auto"/>
              <w:rPr>
                <w:rFonts w:ascii="Times New Roman" w:hAnsi="Times New Roman" w:cs="Times New Roman"/>
                <w:lang w:val="en-US"/>
              </w:rPr>
            </w:pPr>
          </w:p>
        </w:tc>
        <w:tc>
          <w:tcPr>
            <w:tcW w:w="829" w:type="pct"/>
            <w:tcBorders>
              <w:top w:val="nil"/>
              <w:left w:val="nil"/>
              <w:bottom w:val="nil"/>
              <w:right w:val="single" w:sz="16" w:space="0" w:color="000000"/>
            </w:tcBorders>
            <w:shd w:val="clear" w:color="auto" w:fill="FFFFFF"/>
            <w:vAlign w:val="center"/>
          </w:tcPr>
          <w:p w:rsidR="00A669E0" w:rsidRDefault="006B241C">
            <w:pPr>
              <w:autoSpaceDE w:val="0"/>
              <w:autoSpaceDN w:val="0"/>
              <w:adjustRightInd w:val="0"/>
              <w:spacing w:after="0" w:line="240" w:lineRule="auto"/>
              <w:ind w:left="60" w:right="60"/>
              <w:rPr>
                <w:rFonts w:ascii="Times New Roman" w:hAnsi="Times New Roman" w:cs="Times New Roman"/>
                <w:color w:val="000000"/>
                <w:lang w:val="en-US"/>
              </w:rPr>
            </w:pPr>
            <w:r>
              <w:rPr>
                <w:rFonts w:ascii="Times New Roman" w:hAnsi="Times New Roman" w:cs="Times New Roman"/>
                <w:color w:val="000000"/>
                <w:lang w:val="en-US"/>
              </w:rPr>
              <w:t>Musyarakah</w:t>
            </w:r>
          </w:p>
        </w:tc>
        <w:tc>
          <w:tcPr>
            <w:tcW w:w="643" w:type="pct"/>
            <w:tcBorders>
              <w:top w:val="nil"/>
              <w:left w:val="single" w:sz="16" w:space="0" w:color="000000"/>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-,504</w:t>
            </w:r>
          </w:p>
        </w:tc>
        <w:tc>
          <w:tcPr>
            <w:tcW w:w="1011" w:type="pct"/>
            <w:tcBorders>
              <w:top w:val="nil"/>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,078</w:t>
            </w:r>
          </w:p>
        </w:tc>
        <w:tc>
          <w:tcPr>
            <w:tcW w:w="919" w:type="pct"/>
            <w:tcBorders>
              <w:top w:val="nil"/>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-,600</w:t>
            </w:r>
          </w:p>
        </w:tc>
        <w:tc>
          <w:tcPr>
            <w:tcW w:w="551" w:type="pct"/>
            <w:tcBorders>
              <w:top w:val="nil"/>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-6,481</w:t>
            </w:r>
          </w:p>
        </w:tc>
        <w:tc>
          <w:tcPr>
            <w:tcW w:w="550" w:type="pct"/>
            <w:tcBorders>
              <w:top w:val="nil"/>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,000</w:t>
            </w:r>
          </w:p>
        </w:tc>
      </w:tr>
      <w:tr w:rsidR="00A669E0">
        <w:trPr>
          <w:cantSplit/>
        </w:trPr>
        <w:tc>
          <w:tcPr>
            <w:tcW w:w="497" w:type="pct"/>
            <w:vMerge/>
            <w:tcBorders>
              <w:top w:val="single" w:sz="16" w:space="0" w:color="000000"/>
              <w:left w:val="single" w:sz="16" w:space="0" w:color="000000"/>
              <w:bottom w:val="single" w:sz="16" w:space="0" w:color="000000"/>
              <w:right w:val="nil"/>
            </w:tcBorders>
            <w:shd w:val="clear" w:color="auto" w:fill="FFFFFF"/>
            <w:vAlign w:val="center"/>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c>
          <w:tcPr>
            <w:tcW w:w="829" w:type="pct"/>
            <w:tcBorders>
              <w:top w:val="nil"/>
              <w:left w:val="nil"/>
              <w:bottom w:val="nil"/>
              <w:right w:val="single" w:sz="16" w:space="0" w:color="000000"/>
            </w:tcBorders>
            <w:shd w:val="clear" w:color="auto" w:fill="FFFFFF"/>
            <w:vAlign w:val="center"/>
          </w:tcPr>
          <w:p w:rsidR="00A669E0" w:rsidRDefault="006B241C">
            <w:pPr>
              <w:autoSpaceDE w:val="0"/>
              <w:autoSpaceDN w:val="0"/>
              <w:adjustRightInd w:val="0"/>
              <w:spacing w:after="0" w:line="240" w:lineRule="auto"/>
              <w:ind w:left="60" w:right="60"/>
              <w:rPr>
                <w:rFonts w:ascii="Times New Roman" w:hAnsi="Times New Roman" w:cs="Times New Roman"/>
                <w:color w:val="000000"/>
                <w:lang w:val="en-US"/>
              </w:rPr>
            </w:pPr>
            <w:r>
              <w:rPr>
                <w:rFonts w:ascii="Times New Roman" w:hAnsi="Times New Roman" w:cs="Times New Roman"/>
                <w:color w:val="000000"/>
                <w:lang w:val="en-US"/>
              </w:rPr>
              <w:t>Murabahah</w:t>
            </w:r>
          </w:p>
        </w:tc>
        <w:tc>
          <w:tcPr>
            <w:tcW w:w="643" w:type="pct"/>
            <w:tcBorders>
              <w:top w:val="nil"/>
              <w:left w:val="single" w:sz="16" w:space="0" w:color="000000"/>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,280</w:t>
            </w:r>
          </w:p>
        </w:tc>
        <w:tc>
          <w:tcPr>
            <w:tcW w:w="1011" w:type="pct"/>
            <w:tcBorders>
              <w:top w:val="nil"/>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,115</w:t>
            </w:r>
          </w:p>
        </w:tc>
        <w:tc>
          <w:tcPr>
            <w:tcW w:w="919" w:type="pct"/>
            <w:tcBorders>
              <w:top w:val="nil"/>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,241</w:t>
            </w:r>
          </w:p>
        </w:tc>
        <w:tc>
          <w:tcPr>
            <w:tcW w:w="551" w:type="pct"/>
            <w:tcBorders>
              <w:top w:val="nil"/>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2,435</w:t>
            </w:r>
          </w:p>
        </w:tc>
        <w:tc>
          <w:tcPr>
            <w:tcW w:w="550" w:type="pct"/>
            <w:tcBorders>
              <w:top w:val="nil"/>
              <w:bottom w:val="nil"/>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,019</w:t>
            </w:r>
          </w:p>
        </w:tc>
      </w:tr>
      <w:tr w:rsidR="00A669E0">
        <w:trPr>
          <w:cantSplit/>
        </w:trPr>
        <w:tc>
          <w:tcPr>
            <w:tcW w:w="497" w:type="pct"/>
            <w:vMerge/>
            <w:tcBorders>
              <w:top w:val="single" w:sz="16" w:space="0" w:color="000000"/>
              <w:left w:val="single" w:sz="16" w:space="0" w:color="000000"/>
              <w:bottom w:val="single" w:sz="16" w:space="0" w:color="000000"/>
              <w:right w:val="nil"/>
            </w:tcBorders>
            <w:shd w:val="clear" w:color="auto" w:fill="FFFFFF"/>
            <w:vAlign w:val="center"/>
          </w:tcPr>
          <w:p w:rsidR="00A669E0" w:rsidRDefault="00A669E0">
            <w:pPr>
              <w:autoSpaceDE w:val="0"/>
              <w:autoSpaceDN w:val="0"/>
              <w:adjustRightInd w:val="0"/>
              <w:spacing w:after="0" w:line="240" w:lineRule="auto"/>
              <w:rPr>
                <w:rFonts w:ascii="Times New Roman" w:hAnsi="Times New Roman" w:cs="Times New Roman"/>
                <w:color w:val="000000"/>
                <w:lang w:val="en-US"/>
              </w:rPr>
            </w:pPr>
          </w:p>
        </w:tc>
        <w:tc>
          <w:tcPr>
            <w:tcW w:w="829" w:type="pct"/>
            <w:tcBorders>
              <w:top w:val="nil"/>
              <w:left w:val="nil"/>
              <w:bottom w:val="single" w:sz="16" w:space="0" w:color="000000"/>
              <w:right w:val="single" w:sz="16" w:space="0" w:color="000000"/>
            </w:tcBorders>
            <w:shd w:val="clear" w:color="auto" w:fill="FFFFFF"/>
            <w:vAlign w:val="center"/>
          </w:tcPr>
          <w:p w:rsidR="00A669E0" w:rsidRDefault="006B241C">
            <w:pPr>
              <w:autoSpaceDE w:val="0"/>
              <w:autoSpaceDN w:val="0"/>
              <w:adjustRightInd w:val="0"/>
              <w:spacing w:after="0" w:line="240" w:lineRule="auto"/>
              <w:ind w:left="60" w:right="60"/>
              <w:rPr>
                <w:rFonts w:ascii="Times New Roman" w:hAnsi="Times New Roman" w:cs="Times New Roman"/>
                <w:color w:val="000000"/>
                <w:lang w:val="en-US"/>
              </w:rPr>
            </w:pPr>
            <w:r>
              <w:rPr>
                <w:rFonts w:ascii="Times New Roman" w:hAnsi="Times New Roman" w:cs="Times New Roman"/>
                <w:color w:val="000000"/>
                <w:lang w:val="en-US"/>
              </w:rPr>
              <w:t>NPF</w:t>
            </w:r>
          </w:p>
        </w:tc>
        <w:tc>
          <w:tcPr>
            <w:tcW w:w="643" w:type="pct"/>
            <w:tcBorders>
              <w:top w:val="nil"/>
              <w:left w:val="single" w:sz="16" w:space="0" w:color="000000"/>
              <w:bottom w:val="single" w:sz="16" w:space="0" w:color="000000"/>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1,288</w:t>
            </w:r>
          </w:p>
        </w:tc>
        <w:tc>
          <w:tcPr>
            <w:tcW w:w="1011" w:type="pct"/>
            <w:tcBorders>
              <w:top w:val="nil"/>
              <w:bottom w:val="single" w:sz="16" w:space="0" w:color="000000"/>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,175</w:t>
            </w:r>
          </w:p>
        </w:tc>
        <w:tc>
          <w:tcPr>
            <w:tcW w:w="919" w:type="pct"/>
            <w:tcBorders>
              <w:top w:val="nil"/>
              <w:bottom w:val="single" w:sz="16" w:space="0" w:color="000000"/>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,651</w:t>
            </w:r>
          </w:p>
        </w:tc>
        <w:tc>
          <w:tcPr>
            <w:tcW w:w="551" w:type="pct"/>
            <w:tcBorders>
              <w:top w:val="nil"/>
              <w:bottom w:val="single" w:sz="16" w:space="0" w:color="000000"/>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7,348</w:t>
            </w:r>
          </w:p>
        </w:tc>
        <w:tc>
          <w:tcPr>
            <w:tcW w:w="550" w:type="pct"/>
            <w:tcBorders>
              <w:top w:val="nil"/>
              <w:bottom w:val="single" w:sz="16" w:space="0" w:color="000000"/>
            </w:tcBorders>
            <w:shd w:val="clear" w:color="auto" w:fill="FFFFFF"/>
          </w:tcPr>
          <w:p w:rsidR="00A669E0" w:rsidRDefault="006B241C">
            <w:pPr>
              <w:autoSpaceDE w:val="0"/>
              <w:autoSpaceDN w:val="0"/>
              <w:adjustRightInd w:val="0"/>
              <w:spacing w:after="0" w:line="240" w:lineRule="auto"/>
              <w:ind w:left="60" w:right="60"/>
              <w:jc w:val="right"/>
              <w:rPr>
                <w:rFonts w:ascii="Times New Roman" w:hAnsi="Times New Roman" w:cs="Times New Roman"/>
                <w:color w:val="000000"/>
                <w:lang w:val="en-US"/>
              </w:rPr>
            </w:pPr>
            <w:r>
              <w:rPr>
                <w:rFonts w:ascii="Times New Roman" w:hAnsi="Times New Roman" w:cs="Times New Roman"/>
                <w:color w:val="000000"/>
                <w:lang w:val="en-US"/>
              </w:rPr>
              <w:t>,000</w:t>
            </w:r>
          </w:p>
        </w:tc>
      </w:tr>
    </w:tbl>
    <w:p w:rsidR="00A669E0" w:rsidRDefault="006B241C">
      <w:pPr>
        <w:spacing w:line="240" w:lineRule="auto"/>
        <w:ind w:left="1920" w:firstLine="720"/>
        <w:jc w:val="center"/>
        <w:rPr>
          <w:rFonts w:ascii="Times New Roman" w:hAnsi="Times New Roman"/>
          <w:b/>
          <w:sz w:val="24"/>
          <w:szCs w:val="24"/>
        </w:rPr>
      </w:pPr>
      <w:r>
        <w:rPr>
          <w:rFonts w:ascii="Times New Roman" w:hAnsi="Times New Roman"/>
          <w:b/>
          <w:sz w:val="24"/>
          <w:szCs w:val="24"/>
        </w:rPr>
        <w:t>Uji Parsial</w:t>
      </w:r>
    </w:p>
    <w:p w:rsidR="00A669E0" w:rsidRDefault="006B241C">
      <w:pPr>
        <w:pStyle w:val="ListParagraph"/>
        <w:spacing w:line="240" w:lineRule="auto"/>
        <w:ind w:left="1560"/>
        <w:jc w:val="both"/>
        <w:rPr>
          <w:rFonts w:ascii="Times New Roman" w:hAnsi="Times New Roman"/>
          <w:sz w:val="24"/>
          <w:szCs w:val="24"/>
        </w:rPr>
      </w:pPr>
      <w:r>
        <w:rPr>
          <w:rFonts w:ascii="Times New Roman" w:hAnsi="Times New Roman"/>
          <w:sz w:val="24"/>
          <w:szCs w:val="24"/>
        </w:rPr>
        <w:t>Sumber: Data Penelitian Diolah (2018)</w:t>
      </w:r>
    </w:p>
    <w:p w:rsidR="00A669E0" w:rsidRDefault="006B241C">
      <w:pPr>
        <w:numPr>
          <w:ilvl w:val="0"/>
          <w:numId w:val="1"/>
        </w:numPr>
        <w:spacing w:line="240" w:lineRule="auto"/>
        <w:ind w:left="1276" w:hanging="283"/>
        <w:contextualSpacing/>
        <w:jc w:val="both"/>
        <w:rPr>
          <w:rFonts w:ascii="Times New Roman" w:hAnsi="Times New Roman"/>
          <w:sz w:val="24"/>
          <w:szCs w:val="24"/>
        </w:rPr>
      </w:pPr>
      <w:r>
        <w:rPr>
          <w:rFonts w:ascii="Times New Roman" w:hAnsi="Times New Roman"/>
          <w:sz w:val="24"/>
          <w:szCs w:val="24"/>
        </w:rPr>
        <w:t xml:space="preserve">Pengaruh Akad </w:t>
      </w:r>
      <w:r>
        <w:rPr>
          <w:rFonts w:ascii="Times New Roman" w:hAnsi="Times New Roman"/>
          <w:i/>
          <w:sz w:val="24"/>
          <w:szCs w:val="24"/>
        </w:rPr>
        <w:t>Musyarakah</w:t>
      </w:r>
      <w:r>
        <w:rPr>
          <w:rFonts w:ascii="Times New Roman" w:hAnsi="Times New Roman"/>
          <w:sz w:val="24"/>
          <w:szCs w:val="24"/>
        </w:rPr>
        <w:t xml:space="preserve"> terhadap Profitabilitas Bank Umum Syariah di Indonesia.</w:t>
      </w:r>
    </w:p>
    <w:p w:rsidR="00A669E0" w:rsidRDefault="006B241C">
      <w:pPr>
        <w:pStyle w:val="ListParagraph"/>
        <w:spacing w:line="240" w:lineRule="auto"/>
        <w:ind w:left="1276" w:firstLine="567"/>
        <w:jc w:val="both"/>
        <w:rPr>
          <w:rFonts w:ascii="Times New Roman" w:hAnsi="Times New Roman"/>
          <w:sz w:val="24"/>
          <w:szCs w:val="24"/>
        </w:rPr>
      </w:pPr>
      <w:r>
        <w:rPr>
          <w:rFonts w:ascii="Times New Roman" w:hAnsi="Times New Roman"/>
          <w:iCs/>
          <w:sz w:val="24"/>
          <w:szCs w:val="24"/>
        </w:rPr>
        <w:t xml:space="preserve">Berdasarkan hasil pengujian hipotesis secara parsial menunjukkan bahwa variabel </w:t>
      </w:r>
      <w:r>
        <w:rPr>
          <w:rFonts w:ascii="Times New Roman" w:hAnsi="Times New Roman"/>
          <w:i/>
          <w:sz w:val="24"/>
          <w:szCs w:val="24"/>
        </w:rPr>
        <w:t xml:space="preserve">Musyarakah </w:t>
      </w:r>
      <w:r>
        <w:rPr>
          <w:rFonts w:ascii="Times New Roman" w:hAnsi="Times New Roman"/>
          <w:iCs/>
          <w:sz w:val="24"/>
          <w:szCs w:val="24"/>
        </w:rPr>
        <w:t>diperoleh nilai t</w:t>
      </w:r>
      <w:r>
        <w:rPr>
          <w:rFonts w:ascii="Times New Roman" w:hAnsi="Times New Roman"/>
          <w:iCs/>
          <w:sz w:val="24"/>
          <w:szCs w:val="24"/>
          <w:vertAlign w:val="subscript"/>
        </w:rPr>
        <w:t xml:space="preserve"> </w:t>
      </w:r>
      <w:r>
        <w:rPr>
          <w:rFonts w:ascii="Times New Roman" w:hAnsi="Times New Roman"/>
          <w:iCs/>
          <w:sz w:val="24"/>
          <w:szCs w:val="24"/>
        </w:rPr>
        <w:t>sebesar -</w:t>
      </w:r>
      <w:r>
        <w:rPr>
          <w:rFonts w:ascii="Times New Roman" w:hAnsi="Times New Roman"/>
          <w:color w:val="000000"/>
          <w:sz w:val="24"/>
          <w:szCs w:val="24"/>
        </w:rPr>
        <w:t xml:space="preserve">6,481 </w:t>
      </w:r>
      <w:r>
        <w:rPr>
          <w:rFonts w:ascii="Times New Roman" w:hAnsi="Times New Roman"/>
          <w:iCs/>
          <w:sz w:val="24"/>
          <w:szCs w:val="24"/>
        </w:rPr>
        <w:t xml:space="preserve">dengan nilai signifikansi sebesar 0,000 (sig &lt;0,05). </w:t>
      </w:r>
      <w:r>
        <w:rPr>
          <w:rFonts w:ascii="Times New Roman" w:hAnsi="Times New Roman"/>
          <w:sz w:val="24"/>
          <w:szCs w:val="24"/>
        </w:rPr>
        <w:t xml:space="preserve">Hasil </w:t>
      </w:r>
      <w:r>
        <w:rPr>
          <w:rFonts w:ascii="Times New Roman" w:hAnsi="Times New Roman"/>
          <w:sz w:val="24"/>
          <w:szCs w:val="24"/>
        </w:rPr>
        <w:lastRenderedPageBreak/>
        <w:t xml:space="preserve">pengujian menunjukkan bahwa variabel </w:t>
      </w:r>
      <w:r>
        <w:rPr>
          <w:rFonts w:ascii="Times New Roman" w:hAnsi="Times New Roman"/>
          <w:i/>
          <w:sz w:val="24"/>
          <w:szCs w:val="24"/>
        </w:rPr>
        <w:t xml:space="preserve">musyarakah </w:t>
      </w:r>
      <w:r>
        <w:rPr>
          <w:rFonts w:ascii="Times New Roman" w:hAnsi="Times New Roman"/>
          <w:sz w:val="24"/>
          <w:szCs w:val="24"/>
        </w:rPr>
        <w:t xml:space="preserve">secara parsial berpengaruh negatif signifikan terhadap Profitabilitas. Akad </w:t>
      </w:r>
      <w:r>
        <w:rPr>
          <w:rFonts w:ascii="Times New Roman" w:hAnsi="Times New Roman"/>
          <w:i/>
          <w:sz w:val="24"/>
          <w:szCs w:val="24"/>
        </w:rPr>
        <w:t>musyarakah</w:t>
      </w:r>
      <w:r>
        <w:rPr>
          <w:rFonts w:ascii="Times New Roman" w:hAnsi="Times New Roman"/>
          <w:sz w:val="24"/>
          <w:szCs w:val="24"/>
        </w:rPr>
        <w:t xml:space="preserve"> seharusnya dapat meningkatkan profitabilitas Bank Syariah. Berpengaruhnya negatif akad </w:t>
      </w:r>
      <w:r>
        <w:rPr>
          <w:rFonts w:ascii="Times New Roman" w:hAnsi="Times New Roman"/>
          <w:i/>
          <w:sz w:val="24"/>
          <w:szCs w:val="24"/>
        </w:rPr>
        <w:t>musyarakah</w:t>
      </w:r>
      <w:r>
        <w:rPr>
          <w:rFonts w:ascii="Times New Roman" w:hAnsi="Times New Roman"/>
          <w:sz w:val="24"/>
          <w:szCs w:val="24"/>
        </w:rPr>
        <w:t xml:space="preserve"> karena akad </w:t>
      </w:r>
      <w:r>
        <w:rPr>
          <w:rFonts w:ascii="Times New Roman" w:hAnsi="Times New Roman"/>
          <w:i/>
          <w:sz w:val="24"/>
          <w:szCs w:val="24"/>
        </w:rPr>
        <w:t>musyarakah</w:t>
      </w:r>
      <w:r>
        <w:rPr>
          <w:rFonts w:ascii="Times New Roman" w:hAnsi="Times New Roman"/>
          <w:sz w:val="24"/>
          <w:szCs w:val="24"/>
        </w:rPr>
        <w:t xml:space="preserve"> yang disalurkan kurang produktif serta masih kurang diminatinya akad </w:t>
      </w:r>
      <w:r>
        <w:rPr>
          <w:rFonts w:ascii="Times New Roman" w:hAnsi="Times New Roman"/>
          <w:i/>
          <w:sz w:val="24"/>
          <w:szCs w:val="24"/>
        </w:rPr>
        <w:t>musyarakah</w:t>
      </w:r>
      <w:r>
        <w:rPr>
          <w:rFonts w:ascii="Times New Roman" w:hAnsi="Times New Roman"/>
          <w:sz w:val="24"/>
          <w:szCs w:val="24"/>
        </w:rPr>
        <w:t xml:space="preserve"> pada Bank Syariah</w:t>
      </w:r>
      <w:r>
        <w:rPr>
          <w:rFonts w:ascii="Times New Roman" w:hAnsi="Times New Roman"/>
          <w:i/>
          <w:sz w:val="24"/>
          <w:szCs w:val="24"/>
        </w:rPr>
        <w:t xml:space="preserve">. </w:t>
      </w:r>
      <w:r>
        <w:rPr>
          <w:rFonts w:ascii="Times New Roman" w:hAnsi="Times New Roman"/>
          <w:sz w:val="24"/>
          <w:szCs w:val="24"/>
        </w:rPr>
        <w:t xml:space="preserve">Hasil  penelitian  ini  sejalan  dengan  penelitian  Azhar &amp; Nasim (2016) dan </w:t>
      </w:r>
      <w:r>
        <w:rPr>
          <w:rFonts w:ascii="Times New Roman" w:hAnsi="Times New Roman"/>
          <w:sz w:val="24"/>
          <w:szCs w:val="24"/>
        </w:rPr>
        <w:fldChar w:fldCharType="begin"/>
      </w:r>
      <w:r>
        <w:rPr>
          <w:rFonts w:ascii="Times New Roman" w:hAnsi="Times New Roman"/>
          <w:sz w:val="24"/>
          <w:szCs w:val="24"/>
        </w:rPr>
        <w:instrText xml:space="preserve"> CITATION Rah11 \l 1057 </w:instrText>
      </w:r>
      <w:r>
        <w:rPr>
          <w:rFonts w:ascii="Times New Roman" w:hAnsi="Times New Roman"/>
          <w:sz w:val="24"/>
          <w:szCs w:val="24"/>
        </w:rPr>
        <w:fldChar w:fldCharType="separate"/>
      </w:r>
      <w:r>
        <w:rPr>
          <w:rFonts w:ascii="Times New Roman" w:hAnsi="Times New Roman"/>
          <w:noProof/>
          <w:sz w:val="24"/>
          <w:szCs w:val="24"/>
        </w:rPr>
        <w:t>(Rahman &amp; Rochmanika, 2011)</w:t>
      </w:r>
      <w:r>
        <w:rPr>
          <w:rFonts w:ascii="Times New Roman" w:hAnsi="Times New Roman"/>
          <w:sz w:val="24"/>
          <w:szCs w:val="24"/>
        </w:rPr>
        <w:fldChar w:fldCharType="end"/>
      </w:r>
      <w:r>
        <w:rPr>
          <w:rFonts w:ascii="Times New Roman" w:hAnsi="Times New Roman"/>
          <w:sz w:val="24"/>
          <w:szCs w:val="24"/>
        </w:rPr>
        <w:t>.</w:t>
      </w:r>
    </w:p>
    <w:p w:rsidR="00A669E0" w:rsidRDefault="006B241C">
      <w:pPr>
        <w:pStyle w:val="ListParagraph"/>
        <w:numPr>
          <w:ilvl w:val="0"/>
          <w:numId w:val="1"/>
        </w:numPr>
        <w:spacing w:line="240" w:lineRule="auto"/>
        <w:ind w:left="1276" w:hanging="283"/>
        <w:jc w:val="both"/>
        <w:rPr>
          <w:rFonts w:ascii="Times New Roman" w:hAnsi="Times New Roman"/>
          <w:sz w:val="24"/>
          <w:szCs w:val="24"/>
        </w:rPr>
      </w:pPr>
      <w:r>
        <w:rPr>
          <w:rFonts w:ascii="Times New Roman" w:hAnsi="Times New Roman"/>
          <w:iCs/>
          <w:sz w:val="24"/>
          <w:szCs w:val="24"/>
        </w:rPr>
        <w:t xml:space="preserve">Pengaruh Akad </w:t>
      </w:r>
      <w:r>
        <w:rPr>
          <w:rFonts w:ascii="Times New Roman" w:hAnsi="Times New Roman"/>
          <w:i/>
          <w:iCs/>
          <w:sz w:val="24"/>
          <w:szCs w:val="24"/>
        </w:rPr>
        <w:t xml:space="preserve">Murabahah </w:t>
      </w:r>
      <w:r>
        <w:rPr>
          <w:rFonts w:ascii="Times New Roman" w:hAnsi="Times New Roman"/>
          <w:iCs/>
          <w:sz w:val="24"/>
          <w:szCs w:val="24"/>
        </w:rPr>
        <w:t>terhadap Profitabilitas Bank Umum Syariah di Indo</w:t>
      </w:r>
      <w:r>
        <w:rPr>
          <w:rFonts w:ascii="Times New Roman" w:hAnsi="Times New Roman"/>
          <w:iCs/>
          <w:sz w:val="24"/>
          <w:szCs w:val="24"/>
          <w:lang w:val="en-US"/>
        </w:rPr>
        <w:t>nesia</w:t>
      </w:r>
    </w:p>
    <w:p w:rsidR="00A669E0" w:rsidRDefault="006B241C">
      <w:pPr>
        <w:pStyle w:val="ListParagraph"/>
        <w:spacing w:line="240" w:lineRule="auto"/>
        <w:ind w:left="1276" w:firstLine="567"/>
        <w:jc w:val="both"/>
        <w:rPr>
          <w:rFonts w:ascii="Times New Roman" w:hAnsi="Times New Roman"/>
          <w:sz w:val="24"/>
          <w:szCs w:val="24"/>
        </w:rPr>
      </w:pPr>
      <w:r>
        <w:rPr>
          <w:rFonts w:ascii="Times New Roman" w:hAnsi="Times New Roman"/>
          <w:iCs/>
          <w:sz w:val="24"/>
          <w:szCs w:val="24"/>
        </w:rPr>
        <w:t xml:space="preserve">Berdasarkan hasil pengujian hipotesis secara parsial menunjukkan bahwa variabel </w:t>
      </w:r>
      <w:r>
        <w:rPr>
          <w:rFonts w:ascii="Times New Roman" w:hAnsi="Times New Roman"/>
          <w:i/>
          <w:sz w:val="24"/>
          <w:szCs w:val="24"/>
        </w:rPr>
        <w:t xml:space="preserve">Murabahah </w:t>
      </w:r>
      <w:r>
        <w:rPr>
          <w:rFonts w:ascii="Times New Roman" w:hAnsi="Times New Roman"/>
          <w:iCs/>
          <w:sz w:val="24"/>
          <w:szCs w:val="24"/>
        </w:rPr>
        <w:t>diperoleh nilai t</w:t>
      </w:r>
      <w:r>
        <w:rPr>
          <w:rFonts w:ascii="Times New Roman" w:hAnsi="Times New Roman"/>
          <w:iCs/>
          <w:sz w:val="24"/>
          <w:szCs w:val="24"/>
          <w:vertAlign w:val="subscript"/>
        </w:rPr>
        <w:t xml:space="preserve"> </w:t>
      </w:r>
      <w:r>
        <w:rPr>
          <w:rFonts w:ascii="Times New Roman" w:hAnsi="Times New Roman"/>
          <w:iCs/>
          <w:sz w:val="24"/>
          <w:szCs w:val="24"/>
        </w:rPr>
        <w:t>sebesar</w:t>
      </w:r>
      <w:r>
        <w:rPr>
          <w:rFonts w:ascii="Times New Roman" w:hAnsi="Times New Roman"/>
          <w:color w:val="000000"/>
          <w:sz w:val="24"/>
          <w:szCs w:val="24"/>
        </w:rPr>
        <w:t xml:space="preserve"> 2,435 </w:t>
      </w:r>
      <w:r>
        <w:rPr>
          <w:rFonts w:ascii="Times New Roman" w:hAnsi="Times New Roman"/>
          <w:iCs/>
          <w:sz w:val="24"/>
          <w:szCs w:val="24"/>
        </w:rPr>
        <w:t>dengan nilai signifikansi sebesar 0,019 (sig &lt;0,05)</w:t>
      </w:r>
      <w:r>
        <w:rPr>
          <w:rFonts w:ascii="Times New Roman" w:hAnsi="Times New Roman"/>
          <w:sz w:val="24"/>
          <w:szCs w:val="24"/>
        </w:rPr>
        <w:t>. Hasil pengujian menunjukkan bahwa variabel m</w:t>
      </w:r>
      <w:r>
        <w:rPr>
          <w:rFonts w:ascii="Times New Roman" w:hAnsi="Times New Roman"/>
          <w:i/>
          <w:sz w:val="24"/>
          <w:szCs w:val="24"/>
        </w:rPr>
        <w:t xml:space="preserve">urabahah </w:t>
      </w:r>
      <w:r>
        <w:rPr>
          <w:rFonts w:ascii="Times New Roman" w:hAnsi="Times New Roman"/>
          <w:sz w:val="24"/>
          <w:szCs w:val="24"/>
        </w:rPr>
        <w:t>secara parsial berpengaruh positif signifikan terhadap Profitabilitas.</w:t>
      </w:r>
      <w:r>
        <w:t xml:space="preserve"> </w:t>
      </w:r>
      <w:r>
        <w:rPr>
          <w:rFonts w:ascii="Times New Roman" w:hAnsi="Times New Roman"/>
          <w:sz w:val="24"/>
          <w:szCs w:val="24"/>
        </w:rPr>
        <w:t xml:space="preserve">Ketika Akad </w:t>
      </w:r>
      <w:r>
        <w:rPr>
          <w:rFonts w:ascii="Times New Roman" w:hAnsi="Times New Roman"/>
          <w:i/>
          <w:sz w:val="24"/>
          <w:szCs w:val="24"/>
        </w:rPr>
        <w:t>murabahah</w:t>
      </w:r>
      <w:r>
        <w:rPr>
          <w:rFonts w:ascii="Times New Roman" w:hAnsi="Times New Roman"/>
          <w:sz w:val="24"/>
          <w:szCs w:val="24"/>
        </w:rPr>
        <w:t xml:space="preserve"> mengalami peningkatan maka akan meningkatkan profitabilitas</w:t>
      </w:r>
      <w:r>
        <w:rPr>
          <w:rFonts w:ascii="Times New Roman" w:hAnsi="Times New Roman"/>
          <w:i/>
          <w:sz w:val="24"/>
          <w:szCs w:val="24"/>
        </w:rPr>
        <w:t>.</w:t>
      </w:r>
      <w:r>
        <w:rPr>
          <w:rFonts w:ascii="Times New Roman" w:hAnsi="Times New Roman"/>
          <w:sz w:val="24"/>
          <w:szCs w:val="24"/>
        </w:rPr>
        <w:t xml:space="preserve"> Berpengaruhnya positif akad </w:t>
      </w:r>
      <w:r>
        <w:rPr>
          <w:rFonts w:ascii="Times New Roman" w:hAnsi="Times New Roman"/>
          <w:i/>
          <w:sz w:val="24"/>
          <w:szCs w:val="24"/>
        </w:rPr>
        <w:t xml:space="preserve">murabahah </w:t>
      </w:r>
      <w:r>
        <w:rPr>
          <w:rFonts w:ascii="Times New Roman" w:hAnsi="Times New Roman"/>
          <w:sz w:val="24"/>
          <w:szCs w:val="24"/>
        </w:rPr>
        <w:t>ini</w:t>
      </w:r>
      <w:r>
        <w:rPr>
          <w:rFonts w:ascii="Times New Roman" w:hAnsi="Times New Roman"/>
          <w:i/>
          <w:sz w:val="24"/>
          <w:szCs w:val="24"/>
        </w:rPr>
        <w:t xml:space="preserve"> </w:t>
      </w:r>
      <w:r>
        <w:rPr>
          <w:rFonts w:ascii="Times New Roman" w:hAnsi="Times New Roman"/>
          <w:sz w:val="24"/>
          <w:szCs w:val="24"/>
        </w:rPr>
        <w:t xml:space="preserve">karena akad </w:t>
      </w:r>
      <w:r>
        <w:rPr>
          <w:rFonts w:ascii="Times New Roman" w:hAnsi="Times New Roman"/>
          <w:i/>
          <w:sz w:val="24"/>
          <w:szCs w:val="24"/>
        </w:rPr>
        <w:t>murabahah</w:t>
      </w:r>
      <w:r>
        <w:rPr>
          <w:rFonts w:ascii="Times New Roman" w:hAnsi="Times New Roman"/>
          <w:sz w:val="24"/>
          <w:szCs w:val="24"/>
        </w:rPr>
        <w:t xml:space="preserve"> merupakan jenis pembiayaan yang paling populer pada Bank Syariah. Hasil  penelitian  ini  sejalan  dengan  penelitian  Azhar &amp; Nasim (2016) dan </w:t>
      </w:r>
      <w:r>
        <w:rPr>
          <w:rFonts w:ascii="Times New Roman" w:hAnsi="Times New Roman"/>
          <w:sz w:val="24"/>
          <w:szCs w:val="24"/>
        </w:rPr>
        <w:fldChar w:fldCharType="begin"/>
      </w:r>
      <w:r>
        <w:rPr>
          <w:rFonts w:ascii="Times New Roman" w:hAnsi="Times New Roman"/>
          <w:sz w:val="24"/>
          <w:szCs w:val="24"/>
        </w:rPr>
        <w:instrText xml:space="preserve"> CITATION Rah11 \l 1057 </w:instrText>
      </w:r>
      <w:r>
        <w:rPr>
          <w:rFonts w:ascii="Times New Roman" w:hAnsi="Times New Roman"/>
          <w:sz w:val="24"/>
          <w:szCs w:val="24"/>
        </w:rPr>
        <w:fldChar w:fldCharType="separate"/>
      </w:r>
      <w:r>
        <w:rPr>
          <w:rFonts w:ascii="Times New Roman" w:hAnsi="Times New Roman"/>
          <w:noProof/>
          <w:sz w:val="24"/>
          <w:szCs w:val="24"/>
        </w:rPr>
        <w:t>(Rahman &amp; Rochmanika, 2011)</w:t>
      </w:r>
      <w:r>
        <w:rPr>
          <w:rFonts w:ascii="Times New Roman" w:hAnsi="Times New Roman"/>
          <w:sz w:val="24"/>
          <w:szCs w:val="24"/>
        </w:rPr>
        <w:fldChar w:fldCharType="end"/>
      </w:r>
      <w:r>
        <w:rPr>
          <w:rFonts w:ascii="Times New Roman" w:hAnsi="Times New Roman"/>
          <w:sz w:val="24"/>
          <w:szCs w:val="24"/>
        </w:rPr>
        <w:t>.</w:t>
      </w:r>
    </w:p>
    <w:p w:rsidR="00A669E0" w:rsidRDefault="006B241C">
      <w:pPr>
        <w:pStyle w:val="ListParagraph"/>
        <w:numPr>
          <w:ilvl w:val="0"/>
          <w:numId w:val="1"/>
        </w:numPr>
        <w:spacing w:line="240" w:lineRule="auto"/>
        <w:ind w:left="1276" w:hanging="283"/>
        <w:jc w:val="both"/>
        <w:rPr>
          <w:rFonts w:ascii="Times New Roman" w:hAnsi="Times New Roman"/>
          <w:sz w:val="24"/>
          <w:szCs w:val="24"/>
        </w:rPr>
      </w:pPr>
      <w:r>
        <w:rPr>
          <w:rFonts w:ascii="Times New Roman" w:hAnsi="Times New Roman"/>
          <w:sz w:val="24"/>
          <w:szCs w:val="24"/>
        </w:rPr>
        <w:t>Pengaruh NPF (</w:t>
      </w:r>
      <w:r>
        <w:rPr>
          <w:rFonts w:ascii="Times New Roman" w:hAnsi="Times New Roman"/>
          <w:i/>
          <w:sz w:val="24"/>
          <w:szCs w:val="24"/>
        </w:rPr>
        <w:t>Non Performing Fianancing</w:t>
      </w:r>
      <w:r>
        <w:rPr>
          <w:rFonts w:ascii="Times New Roman" w:hAnsi="Times New Roman"/>
          <w:sz w:val="24"/>
          <w:szCs w:val="24"/>
        </w:rPr>
        <w:t>)terhadap Bank Umum Syariah di Indonesia.</w:t>
      </w:r>
    </w:p>
    <w:p w:rsidR="00A669E0" w:rsidRDefault="006B241C" w:rsidP="001060B8">
      <w:pPr>
        <w:pStyle w:val="ListParagraph"/>
        <w:spacing w:line="240" w:lineRule="auto"/>
        <w:ind w:left="1276" w:firstLine="567"/>
        <w:jc w:val="both"/>
        <w:rPr>
          <w:rFonts w:ascii="Times New Roman" w:hAnsi="Times New Roman"/>
          <w:sz w:val="24"/>
          <w:szCs w:val="24"/>
        </w:rPr>
      </w:pPr>
      <w:r>
        <w:rPr>
          <w:rFonts w:ascii="Times New Roman" w:hAnsi="Times New Roman"/>
          <w:iCs/>
          <w:sz w:val="24"/>
          <w:szCs w:val="24"/>
        </w:rPr>
        <w:t xml:space="preserve">Berdasarkan hasil pengujian hipotesis secara parsial menunjukkan bahwa variabel </w:t>
      </w:r>
      <w:r>
        <w:rPr>
          <w:rFonts w:ascii="Times New Roman" w:hAnsi="Times New Roman"/>
          <w:sz w:val="24"/>
          <w:szCs w:val="24"/>
        </w:rPr>
        <w:t>NPF</w:t>
      </w:r>
      <w:r>
        <w:rPr>
          <w:rFonts w:ascii="Times New Roman" w:hAnsi="Times New Roman"/>
          <w:i/>
          <w:sz w:val="24"/>
          <w:szCs w:val="24"/>
        </w:rPr>
        <w:t xml:space="preserve"> </w:t>
      </w:r>
      <w:r>
        <w:rPr>
          <w:rFonts w:ascii="Times New Roman" w:hAnsi="Times New Roman"/>
          <w:iCs/>
          <w:sz w:val="24"/>
          <w:szCs w:val="24"/>
        </w:rPr>
        <w:t>diperoleh nilai t</w:t>
      </w:r>
      <w:r>
        <w:rPr>
          <w:rFonts w:ascii="Times New Roman" w:hAnsi="Times New Roman"/>
          <w:iCs/>
          <w:sz w:val="24"/>
          <w:szCs w:val="24"/>
          <w:vertAlign w:val="subscript"/>
        </w:rPr>
        <w:t xml:space="preserve"> </w:t>
      </w:r>
      <w:r>
        <w:rPr>
          <w:rFonts w:ascii="Times New Roman" w:hAnsi="Times New Roman"/>
          <w:iCs/>
          <w:sz w:val="24"/>
          <w:szCs w:val="24"/>
        </w:rPr>
        <w:t xml:space="preserve">sebesar </w:t>
      </w:r>
      <w:r>
        <w:rPr>
          <w:rFonts w:ascii="Times New Roman" w:hAnsi="Times New Roman"/>
          <w:color w:val="000000"/>
          <w:sz w:val="24"/>
          <w:szCs w:val="24"/>
        </w:rPr>
        <w:t xml:space="preserve">7,348 </w:t>
      </w:r>
      <w:r>
        <w:rPr>
          <w:rFonts w:ascii="Times New Roman" w:hAnsi="Times New Roman"/>
          <w:iCs/>
          <w:sz w:val="24"/>
          <w:szCs w:val="24"/>
        </w:rPr>
        <w:t>dengan nilai signifikansi sebesar 0,000 (sig &lt;0,05)</w:t>
      </w:r>
      <w:r>
        <w:rPr>
          <w:rFonts w:ascii="Times New Roman" w:hAnsi="Times New Roman"/>
          <w:sz w:val="24"/>
          <w:szCs w:val="24"/>
        </w:rPr>
        <w:t xml:space="preserve">. Hasil pengujian menunjukkan bahwa </w:t>
      </w:r>
      <w:r>
        <w:rPr>
          <w:rFonts w:ascii="Times New Roman" w:hAnsi="Times New Roman"/>
          <w:i/>
          <w:sz w:val="24"/>
          <w:szCs w:val="24"/>
        </w:rPr>
        <w:t xml:space="preserve">Non Performing Financing </w:t>
      </w:r>
      <w:r>
        <w:rPr>
          <w:rFonts w:ascii="Times New Roman" w:hAnsi="Times New Roman"/>
          <w:sz w:val="24"/>
          <w:szCs w:val="24"/>
        </w:rPr>
        <w:t>(NPF)</w:t>
      </w:r>
      <w:r>
        <w:rPr>
          <w:rFonts w:ascii="Times New Roman" w:hAnsi="Times New Roman"/>
          <w:i/>
          <w:sz w:val="24"/>
          <w:szCs w:val="24"/>
        </w:rPr>
        <w:t xml:space="preserve"> </w:t>
      </w:r>
      <w:r>
        <w:rPr>
          <w:rFonts w:ascii="Times New Roman" w:hAnsi="Times New Roman"/>
          <w:sz w:val="24"/>
          <w:szCs w:val="24"/>
        </w:rPr>
        <w:t>secara parsial berpengaruh positif signifikan terhadap Profitabilitas. Berpengaruhnya positif kemungkinan return dari penyaluran dana selain dari pembiayaan seperti penempatan pada bank lain, investasi, surat berharga atau penyertaan mampu menutupi kerugian yang terjadi atas pembiayaan bermasalah, sehingga NPF berpengaruh positif terhadap profitabilitas.</w:t>
      </w:r>
      <w:r>
        <w:rPr>
          <w:rFonts w:ascii="Times New Roman" w:hAnsi="Times New Roman"/>
          <w:i/>
          <w:sz w:val="24"/>
          <w:szCs w:val="24"/>
        </w:rPr>
        <w:t xml:space="preserve"> </w:t>
      </w:r>
      <w:r>
        <w:rPr>
          <w:rFonts w:ascii="Times New Roman" w:hAnsi="Times New Roman"/>
          <w:sz w:val="24"/>
          <w:szCs w:val="24"/>
        </w:rPr>
        <w:t xml:space="preserve">Hasil  penelitian  ini  sejalan  dengan  penelitian  </w:t>
      </w:r>
      <w:r>
        <w:rPr>
          <w:rFonts w:ascii="Times New Roman" w:hAnsi="Times New Roman"/>
          <w:sz w:val="24"/>
          <w:szCs w:val="24"/>
        </w:rPr>
        <w:fldChar w:fldCharType="begin"/>
      </w:r>
      <w:r>
        <w:rPr>
          <w:rFonts w:ascii="Times New Roman" w:hAnsi="Times New Roman"/>
          <w:sz w:val="24"/>
          <w:szCs w:val="24"/>
        </w:rPr>
        <w:instrText xml:space="preserve"> CITATION Rah11 \l 1057 </w:instrText>
      </w:r>
      <w:r>
        <w:rPr>
          <w:rFonts w:ascii="Times New Roman" w:hAnsi="Times New Roman"/>
          <w:sz w:val="24"/>
          <w:szCs w:val="24"/>
        </w:rPr>
        <w:fldChar w:fldCharType="separate"/>
      </w:r>
      <w:r>
        <w:rPr>
          <w:rFonts w:ascii="Times New Roman" w:hAnsi="Times New Roman"/>
          <w:noProof/>
          <w:sz w:val="24"/>
          <w:szCs w:val="24"/>
        </w:rPr>
        <w:t>(Rahman &amp; Rochmanika, 2011)</w:t>
      </w:r>
      <w:r>
        <w:rPr>
          <w:rFonts w:ascii="Times New Roman" w:hAnsi="Times New Roman"/>
          <w:sz w:val="24"/>
          <w:szCs w:val="24"/>
        </w:rPr>
        <w:fldChar w:fldCharType="end"/>
      </w:r>
      <w:r>
        <w:rPr>
          <w:rFonts w:ascii="Times New Roman" w:hAnsi="Times New Roman"/>
          <w:sz w:val="24"/>
          <w:szCs w:val="24"/>
        </w:rPr>
        <w:t>.</w:t>
      </w:r>
    </w:p>
    <w:p w:rsidR="00A669E0" w:rsidRDefault="006B241C">
      <w:pPr>
        <w:spacing w:line="240" w:lineRule="auto"/>
        <w:ind w:left="426" w:hanging="426"/>
        <w:rPr>
          <w:rFonts w:ascii="Times New Roman" w:hAnsi="Times New Roman"/>
          <w:b/>
          <w:sz w:val="24"/>
          <w:szCs w:val="24"/>
        </w:rPr>
      </w:pPr>
      <w:r>
        <w:rPr>
          <w:rFonts w:ascii="Times New Roman" w:hAnsi="Times New Roman"/>
          <w:b/>
          <w:sz w:val="24"/>
          <w:szCs w:val="24"/>
        </w:rPr>
        <w:t>5. KESIMPULAN DAN SARAN</w:t>
      </w:r>
    </w:p>
    <w:p w:rsidR="00A669E0" w:rsidRDefault="006B241C">
      <w:pPr>
        <w:spacing w:line="240" w:lineRule="auto"/>
        <w:ind w:left="284" w:firstLine="709"/>
        <w:jc w:val="both"/>
        <w:rPr>
          <w:rFonts w:ascii="Times New Roman" w:hAnsi="Times New Roman"/>
          <w:sz w:val="24"/>
          <w:szCs w:val="24"/>
        </w:rPr>
      </w:pPr>
      <w:r>
        <w:rPr>
          <w:rFonts w:ascii="Times New Roman" w:hAnsi="Times New Roman"/>
          <w:sz w:val="24"/>
          <w:szCs w:val="24"/>
        </w:rPr>
        <w:t xml:space="preserve">Hasil pengujian menunjukkan bahwa Akad </w:t>
      </w:r>
      <w:r>
        <w:rPr>
          <w:rFonts w:ascii="Times New Roman" w:hAnsi="Times New Roman"/>
          <w:i/>
          <w:sz w:val="24"/>
          <w:szCs w:val="24"/>
        </w:rPr>
        <w:t>Musyarakah</w:t>
      </w:r>
      <w:r>
        <w:rPr>
          <w:rFonts w:ascii="Times New Roman" w:hAnsi="Times New Roman"/>
          <w:sz w:val="24"/>
          <w:szCs w:val="24"/>
        </w:rPr>
        <w:t xml:space="preserve">, Akad </w:t>
      </w:r>
      <w:r>
        <w:rPr>
          <w:rFonts w:ascii="Times New Roman" w:hAnsi="Times New Roman"/>
          <w:i/>
          <w:sz w:val="24"/>
          <w:szCs w:val="24"/>
        </w:rPr>
        <w:t>Murabahah</w:t>
      </w:r>
      <w:r>
        <w:rPr>
          <w:rFonts w:ascii="Times New Roman" w:hAnsi="Times New Roman"/>
          <w:sz w:val="24"/>
          <w:szCs w:val="24"/>
        </w:rPr>
        <w:t xml:space="preserve"> dan NPF secara simultan berpengaruh signifikan terhadap profitabilitas yang diproksikan melalui </w:t>
      </w:r>
      <w:r>
        <w:rPr>
          <w:rFonts w:ascii="Times New Roman" w:hAnsi="Times New Roman"/>
          <w:i/>
          <w:sz w:val="24"/>
          <w:szCs w:val="24"/>
        </w:rPr>
        <w:t>Return On Asset</w:t>
      </w:r>
      <w:r>
        <w:rPr>
          <w:rFonts w:ascii="Times New Roman" w:hAnsi="Times New Roman"/>
          <w:sz w:val="24"/>
          <w:szCs w:val="24"/>
        </w:rPr>
        <w:t xml:space="preserve"> (ROA) pada Bank Umum Syariah di Indonesia.</w:t>
      </w:r>
    </w:p>
    <w:p w:rsidR="00A669E0" w:rsidRDefault="006B241C">
      <w:pPr>
        <w:spacing w:line="240" w:lineRule="auto"/>
        <w:ind w:left="284" w:firstLine="709"/>
        <w:jc w:val="both"/>
        <w:rPr>
          <w:rFonts w:ascii="Times New Roman" w:hAnsi="Times New Roman"/>
          <w:sz w:val="24"/>
          <w:szCs w:val="24"/>
        </w:rPr>
      </w:pPr>
      <w:r>
        <w:rPr>
          <w:rFonts w:ascii="Times New Roman" w:hAnsi="Times New Roman"/>
          <w:sz w:val="24"/>
          <w:szCs w:val="24"/>
        </w:rPr>
        <w:t xml:space="preserve">Hasil penelitian menunjukkan bahwa akad </w:t>
      </w:r>
      <w:r>
        <w:rPr>
          <w:rFonts w:ascii="Times New Roman" w:hAnsi="Times New Roman"/>
          <w:i/>
          <w:sz w:val="24"/>
          <w:szCs w:val="24"/>
        </w:rPr>
        <w:t xml:space="preserve">musyarakah </w:t>
      </w:r>
      <w:r>
        <w:rPr>
          <w:rFonts w:ascii="Times New Roman" w:hAnsi="Times New Roman"/>
          <w:sz w:val="24"/>
          <w:szCs w:val="24"/>
        </w:rPr>
        <w:t xml:space="preserve">berpengaruh negatif signifikan. Berpengaruhnya negatif karena akad </w:t>
      </w:r>
      <w:r>
        <w:rPr>
          <w:rFonts w:ascii="Times New Roman" w:hAnsi="Times New Roman"/>
          <w:i/>
          <w:sz w:val="24"/>
          <w:szCs w:val="24"/>
        </w:rPr>
        <w:t>musyarakah</w:t>
      </w:r>
      <w:r>
        <w:rPr>
          <w:rFonts w:ascii="Times New Roman" w:hAnsi="Times New Roman"/>
          <w:sz w:val="24"/>
          <w:szCs w:val="24"/>
        </w:rPr>
        <w:t xml:space="preserve"> yang disalurkan kurang produktif serta jarang diminati akad </w:t>
      </w:r>
      <w:r>
        <w:rPr>
          <w:rFonts w:ascii="Times New Roman" w:hAnsi="Times New Roman"/>
          <w:i/>
          <w:sz w:val="24"/>
          <w:szCs w:val="24"/>
        </w:rPr>
        <w:t>musyarakah</w:t>
      </w:r>
      <w:r>
        <w:rPr>
          <w:rFonts w:ascii="Times New Roman" w:hAnsi="Times New Roman"/>
          <w:sz w:val="24"/>
          <w:szCs w:val="24"/>
        </w:rPr>
        <w:t xml:space="preserve"> ini dalam Bank Syariah. Hasil penelitian ini juga menunjukkan bahwa akad </w:t>
      </w:r>
      <w:r>
        <w:rPr>
          <w:rFonts w:ascii="Times New Roman" w:hAnsi="Times New Roman"/>
          <w:i/>
          <w:sz w:val="24"/>
          <w:szCs w:val="24"/>
        </w:rPr>
        <w:t>murabahah</w:t>
      </w:r>
      <w:r>
        <w:rPr>
          <w:rFonts w:ascii="Times New Roman" w:hAnsi="Times New Roman"/>
          <w:sz w:val="24"/>
          <w:szCs w:val="24"/>
        </w:rPr>
        <w:t xml:space="preserve"> dan NPF berpengaruh positif siginifikan. Berpengaruhnya  positif akad </w:t>
      </w:r>
      <w:r>
        <w:rPr>
          <w:rFonts w:ascii="Times New Roman" w:hAnsi="Times New Roman"/>
          <w:i/>
          <w:sz w:val="24"/>
          <w:szCs w:val="24"/>
        </w:rPr>
        <w:t xml:space="preserve">murabahah </w:t>
      </w:r>
      <w:r>
        <w:rPr>
          <w:rFonts w:ascii="Times New Roman" w:hAnsi="Times New Roman"/>
          <w:sz w:val="24"/>
          <w:szCs w:val="24"/>
        </w:rPr>
        <w:t xml:space="preserve">ini karena akad </w:t>
      </w:r>
      <w:r>
        <w:rPr>
          <w:rFonts w:ascii="Times New Roman" w:hAnsi="Times New Roman"/>
          <w:i/>
          <w:sz w:val="24"/>
          <w:szCs w:val="24"/>
        </w:rPr>
        <w:t>murabahah</w:t>
      </w:r>
      <w:r>
        <w:rPr>
          <w:rFonts w:ascii="Times New Roman" w:hAnsi="Times New Roman"/>
          <w:sz w:val="24"/>
          <w:szCs w:val="24"/>
        </w:rPr>
        <w:t xml:space="preserve"> merupakan pembiayaan yang paling </w:t>
      </w:r>
      <w:r>
        <w:rPr>
          <w:rFonts w:ascii="Times New Roman" w:hAnsi="Times New Roman"/>
          <w:sz w:val="24"/>
          <w:szCs w:val="24"/>
        </w:rPr>
        <w:lastRenderedPageBreak/>
        <w:t>populer sehingga mampu meningkatkan profitabilitas di Bank Syariah, sedangkan NPF berpengaruh positif karena return dari penyaluran dana selain dari pembiayaan seperti investasi surat berharga atau penyertaan mampu menutupi kerugian yang terjadi atas pembiayaan bermasalah.</w:t>
      </w:r>
    </w:p>
    <w:p w:rsidR="00A669E0" w:rsidRDefault="006B241C" w:rsidP="001060B8">
      <w:pPr>
        <w:spacing w:line="240" w:lineRule="auto"/>
        <w:ind w:left="284" w:firstLine="709"/>
        <w:jc w:val="both"/>
        <w:rPr>
          <w:rFonts w:ascii="Times New Roman" w:hAnsi="Times New Roman"/>
          <w:i/>
          <w:sz w:val="24"/>
          <w:szCs w:val="24"/>
        </w:rPr>
      </w:pPr>
      <w:r>
        <w:rPr>
          <w:rFonts w:ascii="Times New Roman" w:hAnsi="Times New Roman"/>
          <w:sz w:val="24"/>
          <w:szCs w:val="24"/>
        </w:rPr>
        <w:t xml:space="preserve">Penelitian ini memiliki keterbatasan pada data laporan keuangan publikasi triwulanan dan laporan keuangan yang menjadi sumber data belum diaudit, penelitian ini hanya menjelaskan akad </w:t>
      </w:r>
      <w:r>
        <w:rPr>
          <w:rFonts w:ascii="Times New Roman" w:hAnsi="Times New Roman"/>
          <w:i/>
          <w:sz w:val="24"/>
          <w:szCs w:val="24"/>
        </w:rPr>
        <w:t>musyarakah</w:t>
      </w:r>
      <w:r>
        <w:rPr>
          <w:rFonts w:ascii="Times New Roman" w:hAnsi="Times New Roman"/>
          <w:sz w:val="24"/>
          <w:szCs w:val="24"/>
        </w:rPr>
        <w:t xml:space="preserve">, akad </w:t>
      </w:r>
      <w:r>
        <w:rPr>
          <w:rFonts w:ascii="Times New Roman" w:hAnsi="Times New Roman"/>
          <w:i/>
          <w:sz w:val="24"/>
          <w:szCs w:val="24"/>
        </w:rPr>
        <w:t>murabahah</w:t>
      </w:r>
      <w:r>
        <w:rPr>
          <w:rFonts w:ascii="Times New Roman" w:hAnsi="Times New Roman"/>
          <w:sz w:val="24"/>
          <w:szCs w:val="24"/>
        </w:rPr>
        <w:t xml:space="preserve">, NPF sehingga masih ada faktor-faktor lain  yang dapat menjelaskan profitabilitas yang tidak dimasukkan ke dalam model  penelitian ini. Bagi peneliti selanjutnya diharapkan dapat menggunakan laporan keuangan yang sudah diaudit dan diharapkan dapat meneliti faktor-faktor lain yang kemungkinan berpengaruh terhadap  profitabilitas selain akad </w:t>
      </w:r>
      <w:r>
        <w:rPr>
          <w:rFonts w:ascii="Times New Roman" w:hAnsi="Times New Roman"/>
          <w:i/>
          <w:sz w:val="24"/>
          <w:szCs w:val="24"/>
        </w:rPr>
        <w:t>musyarakah</w:t>
      </w:r>
      <w:r>
        <w:rPr>
          <w:rFonts w:ascii="Times New Roman" w:hAnsi="Times New Roman"/>
          <w:sz w:val="24"/>
          <w:szCs w:val="24"/>
        </w:rPr>
        <w:t xml:space="preserve">, akad </w:t>
      </w:r>
      <w:r>
        <w:rPr>
          <w:rFonts w:ascii="Times New Roman" w:hAnsi="Times New Roman"/>
          <w:i/>
          <w:sz w:val="24"/>
          <w:szCs w:val="24"/>
        </w:rPr>
        <w:t>murabahah</w:t>
      </w:r>
      <w:r>
        <w:rPr>
          <w:rFonts w:ascii="Times New Roman" w:hAnsi="Times New Roman"/>
          <w:sz w:val="24"/>
          <w:szCs w:val="24"/>
        </w:rPr>
        <w:t xml:space="preserve">, dan rasio </w:t>
      </w:r>
      <w:r>
        <w:rPr>
          <w:rFonts w:ascii="Times New Roman" w:hAnsi="Times New Roman"/>
          <w:i/>
          <w:sz w:val="24"/>
          <w:szCs w:val="24"/>
        </w:rPr>
        <w:t xml:space="preserve">non </w:t>
      </w:r>
      <w:proofErr w:type="spellStart"/>
      <w:r>
        <w:rPr>
          <w:rFonts w:ascii="Times New Roman" w:hAnsi="Times New Roman"/>
          <w:i/>
          <w:sz w:val="24"/>
          <w:szCs w:val="24"/>
        </w:rPr>
        <w:t>performing</w:t>
      </w:r>
      <w:proofErr w:type="spellEnd"/>
      <w:r>
        <w:rPr>
          <w:rFonts w:ascii="Times New Roman" w:hAnsi="Times New Roman"/>
          <w:i/>
          <w:sz w:val="24"/>
          <w:szCs w:val="24"/>
        </w:rPr>
        <w:t xml:space="preserve"> </w:t>
      </w:r>
      <w:proofErr w:type="spellStart"/>
      <w:r>
        <w:rPr>
          <w:rFonts w:ascii="Times New Roman" w:hAnsi="Times New Roman"/>
          <w:i/>
          <w:sz w:val="24"/>
          <w:szCs w:val="24"/>
        </w:rPr>
        <w:t>financing</w:t>
      </w:r>
      <w:proofErr w:type="spellEnd"/>
      <w:r>
        <w:rPr>
          <w:rFonts w:ascii="Times New Roman" w:hAnsi="Times New Roman"/>
          <w:sz w:val="24"/>
          <w:szCs w:val="24"/>
        </w:rPr>
        <w:t xml:space="preserve">, misalnya </w:t>
      </w:r>
      <w:proofErr w:type="spellStart"/>
      <w:r>
        <w:rPr>
          <w:rFonts w:ascii="Times New Roman" w:hAnsi="Times New Roman"/>
          <w:i/>
          <w:sz w:val="24"/>
          <w:szCs w:val="24"/>
        </w:rPr>
        <w:t>mudharabah</w:t>
      </w:r>
      <w:proofErr w:type="spellEnd"/>
      <w:r>
        <w:rPr>
          <w:rFonts w:ascii="Times New Roman" w:hAnsi="Times New Roman"/>
          <w:sz w:val="24"/>
          <w:szCs w:val="24"/>
        </w:rPr>
        <w:t xml:space="preserve">, </w:t>
      </w:r>
      <w:proofErr w:type="spellStart"/>
      <w:r>
        <w:rPr>
          <w:rFonts w:ascii="Times New Roman" w:hAnsi="Times New Roman"/>
          <w:i/>
          <w:sz w:val="24"/>
          <w:szCs w:val="24"/>
        </w:rPr>
        <w:t>istihna</w:t>
      </w:r>
      <w:proofErr w:type="spellEnd"/>
      <w:r>
        <w:rPr>
          <w:rFonts w:ascii="Times New Roman" w:hAnsi="Times New Roman"/>
          <w:sz w:val="24"/>
          <w:szCs w:val="24"/>
        </w:rPr>
        <w:t xml:space="preserve">, </w:t>
      </w:r>
      <w:proofErr w:type="spellStart"/>
      <w:r>
        <w:rPr>
          <w:rFonts w:ascii="Times New Roman" w:hAnsi="Times New Roman"/>
          <w:i/>
          <w:sz w:val="24"/>
          <w:szCs w:val="24"/>
        </w:rPr>
        <w:t>ijarah</w:t>
      </w:r>
      <w:proofErr w:type="spellEnd"/>
      <w:r>
        <w:rPr>
          <w:rFonts w:ascii="Times New Roman" w:hAnsi="Times New Roman"/>
          <w:sz w:val="24"/>
          <w:szCs w:val="24"/>
        </w:rPr>
        <w:t xml:space="preserve">, </w:t>
      </w:r>
      <w:proofErr w:type="spellStart"/>
      <w:r>
        <w:rPr>
          <w:rFonts w:ascii="Times New Roman" w:hAnsi="Times New Roman"/>
          <w:i/>
          <w:sz w:val="24"/>
          <w:szCs w:val="24"/>
        </w:rPr>
        <w:t>qard</w:t>
      </w:r>
      <w:proofErr w:type="spellEnd"/>
      <w:r>
        <w:rPr>
          <w:rFonts w:ascii="Times New Roman" w:hAnsi="Times New Roman"/>
          <w:i/>
          <w:sz w:val="24"/>
          <w:szCs w:val="24"/>
        </w:rPr>
        <w:t>.</w:t>
      </w:r>
    </w:p>
    <w:p w:rsidR="00A669E0" w:rsidRDefault="006B241C">
      <w:pPr>
        <w:spacing w:line="240" w:lineRule="auto"/>
        <w:jc w:val="both"/>
        <w:rPr>
          <w:rFonts w:ascii="Times New Roman" w:hAnsi="Times New Roman"/>
          <w:b/>
          <w:sz w:val="24"/>
          <w:szCs w:val="24"/>
        </w:rPr>
      </w:pPr>
      <w:r>
        <w:rPr>
          <w:rFonts w:ascii="Times New Roman" w:hAnsi="Times New Roman"/>
          <w:b/>
          <w:sz w:val="24"/>
          <w:szCs w:val="24"/>
        </w:rPr>
        <w:t>DAFTAR PUSTAKA</w:t>
      </w:r>
    </w:p>
    <w:p w:rsidR="00A669E0" w:rsidRDefault="006B241C">
      <w:pPr>
        <w:spacing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Antonio, Muhammad Syafi’i. 2001. </w:t>
      </w:r>
      <w:r>
        <w:rPr>
          <w:rFonts w:ascii="Times New Roman" w:hAnsi="Times New Roman" w:cs="Times New Roman"/>
          <w:i/>
          <w:color w:val="000000"/>
          <w:sz w:val="24"/>
          <w:szCs w:val="24"/>
        </w:rPr>
        <w:t>Bank Syariah Suatu Pengenalan Umum</w:t>
      </w:r>
      <w:r>
        <w:rPr>
          <w:rFonts w:ascii="Times New Roman" w:hAnsi="Times New Roman" w:cs="Times New Roman"/>
          <w:color w:val="000000"/>
          <w:sz w:val="24"/>
          <w:szCs w:val="24"/>
        </w:rPr>
        <w:t>, Jakarta: Gema Insani.</w:t>
      </w:r>
    </w:p>
    <w:p w:rsidR="00A669E0" w:rsidRDefault="006B241C">
      <w:pPr>
        <w:spacing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Ghozali, Imam. 2011. </w:t>
      </w:r>
      <w:r>
        <w:rPr>
          <w:rFonts w:ascii="Times New Roman" w:hAnsi="Times New Roman" w:cs="Times New Roman"/>
          <w:i/>
          <w:color w:val="000000"/>
          <w:sz w:val="24"/>
          <w:szCs w:val="24"/>
        </w:rPr>
        <w:t>Aplikasi Analisis Multivariate Dengan Program IBM SPSS 19</w:t>
      </w:r>
      <w:r>
        <w:rPr>
          <w:rFonts w:ascii="Times New Roman" w:hAnsi="Times New Roman" w:cs="Times New Roman"/>
          <w:color w:val="000000"/>
          <w:sz w:val="24"/>
          <w:szCs w:val="24"/>
        </w:rPr>
        <w:t>. Semarang Undip.</w:t>
      </w:r>
    </w:p>
    <w:p w:rsidR="00A669E0" w:rsidRDefault="006B241C">
      <w:pPr>
        <w:spacing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Karim, Adiwarman A. 2004. </w:t>
      </w:r>
      <w:r>
        <w:rPr>
          <w:rFonts w:ascii="Times New Roman" w:hAnsi="Times New Roman" w:cs="Times New Roman"/>
          <w:i/>
          <w:color w:val="000000"/>
          <w:sz w:val="24"/>
          <w:szCs w:val="24"/>
        </w:rPr>
        <w:t>Bank Islam, Analisis Fiqih dan Keuangan</w:t>
      </w:r>
      <w:r>
        <w:rPr>
          <w:rFonts w:ascii="Times New Roman" w:hAnsi="Times New Roman" w:cs="Times New Roman"/>
          <w:color w:val="000000"/>
          <w:sz w:val="24"/>
          <w:szCs w:val="24"/>
        </w:rPr>
        <w:t>. Jakarta: Rajawali pers.</w:t>
      </w:r>
    </w:p>
    <w:p w:rsidR="00A669E0" w:rsidRDefault="006B241C">
      <w:pPr>
        <w:spacing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Muhammad. 2005. </w:t>
      </w:r>
      <w:r>
        <w:rPr>
          <w:rFonts w:ascii="Times New Roman" w:hAnsi="Times New Roman" w:cs="Times New Roman"/>
          <w:i/>
          <w:color w:val="000000"/>
          <w:sz w:val="24"/>
          <w:szCs w:val="24"/>
        </w:rPr>
        <w:t>Manajemen Pembiayaan Bank Syariah</w:t>
      </w:r>
      <w:r>
        <w:rPr>
          <w:rFonts w:ascii="Times New Roman" w:hAnsi="Times New Roman" w:cs="Times New Roman"/>
          <w:color w:val="000000"/>
          <w:sz w:val="24"/>
          <w:szCs w:val="24"/>
        </w:rPr>
        <w:t>. Yogyakarta: UPP AMP YKPN.</w:t>
      </w:r>
    </w:p>
    <w:p w:rsidR="00A669E0" w:rsidRDefault="006B241C">
      <w:pPr>
        <w:spacing w:line="240" w:lineRule="auto"/>
        <w:ind w:left="709" w:hanging="709"/>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m.republika.co.id/amp_version/owkpa2409</w:t>
      </w:r>
    </w:p>
    <w:p w:rsidR="00A669E0" w:rsidRDefault="006B241C">
      <w:pPr>
        <w:spacing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Nurhayati, Sri dan Wasilah. 2012. </w:t>
      </w:r>
      <w:r>
        <w:rPr>
          <w:rFonts w:ascii="Times New Roman" w:hAnsi="Times New Roman" w:cs="Times New Roman"/>
          <w:i/>
          <w:color w:val="000000"/>
          <w:sz w:val="24"/>
          <w:szCs w:val="24"/>
        </w:rPr>
        <w:t>Akuntansi Syariah di Indonesia</w:t>
      </w:r>
      <w:r>
        <w:rPr>
          <w:rFonts w:ascii="Times New Roman" w:hAnsi="Times New Roman" w:cs="Times New Roman"/>
          <w:color w:val="000000"/>
          <w:sz w:val="24"/>
          <w:szCs w:val="24"/>
        </w:rPr>
        <w:t>. Jakarta: Salemba Empat.</w:t>
      </w:r>
    </w:p>
    <w:p w:rsidR="00A669E0" w:rsidRDefault="006B241C">
      <w:pPr>
        <w:spacing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Rahman, Aulia dan Rochmanika, Ridha. 2011, </w:t>
      </w:r>
      <w:r>
        <w:rPr>
          <w:rFonts w:ascii="Times New Roman" w:hAnsi="Times New Roman" w:cs="Times New Roman"/>
          <w:i/>
          <w:color w:val="000000"/>
          <w:sz w:val="24"/>
          <w:szCs w:val="24"/>
        </w:rPr>
        <w:t>Pengaruh Pembiayaan Jual Beli, Pembiayaan Bagi Hasil, Dan Rasio Non Performing Financing Terhadap Profitabilitas Bank Umum Syariah Di Indonesia</w:t>
      </w:r>
      <w:r>
        <w:rPr>
          <w:rFonts w:ascii="Times New Roman" w:hAnsi="Times New Roman" w:cs="Times New Roman"/>
          <w:color w:val="000000"/>
          <w:sz w:val="24"/>
          <w:szCs w:val="24"/>
        </w:rPr>
        <w:t>. Jurusan Ekonomi dan Bisnis Universitas Brawijaya.</w:t>
      </w:r>
    </w:p>
    <w:p w:rsidR="00A669E0" w:rsidRDefault="006B241C">
      <w:pPr>
        <w:spacing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Riyadi, Slamet dan Yulianto, Agung. 2014, </w:t>
      </w:r>
      <w:r>
        <w:rPr>
          <w:rFonts w:ascii="Times New Roman" w:hAnsi="Times New Roman" w:cs="Times New Roman"/>
          <w:i/>
          <w:color w:val="000000"/>
          <w:sz w:val="24"/>
          <w:szCs w:val="24"/>
        </w:rPr>
        <w:t>Pengaruh Pembiayaan Bagi Hasil, Jual Beli, Financing To Deposit Rario (FDR), dan Non Permorming Financing (NPF) terhadap Profitabilitas Bank Umum Syariah di Indonesia</w:t>
      </w:r>
      <w:r>
        <w:rPr>
          <w:rFonts w:ascii="Times New Roman" w:hAnsi="Times New Roman" w:cs="Times New Roman"/>
          <w:color w:val="000000"/>
          <w:sz w:val="24"/>
          <w:szCs w:val="24"/>
        </w:rPr>
        <w:t>. Jurusan Akuntansi Fakultas Ekonomi, Universitas Negeri Semarang, Indonesia.</w:t>
      </w:r>
    </w:p>
    <w:p w:rsidR="00A669E0" w:rsidRDefault="006B241C">
      <w:pPr>
        <w:spacing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Sudana, I. 2011. </w:t>
      </w:r>
      <w:r>
        <w:rPr>
          <w:rFonts w:ascii="Times New Roman" w:hAnsi="Times New Roman" w:cs="Times New Roman"/>
          <w:i/>
          <w:color w:val="000000"/>
          <w:sz w:val="24"/>
          <w:szCs w:val="24"/>
        </w:rPr>
        <w:t>Manajemen Keuangan Perusahaan Teori dan Praktek</w:t>
      </w:r>
      <w:r>
        <w:rPr>
          <w:rFonts w:ascii="Times New Roman" w:hAnsi="Times New Roman" w:cs="Times New Roman"/>
          <w:color w:val="000000"/>
          <w:sz w:val="24"/>
          <w:szCs w:val="24"/>
        </w:rPr>
        <w:t>. Jakarta: Erlangga</w:t>
      </w:r>
    </w:p>
    <w:p w:rsidR="00A669E0" w:rsidRDefault="006B241C" w:rsidP="001060B8">
      <w:pPr>
        <w:spacing w:line="240" w:lineRule="auto"/>
        <w:ind w:left="709" w:hanging="709"/>
        <w:jc w:val="both"/>
        <w:rPr>
          <w:rFonts w:ascii="Times New Roman" w:hAnsi="Times New Roman" w:cs="Times New Roman"/>
          <w:b/>
          <w:sz w:val="24"/>
          <w:szCs w:val="24"/>
        </w:rPr>
      </w:pPr>
      <w:r>
        <w:rPr>
          <w:rFonts w:ascii="Times New Roman" w:hAnsi="Times New Roman" w:cs="Times New Roman"/>
          <w:color w:val="000000"/>
          <w:sz w:val="24"/>
          <w:szCs w:val="24"/>
        </w:rPr>
        <w:t xml:space="preserve">Sugiyono. 2013, </w:t>
      </w:r>
      <w:r>
        <w:rPr>
          <w:rFonts w:ascii="Times New Roman" w:hAnsi="Times New Roman" w:cs="Times New Roman"/>
          <w:i/>
          <w:color w:val="000000"/>
          <w:sz w:val="24"/>
          <w:szCs w:val="24"/>
        </w:rPr>
        <w:t>Metode Penelitian Kuantitatif dan Kualitatif dan R &amp; D</w:t>
      </w:r>
      <w:r>
        <w:rPr>
          <w:rFonts w:ascii="Times New Roman" w:hAnsi="Times New Roman" w:cs="Times New Roman"/>
          <w:color w:val="000000"/>
          <w:sz w:val="24"/>
          <w:szCs w:val="24"/>
        </w:rPr>
        <w:t xml:space="preserve">. Bandung: </w:t>
      </w:r>
      <w:proofErr w:type="spellStart"/>
      <w:r>
        <w:rPr>
          <w:rFonts w:ascii="Times New Roman" w:hAnsi="Times New Roman" w:cs="Times New Roman"/>
          <w:color w:val="000000"/>
          <w:sz w:val="24"/>
          <w:szCs w:val="24"/>
        </w:rPr>
        <w:t>Alfabeta</w:t>
      </w:r>
      <w:proofErr w:type="spellEnd"/>
      <w:r>
        <w:rPr>
          <w:rFonts w:ascii="Times New Roman" w:hAnsi="Times New Roman" w:cs="Times New Roman"/>
          <w:color w:val="000000"/>
          <w:sz w:val="24"/>
          <w:szCs w:val="24"/>
        </w:rPr>
        <w:t>.</w:t>
      </w:r>
    </w:p>
    <w:sectPr w:rsidR="00A669E0" w:rsidSect="0079532F">
      <w:headerReference w:type="default" r:id="rId11"/>
      <w:footerReference w:type="default" r:id="rId12"/>
      <w:pgSz w:w="11906" w:h="16838"/>
      <w:pgMar w:top="2268" w:right="1701" w:bottom="1701" w:left="2268" w:header="709" w:footer="709" w:gutter="0"/>
      <w:pgNumType w:start="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666" w:rsidRDefault="009E2666">
      <w:pPr>
        <w:spacing w:after="0" w:line="240" w:lineRule="auto"/>
      </w:pPr>
      <w:r>
        <w:separator/>
      </w:r>
    </w:p>
  </w:endnote>
  <w:endnote w:type="continuationSeparator" w:id="0">
    <w:p w:rsidR="009E2666" w:rsidRDefault="009E2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305490"/>
      <w:docPartObj>
        <w:docPartGallery w:val="Page Numbers (Bottom of Page)"/>
        <w:docPartUnique/>
      </w:docPartObj>
    </w:sdtPr>
    <w:sdtEndPr>
      <w:rPr>
        <w:noProof/>
      </w:rPr>
    </w:sdtEndPr>
    <w:sdtContent>
      <w:p w:rsidR="0079532F" w:rsidRDefault="0079532F">
        <w:pPr>
          <w:pStyle w:val="Footer"/>
          <w:jc w:val="right"/>
        </w:pPr>
        <w:r>
          <w:fldChar w:fldCharType="begin"/>
        </w:r>
        <w:r>
          <w:instrText>PAGE   \* MERGEFORMAT</w:instrText>
        </w:r>
        <w:r>
          <w:fldChar w:fldCharType="separate"/>
        </w:r>
        <w:r>
          <w:rPr>
            <w:noProof/>
          </w:rPr>
          <w:t>47</w:t>
        </w:r>
        <w:r>
          <w:rPr>
            <w:noProof/>
          </w:rPr>
          <w:fldChar w:fldCharType="end"/>
        </w:r>
      </w:p>
    </w:sdtContent>
  </w:sdt>
  <w:p w:rsidR="00A669E0" w:rsidRDefault="00A669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666" w:rsidRDefault="009E2666">
      <w:pPr>
        <w:spacing w:after="0" w:line="240" w:lineRule="auto"/>
      </w:pPr>
      <w:r>
        <w:separator/>
      </w:r>
    </w:p>
  </w:footnote>
  <w:footnote w:type="continuationSeparator" w:id="0">
    <w:p w:rsidR="009E2666" w:rsidRDefault="009E26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32F" w:rsidRPr="0079532F" w:rsidRDefault="0079532F" w:rsidP="0079532F">
    <w:pPr>
      <w:tabs>
        <w:tab w:val="center" w:pos="4513"/>
        <w:tab w:val="right" w:pos="9026"/>
      </w:tabs>
      <w:spacing w:after="0" w:line="240" w:lineRule="auto"/>
      <w:jc w:val="right"/>
      <w:rPr>
        <w:rFonts w:cs="Arial"/>
      </w:rPr>
    </w:pPr>
    <w:proofErr w:type="spellStart"/>
    <w:r w:rsidRPr="0079532F">
      <w:rPr>
        <w:rFonts w:cs="Arial"/>
      </w:rPr>
      <w:t>E-JRA</w:t>
    </w:r>
    <w:proofErr w:type="spellEnd"/>
    <w:r w:rsidRPr="0079532F">
      <w:rPr>
        <w:rFonts w:cs="Arial"/>
      </w:rPr>
      <w:t xml:space="preserve"> Vol. 07 </w:t>
    </w:r>
    <w:proofErr w:type="spellStart"/>
    <w:r w:rsidRPr="0079532F">
      <w:rPr>
        <w:rFonts w:cs="Arial"/>
      </w:rPr>
      <w:t>No</w:t>
    </w:r>
    <w:proofErr w:type="spellEnd"/>
    <w:r w:rsidRPr="0079532F">
      <w:rPr>
        <w:rFonts w:cs="Arial"/>
      </w:rPr>
      <w:t>. 02 Agustus 2018</w:t>
    </w:r>
  </w:p>
  <w:p w:rsidR="0079532F" w:rsidRPr="0079532F" w:rsidRDefault="0079532F" w:rsidP="0079532F">
    <w:pPr>
      <w:tabs>
        <w:tab w:val="center" w:pos="4513"/>
        <w:tab w:val="right" w:pos="9026"/>
      </w:tabs>
      <w:spacing w:after="0" w:line="240" w:lineRule="auto"/>
      <w:jc w:val="right"/>
      <w:rPr>
        <w:rFonts w:cs="Arial"/>
      </w:rPr>
    </w:pPr>
    <w:r w:rsidRPr="0079532F">
      <w:rPr>
        <w:rFonts w:cs="Arial"/>
      </w:rPr>
      <w:t>Fakultas Ekonomi dan Bisnis Universitas Islam Malang</w:t>
    </w:r>
  </w:p>
  <w:p w:rsidR="0079532F" w:rsidRPr="0079532F" w:rsidRDefault="0079532F" w:rsidP="0079532F">
    <w:pPr>
      <w:tabs>
        <w:tab w:val="center" w:pos="4513"/>
        <w:tab w:val="right" w:pos="9026"/>
      </w:tabs>
      <w:spacing w:after="0" w:line="240" w:lineRule="auto"/>
      <w:rPr>
        <w:rFonts w:cs="Arial"/>
      </w:rPr>
    </w:pPr>
    <w:r w:rsidRPr="0079532F">
      <w:rPr>
        <w:rFonts w:cs="Arial"/>
        <w:noProof/>
        <w:lang w:eastAsia="id-ID"/>
      </w:rPr>
      <mc:AlternateContent>
        <mc:Choice Requires="wps">
          <w:drawing>
            <wp:anchor distT="0" distB="0" distL="114300" distR="114300" simplePos="0" relativeHeight="251659264" behindDoc="0" locked="0" layoutInCell="1" allowOverlap="1" wp14:anchorId="1C99F4D2" wp14:editId="5951E3D8">
              <wp:simplePos x="0" y="0"/>
              <wp:positionH relativeFrom="column">
                <wp:posOffset>1619885</wp:posOffset>
              </wp:positionH>
              <wp:positionV relativeFrom="paragraph">
                <wp:posOffset>3175</wp:posOffset>
              </wp:positionV>
              <wp:extent cx="3410585"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34099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7.55pt,.25pt" to="396.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" strokecolor="#4a7ebb"/>
          </w:pict>
        </mc:Fallback>
      </mc:AlternateContent>
    </w:r>
  </w:p>
  <w:p w:rsidR="00A669E0" w:rsidRDefault="00A669E0">
    <w:pPr>
      <w:pStyle w:val="Header"/>
      <w:jc w:val="right"/>
    </w:pPr>
  </w:p>
  <w:p w:rsidR="00A669E0" w:rsidRDefault="00A669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5A68008"/>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0000002"/>
    <w:multiLevelType w:val="hybridMultilevel"/>
    <w:tmpl w:val="DC14856C"/>
    <w:lvl w:ilvl="0" w:tplc="DF3A68CC">
      <w:start w:val="1"/>
      <w:numFmt w:val="decimal"/>
      <w:lvlText w:val="1.3.%1."/>
      <w:lvlJc w:val="left"/>
      <w:pPr>
        <w:ind w:left="1004" w:hanging="360"/>
      </w:pPr>
      <w:rPr>
        <w:rFonts w:hint="default"/>
        <w:i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00000003"/>
    <w:multiLevelType w:val="hybridMultilevel"/>
    <w:tmpl w:val="643002CC"/>
    <w:lvl w:ilvl="0" w:tplc="D77AF52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00000004"/>
    <w:multiLevelType w:val="hybridMultilevel"/>
    <w:tmpl w:val="7AEC362A"/>
    <w:lvl w:ilvl="0" w:tplc="B7B6605E">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0000005"/>
    <w:multiLevelType w:val="hybridMultilevel"/>
    <w:tmpl w:val="37F637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hybridMultilevel"/>
    <w:tmpl w:val="7F50AB26"/>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00000007"/>
    <w:multiLevelType w:val="hybridMultilevel"/>
    <w:tmpl w:val="A7200C7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00000008"/>
    <w:multiLevelType w:val="hybridMultilevel"/>
    <w:tmpl w:val="9134E3E2"/>
    <w:lvl w:ilvl="0" w:tplc="D77AF52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00000009"/>
    <w:multiLevelType w:val="multilevel"/>
    <w:tmpl w:val="1CA448B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000000A"/>
    <w:multiLevelType w:val="hybridMultilevel"/>
    <w:tmpl w:val="A6E08CF0"/>
    <w:lvl w:ilvl="0" w:tplc="8B1669B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nsid w:val="0000000B"/>
    <w:multiLevelType w:val="hybridMultilevel"/>
    <w:tmpl w:val="2BE66C8C"/>
    <w:lvl w:ilvl="0" w:tplc="4E0A485A">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1">
    <w:nsid w:val="0000000C"/>
    <w:multiLevelType w:val="hybridMultilevel"/>
    <w:tmpl w:val="7B2014BA"/>
    <w:lvl w:ilvl="0" w:tplc="F92CB1CC">
      <w:start w:val="1"/>
      <w:numFmt w:val="decimal"/>
      <w:lvlText w:val="%1."/>
      <w:lvlJc w:val="left"/>
      <w:pPr>
        <w:ind w:left="2345" w:hanging="360"/>
      </w:pPr>
      <w:rPr>
        <w:rFonts w:hint="default"/>
      </w:r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2">
    <w:nsid w:val="0000000D"/>
    <w:multiLevelType w:val="multilevel"/>
    <w:tmpl w:val="CAD8625C"/>
    <w:lvl w:ilvl="0">
      <w:start w:val="1"/>
      <w:numFmt w:val="decimal"/>
      <w:lvlText w:val="%1."/>
      <w:lvlJc w:val="left"/>
      <w:pPr>
        <w:ind w:left="2139" w:hanging="360"/>
      </w:pPr>
      <w:rPr>
        <w:rFonts w:hint="default"/>
      </w:rPr>
    </w:lvl>
    <w:lvl w:ilvl="1">
      <w:start w:val="1"/>
      <w:numFmt w:val="decimal"/>
      <w:isLgl/>
      <w:lvlText w:val="%1.%2"/>
      <w:lvlJc w:val="left"/>
      <w:pPr>
        <w:ind w:left="2139" w:hanging="360"/>
      </w:pPr>
      <w:rPr>
        <w:rFonts w:hint="default"/>
      </w:rPr>
    </w:lvl>
    <w:lvl w:ilvl="2">
      <w:start w:val="1"/>
      <w:numFmt w:val="decimal"/>
      <w:isLgl/>
      <w:lvlText w:val="%1.%2.%3"/>
      <w:lvlJc w:val="left"/>
      <w:pPr>
        <w:ind w:left="2499" w:hanging="720"/>
      </w:pPr>
      <w:rPr>
        <w:rFonts w:hint="default"/>
      </w:rPr>
    </w:lvl>
    <w:lvl w:ilvl="3">
      <w:start w:val="1"/>
      <w:numFmt w:val="decimal"/>
      <w:isLgl/>
      <w:lvlText w:val="%1.%2.%3.%4"/>
      <w:lvlJc w:val="left"/>
      <w:pPr>
        <w:ind w:left="2499" w:hanging="720"/>
      </w:pPr>
      <w:rPr>
        <w:rFonts w:hint="default"/>
      </w:rPr>
    </w:lvl>
    <w:lvl w:ilvl="4">
      <w:start w:val="1"/>
      <w:numFmt w:val="decimal"/>
      <w:isLgl/>
      <w:lvlText w:val="%1.%2.%3.%4.%5"/>
      <w:lvlJc w:val="left"/>
      <w:pPr>
        <w:ind w:left="2859" w:hanging="1080"/>
      </w:pPr>
      <w:rPr>
        <w:rFonts w:hint="default"/>
      </w:rPr>
    </w:lvl>
    <w:lvl w:ilvl="5">
      <w:start w:val="1"/>
      <w:numFmt w:val="decimal"/>
      <w:isLgl/>
      <w:lvlText w:val="%1.%2.%3.%4.%5.%6"/>
      <w:lvlJc w:val="left"/>
      <w:pPr>
        <w:ind w:left="2859" w:hanging="1080"/>
      </w:pPr>
      <w:rPr>
        <w:rFonts w:hint="default"/>
      </w:rPr>
    </w:lvl>
    <w:lvl w:ilvl="6">
      <w:start w:val="1"/>
      <w:numFmt w:val="decimal"/>
      <w:isLgl/>
      <w:lvlText w:val="%1.%2.%3.%4.%5.%6.%7"/>
      <w:lvlJc w:val="left"/>
      <w:pPr>
        <w:ind w:left="3219" w:hanging="1440"/>
      </w:pPr>
      <w:rPr>
        <w:rFonts w:hint="default"/>
      </w:rPr>
    </w:lvl>
    <w:lvl w:ilvl="7">
      <w:start w:val="1"/>
      <w:numFmt w:val="decimal"/>
      <w:isLgl/>
      <w:lvlText w:val="%1.%2.%3.%4.%5.%6.%7.%8"/>
      <w:lvlJc w:val="left"/>
      <w:pPr>
        <w:ind w:left="3219" w:hanging="1440"/>
      </w:pPr>
      <w:rPr>
        <w:rFonts w:hint="default"/>
      </w:rPr>
    </w:lvl>
    <w:lvl w:ilvl="8">
      <w:start w:val="1"/>
      <w:numFmt w:val="decimal"/>
      <w:isLgl/>
      <w:lvlText w:val="%1.%2.%3.%4.%5.%6.%7.%8.%9"/>
      <w:lvlJc w:val="left"/>
      <w:pPr>
        <w:ind w:left="3579" w:hanging="1800"/>
      </w:pPr>
      <w:rPr>
        <w:rFonts w:hint="default"/>
      </w:rPr>
    </w:lvl>
  </w:abstractNum>
  <w:abstractNum w:abstractNumId="13">
    <w:nsid w:val="0000000E"/>
    <w:multiLevelType w:val="multilevel"/>
    <w:tmpl w:val="FBB4E8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0000000F"/>
    <w:multiLevelType w:val="hybridMultilevel"/>
    <w:tmpl w:val="42FC3D56"/>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00000010"/>
    <w:multiLevelType w:val="multilevel"/>
    <w:tmpl w:val="F94439FE"/>
    <w:lvl w:ilvl="0">
      <w:start w:val="1"/>
      <w:numFmt w:val="decimal"/>
      <w:lvlText w:val="%1."/>
      <w:lvlJc w:val="left"/>
      <w:pPr>
        <w:ind w:left="1778" w:hanging="360"/>
      </w:pPr>
      <w:rPr>
        <w:rFonts w:ascii="Times New Roman" w:eastAsia="Calibri" w:hAnsi="Times New Roman" w:cs="Times New Roman"/>
      </w:rPr>
    </w:lvl>
    <w:lvl w:ilvl="1">
      <w:start w:val="4"/>
      <w:numFmt w:val="decimal"/>
      <w:isLgl/>
      <w:lvlText w:val="%1.%2"/>
      <w:lvlJc w:val="left"/>
      <w:pPr>
        <w:ind w:left="1898" w:hanging="480"/>
      </w:pPr>
      <w:rPr>
        <w:rFonts w:hint="default"/>
      </w:rPr>
    </w:lvl>
    <w:lvl w:ilvl="2">
      <w:start w:val="5"/>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6">
    <w:nsid w:val="00000011"/>
    <w:multiLevelType w:val="hybridMultilevel"/>
    <w:tmpl w:val="7B2014BA"/>
    <w:lvl w:ilvl="0" w:tplc="F92CB1CC">
      <w:start w:val="1"/>
      <w:numFmt w:val="decimal"/>
      <w:lvlText w:val="%1."/>
      <w:lvlJc w:val="left"/>
      <w:pPr>
        <w:ind w:left="2345" w:hanging="360"/>
      </w:pPr>
      <w:rPr>
        <w:rFonts w:hint="default"/>
      </w:r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7">
    <w:nsid w:val="4E735FCD"/>
    <w:multiLevelType w:val="hybridMultilevel"/>
    <w:tmpl w:val="BF06D036"/>
    <w:lvl w:ilvl="0" w:tplc="1ABE42B0">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6"/>
  </w:num>
  <w:num w:numId="2">
    <w:abstractNumId w:val="0"/>
  </w:num>
  <w:num w:numId="3">
    <w:abstractNumId w:val="2"/>
  </w:num>
  <w:num w:numId="4">
    <w:abstractNumId w:val="5"/>
  </w:num>
  <w:num w:numId="5">
    <w:abstractNumId w:val="13"/>
  </w:num>
  <w:num w:numId="6">
    <w:abstractNumId w:val="12"/>
  </w:num>
  <w:num w:numId="7">
    <w:abstractNumId w:val="8"/>
  </w:num>
  <w:num w:numId="8">
    <w:abstractNumId w:val="3"/>
  </w:num>
  <w:num w:numId="9">
    <w:abstractNumId w:val="17"/>
  </w:num>
  <w:num w:numId="10">
    <w:abstractNumId w:val="6"/>
  </w:num>
  <w:num w:numId="11">
    <w:abstractNumId w:val="14"/>
  </w:num>
  <w:num w:numId="12">
    <w:abstractNumId w:val="1"/>
  </w:num>
  <w:num w:numId="13">
    <w:abstractNumId w:val="4"/>
  </w:num>
  <w:num w:numId="14">
    <w:abstractNumId w:val="7"/>
  </w:num>
  <w:num w:numId="15">
    <w:abstractNumId w:val="9"/>
  </w:num>
  <w:num w:numId="16">
    <w:abstractNumId w:val="11"/>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9E0"/>
    <w:rsid w:val="001060B8"/>
    <w:rsid w:val="004706F5"/>
    <w:rsid w:val="006B241C"/>
    <w:rsid w:val="0079532F"/>
    <w:rsid w:val="009E2666"/>
    <w:rsid w:val="00A669E0"/>
    <w:rsid w:val="00CB4CBB"/>
    <w:rsid w:val="00EF34A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24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4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24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4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997647">
      <w:bodyDiv w:val="1"/>
      <w:marLeft w:val="0"/>
      <w:marRight w:val="0"/>
      <w:marTop w:val="0"/>
      <w:marBottom w:val="0"/>
      <w:divBdr>
        <w:top w:val="none" w:sz="0" w:space="0" w:color="auto"/>
        <w:left w:val="none" w:sz="0" w:space="0" w:color="auto"/>
        <w:bottom w:val="none" w:sz="0" w:space="0" w:color="auto"/>
        <w:right w:val="none" w:sz="0" w:space="0" w:color="auto"/>
      </w:divBdr>
    </w:div>
    <w:div w:id="2086759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nanda.aprillia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Rep</b:Tag>
    <b:SourceType>InternetSite</b:SourceType>
    <b:Guid>{D7509101-3024-4B4E-9A0A-AE4872DBFB86}</b:Guid>
    <b:InternetSiteTitle>Republika.co.id</b:InternetSiteTitle>
    <b:Author>
      <b:Author>
        <b:NameList>
          <b:Person>
            <b:First>Republika</b:First>
          </b:Person>
        </b:NameList>
      </b:Author>
    </b:Author>
    <b:RefOrder>8</b:RefOrder>
  </b:Source>
  <b:Source>
    <b:Tag>Ant01</b:Tag>
    <b:SourceType>Book</b:SourceType>
    <b:Guid>{5E16211E-2727-4880-8E37-5CBDF56FEBE6}</b:Guid>
    <b:Title>Bank Syariah Suatu Pengenalan Umum</b:Title>
    <b:Year>2001</b:Year>
    <b:Author>
      <b:Author>
        <b:NameList>
          <b:Person>
            <b:Last>Antonio</b:Last>
            <b:Middle>Syafi'i</b:Middle>
            <b:First>Muhammad</b:First>
          </b:Person>
        </b:NameList>
      </b:Author>
    </b:Author>
    <b:City>jakarta</b:City>
    <b:Publisher>gema insani</b:Publisher>
    <b:RefOrder>2</b:RefOrder>
  </b:Source>
  <b:Source>
    <b:Tag>Nur12</b:Tag>
    <b:SourceType>Book</b:SourceType>
    <b:Guid>{68F593DC-C55C-49D1-B4E0-9B0DC1E589DF}</b:Guid>
    <b:Title>Akuntansi Syariah di Indonesia</b:Title>
    <b:Year>2012</b:Year>
    <b:City>jakarta</b:City>
    <b:Publisher>Salemba empat</b:Publisher>
    <b:Author>
      <b:Author>
        <b:NameList>
          <b:Person>
            <b:Last>Nurhayati</b:Last>
            <b:First>Sri</b:First>
          </b:Person>
          <b:Person>
            <b:First>Wasilah</b:First>
          </b:Person>
        </b:NameList>
      </b:Author>
    </b:Author>
    <b:RefOrder>1</b:RefOrder>
  </b:Source>
  <b:Source>
    <b:Tag>Muh05</b:Tag>
    <b:SourceType>Book</b:SourceType>
    <b:Guid>{C4C0FE2E-6010-42FB-A9B4-9ECB7214A491}</b:Guid>
    <b:Title>Manajemen Pembiayaan Bank Syariah</b:Title>
    <b:Year>2005</b:Year>
    <b:City>Yogyakarta</b:City>
    <b:Publisher>UPP AMP YKPN</b:Publisher>
    <b:Author>
      <b:Author>
        <b:NameList>
          <b:Person>
            <b:First>Muhammad</b:First>
          </b:Person>
        </b:NameList>
      </b:Author>
    </b:Author>
    <b:RefOrder>3</b:RefOrder>
  </b:Source>
  <b:Source>
    <b:Tag>Riy14</b:Tag>
    <b:SourceType>JournalArticle</b:SourceType>
    <b:Guid>{A31ABD89-3882-451D-B08D-4A81D8843445}</b:Guid>
    <b:Title>Pengaruh Pembiayaan Bagi Hasil, Jual Beli, Financing To Deposit Rario (FDR), dan Non Permorming Financing (NPF) terhadap Profitabilitas Bank Umum Syariah di Indonesia</b:Title>
    <b:Year>2014</b:Year>
    <b:Author>
      <b:Author>
        <b:NameList>
          <b:Person>
            <b:Last>Riyadi</b:Last>
            <b:First>Slamet </b:First>
          </b:Person>
          <b:Person>
            <b:Last>Yulianto</b:Last>
            <b:First>Agung</b:First>
          </b:Person>
        </b:NameList>
      </b:Author>
    </b:Author>
    <b:JournalName>Universitas Negeri Semarang</b:JournalName>
    <b:RefOrder>4</b:RefOrder>
  </b:Source>
  <b:Source>
    <b:Tag>Sud11</b:Tag>
    <b:SourceType>Book</b:SourceType>
    <b:Guid>{5348F46D-18D0-4731-906F-4B2212C9331E}</b:Guid>
    <b:Title>Manajemen Keuangan Perusahaan Teori dan Praktek</b:Title>
    <b:Year>2011</b:Year>
    <b:City>Jakarta</b:City>
    <b:Publisher>Erlangga</b:Publisher>
    <b:Author>
      <b:Author>
        <b:NameList>
          <b:Person>
            <b:First>Sudana</b:First>
          </b:Person>
        </b:NameList>
      </b:Author>
    </b:Author>
    <b:RefOrder>5</b:RefOrder>
  </b:Source>
  <b:Source>
    <b:Tag>Rah11</b:Tag>
    <b:SourceType>JournalArticle</b:SourceType>
    <b:Guid>{83DA0F55-F929-4187-9775-2CCA5CE3B876}</b:Guid>
    <b:Title>Pengaruh Pembiayaan Jual Beli, Pembiayaan Bagi Hasil, Dan Rasio Non Performing Financing Terhadap Profitabilitas Bank Umum Syariah Di Indonesia</b:Title>
    <b:Year>2011</b:Year>
    <b:JournalName>Universitas Brawijaya</b:JournalName>
    <b:Author>
      <b:Author>
        <b:NameList>
          <b:Person>
            <b:Last>Rahman</b:Last>
            <b:First>Aulia</b:First>
          </b:Person>
          <b:Person>
            <b:Last>Rochmanika</b:Last>
            <b:First>Ridha</b:First>
          </b:Person>
        </b:NameList>
      </b:Author>
    </b:Author>
    <b:RefOrder>6</b:RefOrder>
  </b:Source>
  <b:Source>
    <b:Tag>Sug13</b:Tag>
    <b:SourceType>Book</b:SourceType>
    <b:Guid>{8298315E-AD8D-40EF-81C2-E630B4D8F70E}</b:Guid>
    <b:Title>Metode Penelitian Kuantitatif dan Kualitatif dan R &amp; D</b:Title>
    <b:Year>2013</b:Year>
    <b:City>Bandung</b:City>
    <b:Publisher>Alfabeta</b:Publisher>
    <b:Author>
      <b:Author>
        <b:NameList>
          <b:Person>
            <b:First>Sugiyono</b:First>
          </b:Person>
        </b:NameList>
      </b:Author>
    </b:Author>
    <b:RefOrder>7</b:RefOrder>
  </b:Source>
</b:Sources>
</file>

<file path=customXml/itemProps1.xml><?xml version="1.0" encoding="utf-8"?>
<ds:datastoreItem xmlns:ds="http://schemas.openxmlformats.org/officeDocument/2006/customXml" ds:itemID="{25AE01BD-2046-4737-AE6C-09B3B15A8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2944</Words>
  <Characters>16781</Characters>
  <Application>Microsoft Office Word</Application>
  <DocSecurity>0</DocSecurity>
  <Lines>139</Lines>
  <Paragraphs>39</Paragraphs>
  <ScaleCrop>false</ScaleCrop>
  <Company>by adguard</Company>
  <LinksUpToDate>false</LinksUpToDate>
  <CharactersWithSpaces>19686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nanda&amp;angel</dc:creator>
  <cp:lastModifiedBy>AsusGlobal</cp:lastModifiedBy>
  <cp:revision>5</cp:revision>
  <dcterms:created xsi:type="dcterms:W3CDTF">2018-08-17T11:35:00Z</dcterms:created>
  <dcterms:modified xsi:type="dcterms:W3CDTF">2018-08-19T15:01:00Z</dcterms:modified>
</cp:coreProperties>
</file>