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FD0" w:rsidRPr="00EB6FD0" w:rsidRDefault="00EB6FD0" w:rsidP="00EB6FD0">
      <w:pPr>
        <w:spacing w:after="0" w:line="240" w:lineRule="auto"/>
        <w:jc w:val="center"/>
        <w:rPr>
          <w:rFonts w:ascii="Times New Roman" w:hAnsi="Times New Roman" w:cs="Times New Roman"/>
          <w:b/>
          <w:sz w:val="24"/>
          <w:szCs w:val="24"/>
        </w:rPr>
      </w:pPr>
      <w:r w:rsidRPr="00EB6FD0">
        <w:rPr>
          <w:rFonts w:ascii="Times New Roman" w:hAnsi="Times New Roman" w:cs="Times New Roman"/>
          <w:b/>
          <w:sz w:val="24"/>
          <w:szCs w:val="24"/>
        </w:rPr>
        <w:t>THE EFFECT OF FULL VIDEO CAPTIONING ON EFL LEARNERS’ LISTENING COMPREHENSION</w:t>
      </w:r>
    </w:p>
    <w:p w:rsidR="00EB6FD0" w:rsidRPr="00EB6FD0" w:rsidRDefault="00EB6FD0" w:rsidP="00EB6FD0">
      <w:pPr>
        <w:spacing w:line="240" w:lineRule="auto"/>
        <w:jc w:val="center"/>
        <w:rPr>
          <w:rFonts w:ascii="Times New Roman" w:hAnsi="Times New Roman" w:cs="Times New Roman"/>
          <w:b/>
          <w:sz w:val="24"/>
          <w:szCs w:val="24"/>
        </w:rPr>
      </w:pPr>
    </w:p>
    <w:p w:rsidR="00EB6FD0" w:rsidRPr="00863E6B" w:rsidRDefault="00EB6FD0" w:rsidP="00EB6FD0">
      <w:pPr>
        <w:spacing w:line="240" w:lineRule="auto"/>
        <w:contextualSpacing/>
        <w:jc w:val="center"/>
        <w:rPr>
          <w:rFonts w:ascii="Times New Roman" w:hAnsi="Times New Roman" w:cs="Times New Roman"/>
          <w:b/>
          <w:sz w:val="24"/>
          <w:szCs w:val="24"/>
          <w:lang w:val="id-ID"/>
        </w:rPr>
      </w:pPr>
      <w:r>
        <w:rPr>
          <w:rFonts w:ascii="Times New Roman" w:hAnsi="Times New Roman" w:cs="Times New Roman"/>
          <w:b/>
          <w:sz w:val="24"/>
          <w:szCs w:val="24"/>
          <w:lang w:val="id-ID"/>
        </w:rPr>
        <w:t>Isma Ulviana</w:t>
      </w:r>
      <w:r>
        <w:rPr>
          <w:rFonts w:asciiTheme="majorBidi" w:hAnsiTheme="majorBidi" w:cstheme="majorBidi"/>
          <w:b/>
          <w:bCs/>
          <w:sz w:val="24"/>
          <w:szCs w:val="24"/>
          <w:vertAlign w:val="superscript"/>
        </w:rPr>
        <w:t>1</w:t>
      </w:r>
      <w:r>
        <w:rPr>
          <w:rFonts w:ascii="Times New Roman" w:hAnsi="Times New Roman" w:cs="Times New Roman"/>
          <w:b/>
          <w:sz w:val="24"/>
          <w:szCs w:val="24"/>
          <w:lang w:val="id-ID"/>
        </w:rPr>
        <w:t>, Ali Ashari</w:t>
      </w:r>
      <w:r>
        <w:rPr>
          <w:rFonts w:asciiTheme="majorBidi" w:hAnsiTheme="majorBidi" w:cstheme="majorBidi"/>
          <w:b/>
          <w:bCs/>
          <w:sz w:val="24"/>
          <w:szCs w:val="24"/>
          <w:vertAlign w:val="superscript"/>
        </w:rPr>
        <w:t>2</w:t>
      </w:r>
      <w:r>
        <w:rPr>
          <w:rFonts w:ascii="Times New Roman" w:hAnsi="Times New Roman" w:cs="Times New Roman"/>
          <w:b/>
          <w:sz w:val="24"/>
          <w:szCs w:val="24"/>
          <w:lang w:val="id-ID"/>
        </w:rPr>
        <w:t>, Nuse Aliyah Rahmati</w:t>
      </w:r>
      <w:r>
        <w:rPr>
          <w:rFonts w:asciiTheme="majorBidi" w:hAnsiTheme="majorBidi" w:cstheme="majorBidi"/>
          <w:b/>
          <w:bCs/>
          <w:sz w:val="24"/>
          <w:szCs w:val="24"/>
          <w:vertAlign w:val="superscript"/>
        </w:rPr>
        <w:t>3</w:t>
      </w:r>
    </w:p>
    <w:p w:rsidR="00EB6FD0" w:rsidRDefault="00EB6FD0" w:rsidP="00EB6FD0">
      <w:pPr>
        <w:spacing w:line="240" w:lineRule="auto"/>
        <w:contextualSpacing/>
        <w:jc w:val="center"/>
        <w:rPr>
          <w:rFonts w:ascii="Times New Roman" w:hAnsi="Times New Roman" w:cs="Times New Roman"/>
          <w:bCs/>
          <w:i/>
          <w:iCs/>
          <w:sz w:val="24"/>
          <w:szCs w:val="24"/>
          <w:lang w:val="id-ID"/>
        </w:rPr>
      </w:pPr>
      <w:r>
        <w:rPr>
          <w:rFonts w:ascii="Times New Roman" w:hAnsi="Times New Roman" w:cs="Times New Roman"/>
          <w:bCs/>
          <w:i/>
          <w:iCs/>
          <w:color w:val="000000"/>
          <w:vertAlign w:val="superscript"/>
        </w:rPr>
        <w:t xml:space="preserve">1,2,3 </w:t>
      </w:r>
      <w:r>
        <w:rPr>
          <w:rFonts w:ascii="Times New Roman" w:hAnsi="Times New Roman" w:cs="Times New Roman"/>
          <w:bCs/>
          <w:i/>
          <w:iCs/>
          <w:sz w:val="24"/>
          <w:szCs w:val="24"/>
          <w:lang w:val="id-ID"/>
        </w:rPr>
        <w:t>Program Studi Pendidikan Bahasa Inggris FKIP Universitas Islam Malang</w:t>
      </w:r>
    </w:p>
    <w:p w:rsidR="00EB6FD0" w:rsidRPr="00087992" w:rsidRDefault="00EB6FD0" w:rsidP="00EB6FD0">
      <w:pPr>
        <w:spacing w:after="0" w:line="240" w:lineRule="auto"/>
        <w:jc w:val="center"/>
        <w:rPr>
          <w:rFonts w:ascii="Times New Roman" w:hAnsi="Times New Roman" w:cs="Times New Roman"/>
          <w:i/>
        </w:rPr>
      </w:pPr>
      <w:r w:rsidRPr="007A480D">
        <w:rPr>
          <w:rFonts w:asciiTheme="majorBidi" w:hAnsiTheme="majorBidi" w:cstheme="majorBidi"/>
          <w:i/>
          <w:iCs/>
          <w:lang w:val="id-ID"/>
        </w:rPr>
        <w:t xml:space="preserve">Email: </w:t>
      </w:r>
      <w:r>
        <w:rPr>
          <w:rFonts w:asciiTheme="majorBidi" w:hAnsiTheme="majorBidi" w:cstheme="majorBidi"/>
          <w:i/>
          <w:iCs/>
          <w:vertAlign w:val="superscript"/>
        </w:rPr>
        <w:t>1</w:t>
      </w:r>
      <w:r>
        <w:rPr>
          <w:rFonts w:asciiTheme="majorBidi" w:hAnsiTheme="majorBidi" w:cstheme="majorBidi"/>
          <w:i/>
          <w:iCs/>
          <w:lang w:val="id-ID"/>
        </w:rPr>
        <w:t>ulvianaisma@gmail.com</w:t>
      </w:r>
      <w:r>
        <w:rPr>
          <w:rStyle w:val="Hyperlink"/>
          <w:rFonts w:ascii="Times New Roman" w:hAnsi="Times New Roman" w:cs="Times New Roman"/>
          <w:szCs w:val="24"/>
          <w:lang w:val="en-ID"/>
        </w:rPr>
        <w:t xml:space="preserve"> </w:t>
      </w:r>
    </w:p>
    <w:p w:rsidR="00EB6FD0" w:rsidRPr="002A6C6F" w:rsidRDefault="00EB6FD0" w:rsidP="00EB6FD0">
      <w:pPr>
        <w:spacing w:line="240" w:lineRule="auto"/>
        <w:contextualSpacing/>
        <w:jc w:val="center"/>
        <w:rPr>
          <w:rFonts w:ascii="Times New Roman" w:hAnsi="Times New Roman" w:cs="Times New Roman"/>
          <w:bCs/>
          <w:i/>
          <w:iCs/>
          <w:sz w:val="24"/>
          <w:szCs w:val="24"/>
          <w:lang w:val="id-ID"/>
        </w:rPr>
      </w:pPr>
    </w:p>
    <w:p w:rsidR="00EB6FD0" w:rsidRDefault="00EB6FD0" w:rsidP="00EB6FD0">
      <w:pPr>
        <w:jc w:val="center"/>
        <w:rPr>
          <w:rFonts w:asciiTheme="majorBidi" w:hAnsiTheme="majorBidi" w:cstheme="majorBidi"/>
          <w:b/>
          <w:bCs/>
          <w:lang w:val="id-ID"/>
        </w:rPr>
      </w:pPr>
    </w:p>
    <w:p w:rsidR="00EB6FD0" w:rsidRDefault="00EB6FD0" w:rsidP="00EB6FD0">
      <w:pPr>
        <w:spacing w:line="240" w:lineRule="auto"/>
        <w:jc w:val="center"/>
        <w:rPr>
          <w:rFonts w:asciiTheme="majorBidi" w:hAnsiTheme="majorBidi" w:cstheme="majorBidi"/>
          <w:b/>
          <w:bCs/>
          <w:sz w:val="24"/>
          <w:szCs w:val="24"/>
          <w:lang w:val="id-ID"/>
        </w:rPr>
      </w:pPr>
      <w:r>
        <w:rPr>
          <w:rFonts w:asciiTheme="majorBidi" w:hAnsiTheme="majorBidi" w:cstheme="majorBidi"/>
          <w:b/>
          <w:bCs/>
          <w:lang w:val="id-ID"/>
        </w:rPr>
        <w:t>Abstract</w:t>
      </w:r>
    </w:p>
    <w:p w:rsidR="00672630" w:rsidRPr="00672630" w:rsidRDefault="001010C8" w:rsidP="00672630">
      <w:pPr>
        <w:spacing w:after="0" w:line="240" w:lineRule="auto"/>
        <w:ind w:firstLine="720"/>
        <w:jc w:val="both"/>
        <w:rPr>
          <w:rFonts w:ascii="Times New Roman" w:hAnsi="Times New Roman" w:cs="Times New Roman"/>
          <w:color w:val="000000" w:themeColor="text1"/>
        </w:rPr>
      </w:pPr>
      <w:r w:rsidRPr="00672630">
        <w:rPr>
          <w:rFonts w:ascii="Times New Roman" w:hAnsi="Times New Roman" w:cs="Times New Roman"/>
          <w:color w:val="000000" w:themeColor="text1"/>
          <w:lang w:val="id-ID"/>
        </w:rPr>
        <w:t>T</w:t>
      </w:r>
      <w:r w:rsidRPr="00672630">
        <w:rPr>
          <w:rFonts w:ascii="Times New Roman" w:hAnsi="Times New Roman" w:cs="Times New Roman"/>
          <w:color w:val="000000" w:themeColor="text1"/>
        </w:rPr>
        <w:t>he importance of listening skill in teaching English is not the priority in Indonesian education system. Many teachers think that students can get listening cou</w:t>
      </w:r>
      <w:r w:rsidR="00672630">
        <w:rPr>
          <w:rFonts w:ascii="Times New Roman" w:hAnsi="Times New Roman" w:cs="Times New Roman"/>
          <w:color w:val="000000" w:themeColor="text1"/>
        </w:rPr>
        <w:t>rse in the daily conversation</w:t>
      </w:r>
      <w:r w:rsidR="00672630">
        <w:rPr>
          <w:rFonts w:ascii="Times New Roman" w:hAnsi="Times New Roman" w:cs="Times New Roman"/>
          <w:color w:val="000000" w:themeColor="text1"/>
          <w:lang w:val="id-ID"/>
        </w:rPr>
        <w:t>, w</w:t>
      </w:r>
      <w:r w:rsidRPr="00672630">
        <w:rPr>
          <w:rFonts w:ascii="Times New Roman" w:hAnsi="Times New Roman" w:cs="Times New Roman"/>
          <w:color w:val="000000" w:themeColor="text1"/>
        </w:rPr>
        <w:t xml:space="preserve">hereas English National Examination as one of the standard graduated competence in Indonesia also examine the students’ listening ability. </w:t>
      </w:r>
      <w:r w:rsidRPr="00672630">
        <w:rPr>
          <w:rFonts w:ascii="Times New Roman" w:hAnsi="Times New Roman" w:cs="Times New Roman"/>
        </w:rPr>
        <w:t xml:space="preserve">The presence of full video caption can be an alternative media to ease the students in facing the listening problems. </w:t>
      </w:r>
      <w:r w:rsidRPr="00672630">
        <w:rPr>
          <w:rFonts w:ascii="Times New Roman" w:hAnsi="Times New Roman" w:cs="Times New Roman"/>
          <w:lang w:val="id-ID"/>
        </w:rPr>
        <w:t>A</w:t>
      </w:r>
      <w:r w:rsidRPr="00672630">
        <w:rPr>
          <w:rFonts w:ascii="Times New Roman" w:hAnsi="Times New Roman" w:cs="Times New Roman"/>
        </w:rPr>
        <w:t xml:space="preserve"> quasi-experimental research was conducted </w:t>
      </w:r>
      <w:r w:rsidRPr="00672630">
        <w:rPr>
          <w:rFonts w:ascii="Times New Roman" w:hAnsi="Times New Roman" w:cs="Times New Roman"/>
          <w:lang w:val="id-ID"/>
        </w:rPr>
        <w:t>on</w:t>
      </w:r>
      <w:r w:rsidRPr="00672630">
        <w:rPr>
          <w:rFonts w:ascii="Times New Roman" w:hAnsi="Times New Roman" w:cs="Times New Roman"/>
        </w:rPr>
        <w:t>73 students from Islamic Senior High School of Almaarif Singosari Malang in eleventh grade Science II and III as the to examine the effect of full video captioning on the EFL students’ listening comprehension.</w:t>
      </w:r>
      <w:r w:rsidRPr="00672630">
        <w:rPr>
          <w:rFonts w:ascii="Times New Roman" w:hAnsi="Times New Roman" w:cs="Times New Roman"/>
          <w:lang w:val="id-ID"/>
        </w:rPr>
        <w:t xml:space="preserve"> </w:t>
      </w:r>
      <w:r w:rsidR="00672630" w:rsidRPr="00672630">
        <w:rPr>
          <w:rFonts w:ascii="Times New Roman" w:hAnsi="Times New Roman" w:cs="Times New Roman"/>
        </w:rPr>
        <w:t>The finding of this research indicated that the t-value &gt; t-table (2.449&gt;1.993). It can be directly defined that there was a significant effect of full video captioning to enhance learners’ listening comprehension</w:t>
      </w:r>
      <w:r w:rsidR="00672630" w:rsidRPr="00672630">
        <w:rPr>
          <w:rFonts w:ascii="Times New Roman" w:hAnsi="Times New Roman" w:cs="Times New Roman"/>
          <w:lang w:val="id-ID"/>
        </w:rPr>
        <w:t xml:space="preserve">. </w:t>
      </w:r>
      <w:r w:rsidR="00672630" w:rsidRPr="00672630">
        <w:rPr>
          <w:rFonts w:ascii="Times New Roman" w:hAnsi="Times New Roman" w:cs="Times New Roman"/>
        </w:rPr>
        <w:t xml:space="preserve">Based on the finding, it is addressed to the English teachers to use full video captioning as one of the teaching media in teaching listening to enhance the students’ listening comprehension. This research also suggests the next researchers to develop the topic and the type of video captioning in any level and major.   </w:t>
      </w:r>
    </w:p>
    <w:p w:rsidR="001010C8" w:rsidRPr="00672630" w:rsidRDefault="001010C8" w:rsidP="00EB6FD0">
      <w:pPr>
        <w:spacing w:line="240" w:lineRule="auto"/>
        <w:jc w:val="both"/>
        <w:rPr>
          <w:rFonts w:ascii="Times New Roman" w:hAnsi="Times New Roman" w:cs="Times New Roman"/>
          <w:color w:val="000000" w:themeColor="text1"/>
          <w:sz w:val="24"/>
          <w:szCs w:val="24"/>
          <w:lang w:val="id-ID"/>
        </w:rPr>
      </w:pPr>
    </w:p>
    <w:p w:rsidR="00EB6FD0" w:rsidRDefault="00EB6FD0" w:rsidP="00672630">
      <w:pPr>
        <w:spacing w:line="276" w:lineRule="auto"/>
        <w:ind w:left="1134" w:hanging="1134"/>
        <w:jc w:val="both"/>
        <w:rPr>
          <w:rFonts w:ascii="Times New Roman" w:hAnsi="Times New Roman" w:cs="Times New Roman"/>
          <w:sz w:val="24"/>
          <w:szCs w:val="24"/>
          <w:lang w:val="id-ID"/>
        </w:rPr>
      </w:pPr>
      <w:r>
        <w:rPr>
          <w:rFonts w:ascii="Times New Roman" w:hAnsi="Times New Roman" w:cs="Times New Roman"/>
          <w:b/>
        </w:rPr>
        <w:t>Keywords:</w:t>
      </w:r>
      <w:r w:rsidR="00672630" w:rsidRPr="00672630">
        <w:rPr>
          <w:rFonts w:ascii="Times New Roman" w:hAnsi="Times New Roman" w:cs="Times New Roman"/>
          <w:sz w:val="24"/>
        </w:rPr>
        <w:t xml:space="preserve"> </w:t>
      </w:r>
      <w:r w:rsidR="00672630" w:rsidRPr="00672630">
        <w:rPr>
          <w:rFonts w:ascii="Times New Roman" w:hAnsi="Times New Roman" w:cs="Times New Roman"/>
        </w:rPr>
        <w:t>Listening comprehension, full video captioning, effect</w:t>
      </w:r>
    </w:p>
    <w:p w:rsidR="00672630" w:rsidRDefault="00672630" w:rsidP="00EB6FD0">
      <w:pPr>
        <w:spacing w:line="276" w:lineRule="auto"/>
        <w:ind w:left="709" w:hanging="709"/>
        <w:rPr>
          <w:rFonts w:ascii="Times New Roman" w:hAnsi="Times New Roman" w:cs="Times New Roman"/>
          <w:b/>
          <w:bCs/>
          <w:sz w:val="24"/>
          <w:szCs w:val="24"/>
          <w:lang w:val="id-ID"/>
        </w:rPr>
      </w:pPr>
    </w:p>
    <w:p w:rsidR="00EB6FD0" w:rsidRDefault="00EB6FD0" w:rsidP="00EB6FD0">
      <w:pPr>
        <w:spacing w:line="276" w:lineRule="auto"/>
        <w:ind w:left="709" w:hanging="709"/>
        <w:rPr>
          <w:rFonts w:ascii="Times New Roman" w:hAnsi="Times New Roman" w:cs="Times New Roman"/>
          <w:b/>
          <w:bCs/>
          <w:sz w:val="24"/>
          <w:szCs w:val="24"/>
          <w:lang w:val="id-ID"/>
        </w:rPr>
      </w:pPr>
      <w:r>
        <w:rPr>
          <w:rFonts w:ascii="Times New Roman" w:hAnsi="Times New Roman" w:cs="Times New Roman"/>
          <w:b/>
          <w:bCs/>
          <w:sz w:val="24"/>
          <w:szCs w:val="24"/>
          <w:lang w:val="id-ID"/>
        </w:rPr>
        <w:t>INTRODUCTION</w:t>
      </w:r>
    </w:p>
    <w:p w:rsidR="00302AEB" w:rsidRDefault="00672630" w:rsidP="005316B5">
      <w:pPr>
        <w:pStyle w:val="ListParagraph"/>
        <w:spacing w:after="0" w:line="360" w:lineRule="auto"/>
        <w:ind w:left="0" w:firstLine="720"/>
        <w:jc w:val="both"/>
        <w:rPr>
          <w:rFonts w:ascii="Times New Roman" w:hAnsi="Times New Roman" w:cs="Times New Roman"/>
          <w:lang w:val="id-ID"/>
        </w:rPr>
      </w:pPr>
      <w:r w:rsidRPr="00672630">
        <w:rPr>
          <w:rFonts w:ascii="Times New Roman" w:hAnsi="Times New Roman" w:cs="Times New Roman"/>
        </w:rPr>
        <w:t xml:space="preserve">From the four skills, listening has role 45% in the communication activity than others </w:t>
      </w:r>
      <w:sdt>
        <w:sdtPr>
          <w:rPr>
            <w:rFonts w:ascii="Times New Roman" w:hAnsi="Times New Roman" w:cs="Times New Roman"/>
          </w:rPr>
          <w:id w:val="-1739087893"/>
          <w:citation/>
        </w:sdtPr>
        <w:sdtEndPr/>
        <w:sdtContent>
          <w:r w:rsidRPr="00672630">
            <w:rPr>
              <w:rFonts w:ascii="Times New Roman" w:hAnsi="Times New Roman" w:cs="Times New Roman"/>
            </w:rPr>
            <w:fldChar w:fldCharType="begin"/>
          </w:r>
          <w:r w:rsidRPr="00672630">
            <w:rPr>
              <w:rFonts w:ascii="Times New Roman" w:hAnsi="Times New Roman" w:cs="Times New Roman"/>
            </w:rPr>
            <w:instrText xml:space="preserve"> CITATION Sol16 \l 1033 </w:instrText>
          </w:r>
          <w:r w:rsidRPr="00672630">
            <w:rPr>
              <w:rFonts w:ascii="Times New Roman" w:hAnsi="Times New Roman" w:cs="Times New Roman"/>
            </w:rPr>
            <w:fldChar w:fldCharType="separate"/>
          </w:r>
          <w:r w:rsidRPr="00672630">
            <w:rPr>
              <w:rFonts w:ascii="Times New Roman" w:hAnsi="Times New Roman" w:cs="Times New Roman"/>
              <w:noProof/>
            </w:rPr>
            <w:t>(Solak &amp; Erdem, 2016)</w:t>
          </w:r>
          <w:r w:rsidRPr="00672630">
            <w:rPr>
              <w:rFonts w:ascii="Times New Roman" w:hAnsi="Times New Roman" w:cs="Times New Roman"/>
            </w:rPr>
            <w:fldChar w:fldCharType="end"/>
          </w:r>
        </w:sdtContent>
      </w:sdt>
      <w:r w:rsidRPr="00672630">
        <w:rPr>
          <w:rFonts w:ascii="Times New Roman" w:hAnsi="Times New Roman" w:cs="Times New Roman"/>
        </w:rPr>
        <w:t xml:space="preserve">. </w:t>
      </w:r>
      <w:r w:rsidR="005316B5">
        <w:rPr>
          <w:rFonts w:ascii="Times New Roman" w:hAnsi="Times New Roman" w:cs="Times New Roman"/>
          <w:lang w:val="id-ID"/>
        </w:rPr>
        <w:t>A</w:t>
      </w:r>
      <w:r w:rsidRPr="00672630">
        <w:rPr>
          <w:rFonts w:ascii="Times New Roman" w:hAnsi="Times New Roman" w:cs="Times New Roman"/>
        </w:rPr>
        <w:t xml:space="preserve">s a good listener, people need to understand what the speaker said. So listening as the provider input for learners to communicate is the most important one to be learned first </w:t>
      </w:r>
      <w:sdt>
        <w:sdtPr>
          <w:rPr>
            <w:rFonts w:ascii="Times New Roman" w:hAnsi="Times New Roman" w:cs="Times New Roman"/>
          </w:rPr>
          <w:id w:val="-1598549675"/>
          <w:citation/>
        </w:sdtPr>
        <w:sdtEndPr/>
        <w:sdtContent>
          <w:r w:rsidRPr="00672630">
            <w:rPr>
              <w:rFonts w:ascii="Times New Roman" w:hAnsi="Times New Roman" w:cs="Times New Roman"/>
            </w:rPr>
            <w:fldChar w:fldCharType="begin"/>
          </w:r>
          <w:r w:rsidRPr="00672630">
            <w:rPr>
              <w:rFonts w:ascii="Times New Roman" w:hAnsi="Times New Roman" w:cs="Times New Roman"/>
            </w:rPr>
            <w:instrText xml:space="preserve"> CITATION Ros94 \l 1033 </w:instrText>
          </w:r>
          <w:r w:rsidRPr="00672630">
            <w:rPr>
              <w:rFonts w:ascii="Times New Roman" w:hAnsi="Times New Roman" w:cs="Times New Roman"/>
            </w:rPr>
            <w:fldChar w:fldCharType="separate"/>
          </w:r>
          <w:r w:rsidRPr="00672630">
            <w:rPr>
              <w:rFonts w:ascii="Times New Roman" w:hAnsi="Times New Roman" w:cs="Times New Roman"/>
              <w:noProof/>
            </w:rPr>
            <w:t xml:space="preserve"> (Rost, 1994)</w:t>
          </w:r>
          <w:r w:rsidRPr="00672630">
            <w:rPr>
              <w:rFonts w:ascii="Times New Roman" w:hAnsi="Times New Roman" w:cs="Times New Roman"/>
            </w:rPr>
            <w:fldChar w:fldCharType="end"/>
          </w:r>
        </w:sdtContent>
      </w:sdt>
      <w:r w:rsidRPr="00672630">
        <w:rPr>
          <w:rFonts w:ascii="Times New Roman" w:hAnsi="Times New Roman" w:cs="Times New Roman"/>
        </w:rPr>
        <w:t xml:space="preserve">. To be a good listener, there are four stages in listening; (1) hearing, (2) listening, (3) auding, and (4) cognizing. As stated by Gbenedio (1996) hearing is how the way the listeners receiving what the speaker said. Next, after hearing, the listener might identify what is the speaker talking about is the definition of listening. Then, auding is a stage where the listener may translate what the speaker said according to the listener’s language background. And the last stage, cognizing means how the way the listeners define what the speakers said empirically according to the listener’s experience and insight. </w:t>
      </w:r>
    </w:p>
    <w:p w:rsidR="008762D2" w:rsidRDefault="008762D2" w:rsidP="008762D2">
      <w:pPr>
        <w:pStyle w:val="ListParagraph"/>
        <w:spacing w:after="0" w:line="360" w:lineRule="auto"/>
        <w:ind w:left="0" w:firstLine="720"/>
        <w:jc w:val="both"/>
        <w:rPr>
          <w:rFonts w:ascii="Times New Roman" w:hAnsi="Times New Roman" w:cs="Times New Roman"/>
          <w:lang w:val="id-ID"/>
        </w:rPr>
      </w:pPr>
      <w:r w:rsidRPr="008762D2">
        <w:rPr>
          <w:rFonts w:ascii="Times New Roman" w:hAnsi="Times New Roman" w:cs="Times New Roman"/>
        </w:rPr>
        <w:lastRenderedPageBreak/>
        <w:t>Nevertheless, listening as one of some swords in communication has been ignored by some schools to be learned. Mendelson (1994) confirmed that statement by giving three reasons. First, the teacher thinks that learners will improve their own listening skill in the daily activity when the teacher is explaining the materials. Second, the teacher feels uncertain t</w:t>
      </w:r>
      <w:r>
        <w:rPr>
          <w:rFonts w:ascii="Times New Roman" w:hAnsi="Times New Roman" w:cs="Times New Roman"/>
        </w:rPr>
        <w:t>o teach listening skills. T</w:t>
      </w:r>
      <w:r w:rsidR="005316B5">
        <w:rPr>
          <w:rFonts w:ascii="Times New Roman" w:hAnsi="Times New Roman" w:cs="Times New Roman"/>
          <w:lang w:val="id-ID"/>
        </w:rPr>
        <w:t>he t</w:t>
      </w:r>
      <w:r>
        <w:rPr>
          <w:rFonts w:ascii="Times New Roman" w:hAnsi="Times New Roman" w:cs="Times New Roman"/>
        </w:rPr>
        <w:t>hird</w:t>
      </w:r>
      <w:r>
        <w:rPr>
          <w:rFonts w:ascii="Times New Roman" w:hAnsi="Times New Roman" w:cs="Times New Roman"/>
          <w:lang w:val="id-ID"/>
        </w:rPr>
        <w:t xml:space="preserve"> reason is</w:t>
      </w:r>
      <w:r w:rsidRPr="008762D2">
        <w:rPr>
          <w:rFonts w:ascii="Times New Roman" w:hAnsi="Times New Roman" w:cs="Times New Roman"/>
        </w:rPr>
        <w:t xml:space="preserve"> the small amount of the</w:t>
      </w:r>
      <w:r>
        <w:rPr>
          <w:rFonts w:ascii="Times New Roman" w:hAnsi="Times New Roman" w:cs="Times New Roman"/>
          <w:lang w:val="id-ID"/>
        </w:rPr>
        <w:t xml:space="preserve"> activities</w:t>
      </w:r>
      <w:r w:rsidRPr="008762D2">
        <w:rPr>
          <w:rFonts w:ascii="Times New Roman" w:hAnsi="Times New Roman" w:cs="Times New Roman"/>
        </w:rPr>
        <w:t xml:space="preserve"> to teach listening skills</w:t>
      </w:r>
      <w:r>
        <w:rPr>
          <w:rFonts w:ascii="Times New Roman" w:hAnsi="Times New Roman" w:cs="Times New Roman"/>
          <w:lang w:val="id-ID"/>
        </w:rPr>
        <w:t xml:space="preserve">, while </w:t>
      </w:r>
      <w:r w:rsidRPr="008762D2">
        <w:rPr>
          <w:rFonts w:ascii="Times New Roman" w:hAnsi="Times New Roman" w:cs="Times New Roman"/>
        </w:rPr>
        <w:t>listening is the core to comprehend the language. Accordi</w:t>
      </w:r>
      <w:r>
        <w:rPr>
          <w:rFonts w:ascii="Times New Roman" w:hAnsi="Times New Roman" w:cs="Times New Roman"/>
        </w:rPr>
        <w:t>ng to Ummah (2012) most</w:t>
      </w:r>
      <w:r>
        <w:rPr>
          <w:rFonts w:ascii="Times New Roman" w:hAnsi="Times New Roman" w:cs="Times New Roman"/>
          <w:lang w:val="id-ID"/>
        </w:rPr>
        <w:t xml:space="preserve"> of</w:t>
      </w:r>
      <w:r w:rsidRPr="008762D2">
        <w:rPr>
          <w:rFonts w:ascii="Times New Roman" w:hAnsi="Times New Roman" w:cs="Times New Roman"/>
        </w:rPr>
        <w:t xml:space="preserve"> Indonesian learners have trouble in their conversation in English as they are lack in their listening. This case is supported by some reasons such as the different mother tongue, the difference accent, unfamiliar vocabulary, different culture, the speed and the quality of the recording (Bingol, Celik, Yildiz, and Mart, 2014). </w:t>
      </w:r>
    </w:p>
    <w:p w:rsidR="005316B5" w:rsidRPr="005316B5" w:rsidRDefault="008762D2" w:rsidP="005316B5">
      <w:pPr>
        <w:pStyle w:val="ListParagraph"/>
        <w:spacing w:after="0" w:line="360" w:lineRule="auto"/>
        <w:ind w:left="0" w:firstLine="720"/>
        <w:jc w:val="both"/>
        <w:rPr>
          <w:rFonts w:ascii="Times New Roman" w:hAnsi="Times New Roman" w:cs="Times New Roman"/>
          <w:lang w:val="id-ID"/>
        </w:rPr>
      </w:pPr>
      <w:r w:rsidRPr="008762D2">
        <w:rPr>
          <w:rFonts w:ascii="Times New Roman" w:hAnsi="Times New Roman" w:cs="Times New Roman"/>
        </w:rPr>
        <w:t>The development of technology has brought the multimedia system being sophisticated. Nowadays, the video can be comprehended easily by appearing the text that called as caption. Caption has role as a non-verbal input and the speech of the video as the verbal input can be the device to apply Paivio’s hypothesis (2006) which stated as dual coding theory</w:t>
      </w:r>
      <w:r w:rsidRPr="008762D2">
        <w:rPr>
          <w:rFonts w:ascii="Times New Roman" w:hAnsi="Times New Roman" w:cs="Times New Roman"/>
          <w:i/>
        </w:rPr>
        <w:t xml:space="preserve">. </w:t>
      </w:r>
      <w:r w:rsidRPr="008762D2">
        <w:rPr>
          <w:rFonts w:ascii="Times New Roman" w:hAnsi="Times New Roman" w:cs="Times New Roman"/>
        </w:rPr>
        <w:t>Human memory records the information from two kinds of input; audio (verbal) and visual (non-verbal). Both can stand independently. Whereas by connecting them, it will be an interconnection that may the listeners be able to remind the information well and easily. By caption learners not only listen to what they should listen, but they also can read what the video is talking about. They can memorize what they have read and listened. Caption appearance also helps the visual students to know about the content of the video by reading the on-screen text</w:t>
      </w:r>
      <w:r w:rsidR="005316B5">
        <w:rPr>
          <w:rFonts w:ascii="Times New Roman" w:hAnsi="Times New Roman" w:cs="Times New Roman"/>
          <w:lang w:val="id-ID"/>
        </w:rPr>
        <w:t>.</w:t>
      </w:r>
    </w:p>
    <w:p w:rsidR="008762D2" w:rsidRPr="008762D2" w:rsidRDefault="008762D2" w:rsidP="005316B5">
      <w:pPr>
        <w:pStyle w:val="ListParagraph"/>
        <w:spacing w:after="0" w:line="360" w:lineRule="auto"/>
        <w:ind w:left="0" w:firstLine="720"/>
        <w:jc w:val="both"/>
        <w:rPr>
          <w:rFonts w:ascii="Times New Roman" w:hAnsi="Times New Roman" w:cs="Times New Roman"/>
        </w:rPr>
      </w:pPr>
      <w:r w:rsidRPr="008762D2">
        <w:rPr>
          <w:rFonts w:ascii="Times New Roman" w:hAnsi="Times New Roman" w:cs="Times New Roman"/>
        </w:rPr>
        <w:t>This study is regarding to Bansalem’s research (2016) which obviously believable that caption can affect positively to the EFL learners’ listening comprehension. Therefore, the researcher interested in conducting this research and the main focus of the study is “The Effect of Full Video Captioning on EFL Learners’ Listening Comprehension at 11</w:t>
      </w:r>
      <w:r w:rsidRPr="008762D2">
        <w:rPr>
          <w:rFonts w:ascii="Times New Roman" w:hAnsi="Times New Roman" w:cs="Times New Roman"/>
          <w:vertAlign w:val="superscript"/>
        </w:rPr>
        <w:t>th</w:t>
      </w:r>
      <w:r w:rsidRPr="008762D2">
        <w:rPr>
          <w:rFonts w:ascii="Times New Roman" w:hAnsi="Times New Roman" w:cs="Times New Roman"/>
        </w:rPr>
        <w:t xml:space="preserve"> Senior High School Students in Islamic Senior High School of Almaarif Singosari”. </w:t>
      </w:r>
      <w:r>
        <w:rPr>
          <w:rFonts w:ascii="Times New Roman" w:hAnsi="Times New Roman" w:cs="Times New Roman"/>
          <w:lang w:val="id-ID"/>
        </w:rPr>
        <w:t>T</w:t>
      </w:r>
      <w:r w:rsidRPr="008762D2">
        <w:rPr>
          <w:rFonts w:ascii="Times New Roman" w:hAnsi="Times New Roman" w:cs="Times New Roman"/>
        </w:rPr>
        <w:t>he researcher investigates the null and alternative hypothesis as following below.</w:t>
      </w:r>
    </w:p>
    <w:p w:rsidR="008762D2" w:rsidRPr="008762D2" w:rsidRDefault="008762D2" w:rsidP="008762D2">
      <w:pPr>
        <w:pStyle w:val="ListParagraph"/>
        <w:spacing w:after="0" w:line="360" w:lineRule="auto"/>
        <w:ind w:left="0" w:firstLine="720"/>
        <w:jc w:val="both"/>
        <w:rPr>
          <w:rFonts w:ascii="Times New Roman" w:hAnsi="Times New Roman" w:cs="Times New Roman"/>
        </w:rPr>
      </w:pPr>
      <w:r w:rsidRPr="008762D2">
        <w:rPr>
          <w:rFonts w:ascii="Times New Roman" w:hAnsi="Times New Roman" w:cs="Times New Roman"/>
        </w:rPr>
        <w:t>H0: Full video captioning does not have an effect to enhance the learners’ listening comprehension at 11</w:t>
      </w:r>
      <w:r w:rsidRPr="008762D2">
        <w:rPr>
          <w:rFonts w:ascii="Times New Roman" w:hAnsi="Times New Roman" w:cs="Times New Roman"/>
          <w:vertAlign w:val="superscript"/>
        </w:rPr>
        <w:t>th</w:t>
      </w:r>
      <w:r w:rsidRPr="008762D2">
        <w:rPr>
          <w:rFonts w:ascii="Times New Roman" w:hAnsi="Times New Roman" w:cs="Times New Roman"/>
        </w:rPr>
        <w:t xml:space="preserve"> Islamic Senior High School of Almaarif Singosari students.</w:t>
      </w:r>
    </w:p>
    <w:p w:rsidR="008762D2" w:rsidRDefault="008762D2" w:rsidP="005316B5">
      <w:pPr>
        <w:pStyle w:val="ListParagraph"/>
        <w:spacing w:after="0" w:line="360" w:lineRule="auto"/>
        <w:ind w:left="0" w:firstLine="720"/>
        <w:jc w:val="both"/>
        <w:rPr>
          <w:rFonts w:ascii="Times New Roman" w:hAnsi="Times New Roman" w:cs="Times New Roman"/>
          <w:lang w:val="id-ID"/>
        </w:rPr>
      </w:pPr>
      <w:r w:rsidRPr="008762D2">
        <w:rPr>
          <w:rFonts w:ascii="Times New Roman" w:hAnsi="Times New Roman" w:cs="Times New Roman"/>
        </w:rPr>
        <w:t>Ha: Full video captioning has an effect to enhance the learners’ listening comprehension at 11</w:t>
      </w:r>
      <w:r w:rsidRPr="008762D2">
        <w:rPr>
          <w:rFonts w:ascii="Times New Roman" w:hAnsi="Times New Roman" w:cs="Times New Roman"/>
          <w:vertAlign w:val="superscript"/>
        </w:rPr>
        <w:t>th</w:t>
      </w:r>
      <w:r w:rsidRPr="008762D2">
        <w:rPr>
          <w:rFonts w:ascii="Times New Roman" w:hAnsi="Times New Roman" w:cs="Times New Roman"/>
        </w:rPr>
        <w:t xml:space="preserve"> Islamic Senior High School of Almaarif Singosari students.</w:t>
      </w:r>
    </w:p>
    <w:p w:rsidR="00986547" w:rsidRPr="00986547" w:rsidRDefault="00986547" w:rsidP="005316B5">
      <w:pPr>
        <w:pStyle w:val="ListParagraph"/>
        <w:spacing w:after="0" w:line="360" w:lineRule="auto"/>
        <w:ind w:left="0" w:firstLine="720"/>
        <w:jc w:val="both"/>
        <w:rPr>
          <w:rFonts w:ascii="Times New Roman" w:hAnsi="Times New Roman" w:cs="Times New Roman"/>
          <w:lang w:val="id-ID"/>
        </w:rPr>
      </w:pPr>
    </w:p>
    <w:p w:rsidR="008762D2" w:rsidRDefault="008762D2" w:rsidP="008762D2">
      <w:p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METHOD</w:t>
      </w:r>
    </w:p>
    <w:p w:rsidR="005316B5" w:rsidRDefault="005316B5" w:rsidP="005316B5">
      <w:pPr>
        <w:pStyle w:val="ListParagraph"/>
        <w:spacing w:after="0" w:line="360" w:lineRule="auto"/>
        <w:ind w:left="0" w:firstLine="720"/>
        <w:jc w:val="both"/>
        <w:rPr>
          <w:rFonts w:ascii="Times New Roman" w:hAnsi="Times New Roman" w:cs="Times New Roman"/>
          <w:lang w:val="id-ID"/>
        </w:rPr>
      </w:pPr>
      <w:r w:rsidRPr="005316B5">
        <w:rPr>
          <w:rFonts w:ascii="Times New Roman" w:hAnsi="Times New Roman" w:cs="Times New Roman"/>
          <w:lang w:val="id-ID"/>
        </w:rPr>
        <w:t>T</w:t>
      </w:r>
      <w:r w:rsidRPr="005316B5">
        <w:rPr>
          <w:rFonts w:ascii="Times New Roman" w:hAnsi="Times New Roman" w:cs="Times New Roman"/>
        </w:rPr>
        <w:t xml:space="preserve">o examine the effect of the caption presentation in the videos, the researcher adopted a quantitative approach to reach the pretest and posttest score. By utilizing a </w:t>
      </w:r>
      <w:r w:rsidRPr="005316B5">
        <w:rPr>
          <w:rFonts w:ascii="Times New Roman" w:hAnsi="Times New Roman" w:cs="Times New Roman"/>
          <w:i/>
        </w:rPr>
        <w:t>quasi-experimental</w:t>
      </w:r>
      <w:r w:rsidRPr="005316B5">
        <w:rPr>
          <w:rFonts w:ascii="Times New Roman" w:hAnsi="Times New Roman" w:cs="Times New Roman"/>
        </w:rPr>
        <w:t xml:space="preserve"> design, the researcher divided the learners into two groups as the control group and experimental group. Adopting the research that conducted by Ghasemboland and Nafissi (2012) entitled “The Effect of Using English Captions on Iranian EFL Students’ Listening Comprehension”, this table below is presenting a </w:t>
      </w:r>
      <w:r w:rsidRPr="005316B5">
        <w:rPr>
          <w:rFonts w:ascii="Times New Roman" w:hAnsi="Times New Roman" w:cs="Times New Roman"/>
          <w:i/>
        </w:rPr>
        <w:t>quasi-experimental</w:t>
      </w:r>
      <w:r w:rsidRPr="005316B5">
        <w:rPr>
          <w:rFonts w:ascii="Times New Roman" w:hAnsi="Times New Roman" w:cs="Times New Roman"/>
        </w:rPr>
        <w:t xml:space="preserve"> design:    </w:t>
      </w:r>
    </w:p>
    <w:p w:rsidR="00862F87" w:rsidRPr="00862F87" w:rsidRDefault="00862F87" w:rsidP="005316B5">
      <w:pPr>
        <w:pStyle w:val="ListParagraph"/>
        <w:spacing w:after="0" w:line="360" w:lineRule="auto"/>
        <w:ind w:left="0" w:firstLine="720"/>
        <w:jc w:val="both"/>
        <w:rPr>
          <w:rFonts w:ascii="Times New Roman" w:hAnsi="Times New Roman" w:cs="Times New Roman"/>
          <w:lang w:val="id-ID"/>
        </w:rPr>
      </w:pPr>
    </w:p>
    <w:p w:rsidR="005316B5" w:rsidRPr="005316B5" w:rsidRDefault="00862F87" w:rsidP="00862F87">
      <w:pPr>
        <w:pStyle w:val="Caption"/>
        <w:spacing w:after="0" w:line="360" w:lineRule="auto"/>
        <w:jc w:val="both"/>
        <w:rPr>
          <w:rFonts w:ascii="Times New Roman" w:hAnsi="Times New Roman" w:cs="Times New Roman"/>
          <w:color w:val="auto"/>
          <w:sz w:val="22"/>
          <w:szCs w:val="22"/>
        </w:rPr>
      </w:pPr>
      <w:bookmarkStart w:id="0" w:name="_Toc13469083"/>
      <w:bookmarkStart w:id="1" w:name="_Toc13469850"/>
      <w:r>
        <w:rPr>
          <w:rFonts w:ascii="Times New Roman" w:hAnsi="Times New Roman" w:cs="Times New Roman"/>
          <w:color w:val="auto"/>
          <w:sz w:val="22"/>
          <w:szCs w:val="22"/>
        </w:rPr>
        <w:t xml:space="preserve">Table </w:t>
      </w:r>
      <w:r>
        <w:rPr>
          <w:rFonts w:ascii="Times New Roman" w:hAnsi="Times New Roman" w:cs="Times New Roman"/>
          <w:color w:val="auto"/>
          <w:sz w:val="22"/>
          <w:szCs w:val="22"/>
          <w:lang w:val="id-ID"/>
        </w:rPr>
        <w:t xml:space="preserve">1. </w:t>
      </w:r>
      <w:r w:rsidR="005316B5" w:rsidRPr="005316B5">
        <w:rPr>
          <w:rFonts w:ascii="Times New Roman" w:hAnsi="Times New Roman" w:cs="Times New Roman"/>
          <w:color w:val="auto"/>
          <w:sz w:val="22"/>
          <w:szCs w:val="22"/>
        </w:rPr>
        <w:t>Participant of quasi-experimental design</w:t>
      </w:r>
      <w:bookmarkEnd w:id="0"/>
      <w:bookmarkEnd w:id="1"/>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98"/>
        <w:gridCol w:w="1440"/>
        <w:gridCol w:w="1710"/>
        <w:gridCol w:w="1381"/>
      </w:tblGrid>
      <w:tr w:rsidR="005316B5" w:rsidRPr="005316B5" w:rsidTr="005316B5">
        <w:trPr>
          <w:trHeight w:val="363"/>
        </w:trPr>
        <w:tc>
          <w:tcPr>
            <w:tcW w:w="7429" w:type="dxa"/>
            <w:gridSpan w:val="4"/>
            <w:vAlign w:val="center"/>
          </w:tcPr>
          <w:p w:rsidR="005316B5" w:rsidRPr="005316B5" w:rsidRDefault="005316B5" w:rsidP="00862F87">
            <w:pPr>
              <w:pStyle w:val="ListParagraph"/>
              <w:spacing w:line="240" w:lineRule="auto"/>
              <w:ind w:left="0"/>
              <w:jc w:val="both"/>
              <w:rPr>
                <w:rFonts w:ascii="Times New Roman" w:hAnsi="Times New Roman" w:cs="Times New Roman"/>
              </w:rPr>
            </w:pPr>
            <w:r w:rsidRPr="005316B5">
              <w:rPr>
                <w:rFonts w:ascii="Times New Roman" w:hAnsi="Times New Roman" w:cs="Times New Roman"/>
              </w:rPr>
              <w:t>Research design</w:t>
            </w:r>
          </w:p>
        </w:tc>
      </w:tr>
      <w:tr w:rsidR="005316B5" w:rsidRPr="005316B5" w:rsidTr="00EA12B5">
        <w:tc>
          <w:tcPr>
            <w:tcW w:w="2898" w:type="dxa"/>
            <w:vAlign w:val="center"/>
          </w:tcPr>
          <w:p w:rsidR="005316B5" w:rsidRPr="005316B5" w:rsidRDefault="005316B5" w:rsidP="00862F87">
            <w:pPr>
              <w:pStyle w:val="ListParagraph"/>
              <w:spacing w:line="240" w:lineRule="auto"/>
              <w:ind w:left="0"/>
              <w:jc w:val="both"/>
              <w:rPr>
                <w:rFonts w:ascii="Times New Roman" w:hAnsi="Times New Roman" w:cs="Times New Roman"/>
              </w:rPr>
            </w:pPr>
            <w:r w:rsidRPr="005316B5">
              <w:rPr>
                <w:rFonts w:ascii="Times New Roman" w:hAnsi="Times New Roman" w:cs="Times New Roman"/>
              </w:rPr>
              <w:t>Experimental group</w:t>
            </w:r>
          </w:p>
        </w:tc>
        <w:tc>
          <w:tcPr>
            <w:tcW w:w="1440" w:type="dxa"/>
            <w:vAlign w:val="center"/>
          </w:tcPr>
          <w:p w:rsidR="005316B5" w:rsidRPr="005316B5" w:rsidRDefault="005316B5" w:rsidP="00862F87">
            <w:pPr>
              <w:pStyle w:val="ListParagraph"/>
              <w:spacing w:line="240" w:lineRule="auto"/>
              <w:ind w:left="0"/>
              <w:jc w:val="both"/>
              <w:rPr>
                <w:rFonts w:ascii="Times New Roman" w:hAnsi="Times New Roman" w:cs="Times New Roman"/>
              </w:rPr>
            </w:pPr>
            <w:r w:rsidRPr="005316B5">
              <w:rPr>
                <w:rFonts w:ascii="Times New Roman" w:hAnsi="Times New Roman" w:cs="Times New Roman"/>
              </w:rPr>
              <w:t>Pretest</w:t>
            </w:r>
          </w:p>
        </w:tc>
        <w:tc>
          <w:tcPr>
            <w:tcW w:w="1710" w:type="dxa"/>
            <w:vAlign w:val="center"/>
          </w:tcPr>
          <w:p w:rsidR="005316B5" w:rsidRPr="005316B5" w:rsidRDefault="005316B5" w:rsidP="00862F87">
            <w:pPr>
              <w:pStyle w:val="ListParagraph"/>
              <w:spacing w:line="240" w:lineRule="auto"/>
              <w:ind w:left="0"/>
              <w:jc w:val="both"/>
              <w:rPr>
                <w:rFonts w:ascii="Times New Roman" w:hAnsi="Times New Roman" w:cs="Times New Roman"/>
              </w:rPr>
            </w:pPr>
            <w:r w:rsidRPr="005316B5">
              <w:rPr>
                <w:rFonts w:ascii="Times New Roman" w:hAnsi="Times New Roman" w:cs="Times New Roman"/>
              </w:rPr>
              <w:t>Treatment</w:t>
            </w:r>
          </w:p>
        </w:tc>
        <w:tc>
          <w:tcPr>
            <w:tcW w:w="1381" w:type="dxa"/>
            <w:vAlign w:val="center"/>
          </w:tcPr>
          <w:p w:rsidR="005316B5" w:rsidRPr="005316B5" w:rsidRDefault="005316B5" w:rsidP="00862F87">
            <w:pPr>
              <w:pStyle w:val="ListParagraph"/>
              <w:spacing w:line="240" w:lineRule="auto"/>
              <w:ind w:left="0"/>
              <w:jc w:val="both"/>
              <w:rPr>
                <w:rFonts w:ascii="Times New Roman" w:hAnsi="Times New Roman" w:cs="Times New Roman"/>
              </w:rPr>
            </w:pPr>
            <w:r w:rsidRPr="005316B5">
              <w:rPr>
                <w:rFonts w:ascii="Times New Roman" w:hAnsi="Times New Roman" w:cs="Times New Roman"/>
              </w:rPr>
              <w:t>Posttest</w:t>
            </w:r>
          </w:p>
        </w:tc>
      </w:tr>
      <w:tr w:rsidR="005316B5" w:rsidRPr="005316B5" w:rsidTr="00EA12B5">
        <w:tc>
          <w:tcPr>
            <w:tcW w:w="2898" w:type="dxa"/>
            <w:vAlign w:val="center"/>
          </w:tcPr>
          <w:p w:rsidR="005316B5" w:rsidRPr="005316B5" w:rsidRDefault="005316B5" w:rsidP="00862F87">
            <w:pPr>
              <w:pStyle w:val="ListParagraph"/>
              <w:spacing w:line="240" w:lineRule="auto"/>
              <w:ind w:left="0"/>
              <w:jc w:val="both"/>
              <w:rPr>
                <w:rFonts w:ascii="Times New Roman" w:hAnsi="Times New Roman" w:cs="Times New Roman"/>
              </w:rPr>
            </w:pPr>
            <w:r w:rsidRPr="005316B5">
              <w:rPr>
                <w:rFonts w:ascii="Times New Roman" w:hAnsi="Times New Roman" w:cs="Times New Roman"/>
              </w:rPr>
              <w:t>Control group</w:t>
            </w:r>
          </w:p>
        </w:tc>
        <w:tc>
          <w:tcPr>
            <w:tcW w:w="1440" w:type="dxa"/>
            <w:vAlign w:val="center"/>
          </w:tcPr>
          <w:p w:rsidR="005316B5" w:rsidRPr="005316B5" w:rsidRDefault="005316B5" w:rsidP="00862F87">
            <w:pPr>
              <w:pStyle w:val="ListParagraph"/>
              <w:spacing w:line="240" w:lineRule="auto"/>
              <w:ind w:left="0"/>
              <w:jc w:val="both"/>
              <w:rPr>
                <w:rFonts w:ascii="Times New Roman" w:hAnsi="Times New Roman" w:cs="Times New Roman"/>
              </w:rPr>
            </w:pPr>
            <w:r w:rsidRPr="005316B5">
              <w:rPr>
                <w:rFonts w:ascii="Times New Roman" w:hAnsi="Times New Roman" w:cs="Times New Roman"/>
              </w:rPr>
              <w:t>Pretest</w:t>
            </w:r>
          </w:p>
        </w:tc>
        <w:tc>
          <w:tcPr>
            <w:tcW w:w="1710" w:type="dxa"/>
            <w:vAlign w:val="center"/>
          </w:tcPr>
          <w:p w:rsidR="005316B5" w:rsidRPr="005316B5" w:rsidRDefault="005316B5" w:rsidP="00862F87">
            <w:pPr>
              <w:pStyle w:val="ListParagraph"/>
              <w:spacing w:line="240" w:lineRule="auto"/>
              <w:ind w:left="0"/>
              <w:jc w:val="both"/>
              <w:rPr>
                <w:rFonts w:ascii="Times New Roman" w:hAnsi="Times New Roman" w:cs="Times New Roman"/>
              </w:rPr>
            </w:pPr>
            <w:r w:rsidRPr="005316B5">
              <w:rPr>
                <w:rFonts w:ascii="Times New Roman" w:hAnsi="Times New Roman" w:cs="Times New Roman"/>
              </w:rPr>
              <w:t>No-treatment</w:t>
            </w:r>
          </w:p>
        </w:tc>
        <w:tc>
          <w:tcPr>
            <w:tcW w:w="1381" w:type="dxa"/>
            <w:vAlign w:val="center"/>
          </w:tcPr>
          <w:p w:rsidR="005316B5" w:rsidRPr="005316B5" w:rsidRDefault="005316B5" w:rsidP="00862F87">
            <w:pPr>
              <w:pStyle w:val="ListParagraph"/>
              <w:spacing w:line="240" w:lineRule="auto"/>
              <w:ind w:left="0"/>
              <w:jc w:val="both"/>
              <w:rPr>
                <w:rFonts w:ascii="Times New Roman" w:hAnsi="Times New Roman" w:cs="Times New Roman"/>
              </w:rPr>
            </w:pPr>
            <w:r w:rsidRPr="005316B5">
              <w:rPr>
                <w:rFonts w:ascii="Times New Roman" w:hAnsi="Times New Roman" w:cs="Times New Roman"/>
              </w:rPr>
              <w:t>Posttest</w:t>
            </w:r>
          </w:p>
        </w:tc>
      </w:tr>
    </w:tbl>
    <w:p w:rsidR="005316B5" w:rsidRDefault="005316B5" w:rsidP="005316B5">
      <w:pPr>
        <w:spacing w:after="0" w:line="360" w:lineRule="auto"/>
        <w:jc w:val="both"/>
        <w:rPr>
          <w:rFonts w:ascii="Times New Roman" w:hAnsi="Times New Roman" w:cs="Times New Roman"/>
          <w:lang w:val="id-ID"/>
        </w:rPr>
      </w:pPr>
      <w:r w:rsidRPr="005316B5">
        <w:rPr>
          <w:rFonts w:ascii="Times New Roman" w:hAnsi="Times New Roman" w:cs="Times New Roman"/>
        </w:rPr>
        <w:t xml:space="preserve">   (Source: Ghasemboland and Nafissi, 2012:102)</w:t>
      </w:r>
    </w:p>
    <w:p w:rsidR="00604775" w:rsidRPr="00604775" w:rsidRDefault="00604775" w:rsidP="005316B5">
      <w:pPr>
        <w:spacing w:after="0" w:line="360" w:lineRule="auto"/>
        <w:jc w:val="both"/>
        <w:rPr>
          <w:rFonts w:ascii="Times New Roman" w:hAnsi="Times New Roman" w:cs="Times New Roman"/>
          <w:lang w:val="id-ID"/>
        </w:rPr>
      </w:pPr>
    </w:p>
    <w:p w:rsidR="001868D3" w:rsidRDefault="005316B5" w:rsidP="001868D3">
      <w:pPr>
        <w:pStyle w:val="ListParagraph"/>
        <w:spacing w:line="360" w:lineRule="auto"/>
        <w:ind w:left="0" w:hanging="720"/>
        <w:jc w:val="both"/>
        <w:rPr>
          <w:rFonts w:ascii="Times New Roman" w:hAnsi="Times New Roman" w:cs="Times New Roman"/>
          <w:lang w:val="id-ID"/>
        </w:rPr>
      </w:pPr>
      <w:r>
        <w:rPr>
          <w:rFonts w:ascii="Times New Roman" w:hAnsi="Times New Roman" w:cs="Times New Roman"/>
          <w:lang w:val="id-ID"/>
        </w:rPr>
        <w:tab/>
      </w:r>
      <w:r>
        <w:rPr>
          <w:rFonts w:ascii="Times New Roman" w:hAnsi="Times New Roman" w:cs="Times New Roman"/>
          <w:sz w:val="24"/>
          <w:szCs w:val="24"/>
          <w:lang w:val="id-ID"/>
        </w:rPr>
        <w:tab/>
      </w:r>
      <w:r w:rsidRPr="00604775">
        <w:rPr>
          <w:rFonts w:ascii="Times New Roman" w:hAnsi="Times New Roman" w:cs="Times New Roman"/>
        </w:rPr>
        <w:t>The researcher carried out the research to 11</w:t>
      </w:r>
      <w:r w:rsidRPr="00604775">
        <w:rPr>
          <w:rFonts w:ascii="Times New Roman" w:hAnsi="Times New Roman" w:cs="Times New Roman"/>
          <w:vertAlign w:val="superscript"/>
        </w:rPr>
        <w:t>th</w:t>
      </w:r>
      <w:r w:rsidRPr="00604775">
        <w:rPr>
          <w:rFonts w:ascii="Times New Roman" w:hAnsi="Times New Roman" w:cs="Times New Roman"/>
        </w:rPr>
        <w:t xml:space="preserve"> grade students of Islamic Senior High School of Almaarif Singosari from class Science II and III in the academic year 2018/2019. The sample of the research were 73 from 11</w:t>
      </w:r>
      <w:r w:rsidRPr="00604775">
        <w:rPr>
          <w:rFonts w:ascii="Times New Roman" w:hAnsi="Times New Roman" w:cs="Times New Roman"/>
          <w:vertAlign w:val="superscript"/>
        </w:rPr>
        <w:t>th</w:t>
      </w:r>
      <w:r w:rsidRPr="00604775">
        <w:rPr>
          <w:rFonts w:ascii="Times New Roman" w:hAnsi="Times New Roman" w:cs="Times New Roman"/>
        </w:rPr>
        <w:t xml:space="preserve"> grade science learners which randomly assigned by the teacher. All the participants were Indonesian native speakers and English is their foreign language. The learners</w:t>
      </w:r>
      <w:r w:rsidR="00604775">
        <w:rPr>
          <w:rFonts w:ascii="Times New Roman" w:hAnsi="Times New Roman" w:cs="Times New Roman"/>
          <w:lang w:val="id-ID"/>
        </w:rPr>
        <w:t>’ age</w:t>
      </w:r>
      <w:r w:rsidRPr="00604775">
        <w:rPr>
          <w:rFonts w:ascii="Times New Roman" w:hAnsi="Times New Roman" w:cs="Times New Roman"/>
        </w:rPr>
        <w:t xml:space="preserve"> </w:t>
      </w:r>
      <w:r w:rsidR="00604775">
        <w:rPr>
          <w:rFonts w:ascii="Times New Roman" w:hAnsi="Times New Roman" w:cs="Times New Roman"/>
          <w:lang w:val="id-ID"/>
        </w:rPr>
        <w:t xml:space="preserve">ranged </w:t>
      </w:r>
      <w:r w:rsidRPr="00604775">
        <w:rPr>
          <w:rFonts w:ascii="Times New Roman" w:hAnsi="Times New Roman" w:cs="Times New Roman"/>
        </w:rPr>
        <w:t xml:space="preserve">between 16-17 years old. </w:t>
      </w:r>
      <w:r w:rsidR="00604775" w:rsidRPr="00604775">
        <w:rPr>
          <w:rFonts w:ascii="Times New Roman" w:hAnsi="Times New Roman" w:cs="Times New Roman"/>
        </w:rPr>
        <w:t>The research administered every Saturday on April 6</w:t>
      </w:r>
      <w:r w:rsidR="00604775" w:rsidRPr="00604775">
        <w:rPr>
          <w:rFonts w:ascii="Times New Roman" w:hAnsi="Times New Roman" w:cs="Times New Roman"/>
          <w:vertAlign w:val="superscript"/>
        </w:rPr>
        <w:t>th</w:t>
      </w:r>
      <w:r w:rsidR="00604775" w:rsidRPr="00604775">
        <w:rPr>
          <w:rFonts w:ascii="Times New Roman" w:hAnsi="Times New Roman" w:cs="Times New Roman"/>
        </w:rPr>
        <w:t xml:space="preserve"> until May 4</w:t>
      </w:r>
      <w:r w:rsidR="00604775" w:rsidRPr="00604775">
        <w:rPr>
          <w:rFonts w:ascii="Times New Roman" w:hAnsi="Times New Roman" w:cs="Times New Roman"/>
          <w:vertAlign w:val="superscript"/>
        </w:rPr>
        <w:t>th</w:t>
      </w:r>
      <w:r w:rsidR="00604775" w:rsidRPr="00604775">
        <w:rPr>
          <w:rFonts w:ascii="Times New Roman" w:hAnsi="Times New Roman" w:cs="Times New Roman"/>
        </w:rPr>
        <w:t xml:space="preserve"> 2019. </w:t>
      </w:r>
    </w:p>
    <w:p w:rsidR="00604775" w:rsidRPr="00FD6EFA" w:rsidRDefault="00604775" w:rsidP="00FD6EFA">
      <w:pPr>
        <w:pStyle w:val="ListParagraph"/>
        <w:spacing w:line="360" w:lineRule="auto"/>
        <w:ind w:left="0" w:firstLine="720"/>
        <w:jc w:val="both"/>
        <w:rPr>
          <w:rFonts w:ascii="Times New Roman" w:hAnsi="Times New Roman" w:cs="Times New Roman"/>
          <w:lang w:val="id-ID"/>
        </w:rPr>
      </w:pPr>
      <w:r w:rsidRPr="001868D3">
        <w:rPr>
          <w:rFonts w:ascii="Times New Roman" w:hAnsi="Times New Roman" w:cs="Times New Roman"/>
        </w:rPr>
        <w:t>To know the learners’ listening proficiency in English, the researcher conducted a pretest</w:t>
      </w:r>
      <w:r w:rsidR="000E0863">
        <w:rPr>
          <w:rFonts w:ascii="Times New Roman" w:hAnsi="Times New Roman" w:cs="Times New Roman"/>
          <w:lang w:val="id-ID"/>
        </w:rPr>
        <w:t xml:space="preserve"> </w:t>
      </w:r>
      <w:r w:rsidR="000E0863" w:rsidRPr="00604775">
        <w:rPr>
          <w:rFonts w:ascii="Times New Roman" w:hAnsi="Times New Roman" w:cs="Times New Roman"/>
        </w:rPr>
        <w:t>on April 6</w:t>
      </w:r>
      <w:r w:rsidR="000E0863" w:rsidRPr="00604775">
        <w:rPr>
          <w:rFonts w:ascii="Times New Roman" w:hAnsi="Times New Roman" w:cs="Times New Roman"/>
          <w:vertAlign w:val="superscript"/>
        </w:rPr>
        <w:t>th</w:t>
      </w:r>
      <w:r w:rsidR="000E0863" w:rsidRPr="00604775">
        <w:rPr>
          <w:rFonts w:ascii="Times New Roman" w:hAnsi="Times New Roman" w:cs="Times New Roman"/>
        </w:rPr>
        <w:t>, 2019</w:t>
      </w:r>
      <w:r w:rsidR="000E0863">
        <w:rPr>
          <w:rFonts w:ascii="Times New Roman" w:hAnsi="Times New Roman" w:cs="Times New Roman"/>
          <w:lang w:val="id-ID"/>
        </w:rPr>
        <w:t xml:space="preserve"> </w:t>
      </w:r>
      <w:r w:rsidRPr="001868D3">
        <w:rPr>
          <w:rFonts w:ascii="Times New Roman" w:hAnsi="Times New Roman" w:cs="Times New Roman"/>
        </w:rPr>
        <w:t>by using some items from listening tests of Indonesian National Examination in the year 2013 till 2017. The tests were 20 multiple choice items which included gist questions and respond questions in the conversation that the learners’ heard. The conversation had been chosen by the researcher to be matched between the test and the learners’ material in 11</w:t>
      </w:r>
      <w:r w:rsidRPr="001868D3">
        <w:rPr>
          <w:rFonts w:ascii="Times New Roman" w:hAnsi="Times New Roman" w:cs="Times New Roman"/>
          <w:vertAlign w:val="superscript"/>
        </w:rPr>
        <w:t>th</w:t>
      </w:r>
      <w:r w:rsidRPr="001868D3">
        <w:rPr>
          <w:rFonts w:ascii="Times New Roman" w:hAnsi="Times New Roman" w:cs="Times New Roman"/>
        </w:rPr>
        <w:t xml:space="preserve"> grade. The test should be accomplished in 25 minutes in the beginning session of the research. </w:t>
      </w:r>
      <w:r w:rsidR="001868D3" w:rsidRPr="001868D3">
        <w:rPr>
          <w:rFonts w:ascii="Times New Roman" w:hAnsi="Times New Roman" w:cs="Times New Roman"/>
        </w:rPr>
        <w:t xml:space="preserve">After seizing the pretest score, the groups were divided into two groups to be the experimental and the control group. The experimental group was represented by </w:t>
      </w:r>
      <w:r w:rsidR="00862F87">
        <w:rPr>
          <w:rFonts w:ascii="Times New Roman" w:hAnsi="Times New Roman" w:cs="Times New Roman"/>
          <w:lang w:val="id-ID"/>
        </w:rPr>
        <w:t>36 eleventh-</w:t>
      </w:r>
      <w:r w:rsidR="001868D3" w:rsidRPr="001868D3">
        <w:rPr>
          <w:rFonts w:ascii="Times New Roman" w:hAnsi="Times New Roman" w:cs="Times New Roman"/>
        </w:rPr>
        <w:t xml:space="preserve">grade </w:t>
      </w:r>
      <w:r w:rsidR="00862F87">
        <w:rPr>
          <w:rFonts w:ascii="Times New Roman" w:hAnsi="Times New Roman" w:cs="Times New Roman"/>
          <w:lang w:val="id-ID"/>
        </w:rPr>
        <w:t xml:space="preserve">students </w:t>
      </w:r>
      <w:r w:rsidR="001868D3" w:rsidRPr="001868D3">
        <w:rPr>
          <w:rFonts w:ascii="Times New Roman" w:hAnsi="Times New Roman" w:cs="Times New Roman"/>
        </w:rPr>
        <w:t xml:space="preserve">from class science II which got lower mean score than the control group which is represented </w:t>
      </w:r>
      <w:r w:rsidR="000E0863">
        <w:rPr>
          <w:rFonts w:ascii="Times New Roman" w:hAnsi="Times New Roman" w:cs="Times New Roman"/>
        </w:rPr>
        <w:t xml:space="preserve">by </w:t>
      </w:r>
      <w:r w:rsidR="000E0863">
        <w:rPr>
          <w:rFonts w:ascii="Times New Roman" w:hAnsi="Times New Roman" w:cs="Times New Roman"/>
          <w:lang w:val="id-ID"/>
        </w:rPr>
        <w:t xml:space="preserve">37 </w:t>
      </w:r>
      <w:r w:rsidR="00862F87">
        <w:rPr>
          <w:rFonts w:ascii="Times New Roman" w:hAnsi="Times New Roman" w:cs="Times New Roman"/>
          <w:lang w:val="id-ID"/>
        </w:rPr>
        <w:t xml:space="preserve">eleventh-grade </w:t>
      </w:r>
      <w:r w:rsidR="000E0863">
        <w:rPr>
          <w:rFonts w:ascii="Times New Roman" w:hAnsi="Times New Roman" w:cs="Times New Roman"/>
          <w:lang w:val="id-ID"/>
        </w:rPr>
        <w:t xml:space="preserve">students </w:t>
      </w:r>
      <w:r w:rsidR="001868D3" w:rsidRPr="001868D3">
        <w:rPr>
          <w:rFonts w:ascii="Times New Roman" w:hAnsi="Times New Roman" w:cs="Times New Roman"/>
        </w:rPr>
        <w:lastRenderedPageBreak/>
        <w:t xml:space="preserve">from class science III. </w:t>
      </w:r>
      <w:r w:rsidR="001868D3">
        <w:rPr>
          <w:rFonts w:ascii="Times New Roman" w:hAnsi="Times New Roman" w:cs="Times New Roman"/>
          <w:lang w:val="id-ID"/>
        </w:rPr>
        <w:t>T</w:t>
      </w:r>
      <w:r w:rsidR="001868D3" w:rsidRPr="00604775">
        <w:rPr>
          <w:rFonts w:ascii="Times New Roman" w:hAnsi="Times New Roman" w:cs="Times New Roman"/>
        </w:rPr>
        <w:t>he experimental group was treated by using full video caption, while the control group was treated by using no captioning video.</w:t>
      </w:r>
    </w:p>
    <w:p w:rsidR="00604775" w:rsidRDefault="000E0863" w:rsidP="000E0863">
      <w:pPr>
        <w:pStyle w:val="ListParagraph"/>
        <w:spacing w:after="0" w:line="360" w:lineRule="auto"/>
        <w:ind w:left="0" w:firstLine="720"/>
        <w:jc w:val="both"/>
        <w:rPr>
          <w:rFonts w:ascii="Times New Roman" w:hAnsi="Times New Roman" w:cs="Times New Roman"/>
          <w:lang w:val="id-ID"/>
        </w:rPr>
      </w:pPr>
      <w:r w:rsidRPr="000E0863">
        <w:rPr>
          <w:rFonts w:ascii="Times New Roman" w:hAnsi="Times New Roman" w:cs="Times New Roman"/>
        </w:rPr>
        <w:t xml:space="preserve">After the researcher divided the groups, the researcher conducted the treatment three times to both groups and in the last session of the treatment, the researcher conducted the posttest to measure their understanding in the listening section. </w:t>
      </w:r>
      <w:r w:rsidR="00604775" w:rsidRPr="00604775">
        <w:rPr>
          <w:rFonts w:ascii="Times New Roman" w:hAnsi="Times New Roman" w:cs="Times New Roman"/>
        </w:rPr>
        <w:t>The posttest of this study is a listening test was similar with the pretest. Both of the tests have 20 multiple choice items with five options for the gist question and four options for the respond question that should be accomplished in 25 minutes with twice occasions of the listening section.</w:t>
      </w:r>
      <w:r w:rsidR="00604775" w:rsidRPr="00604775">
        <w:rPr>
          <w:rFonts w:ascii="Times New Roman" w:hAnsi="Times New Roman" w:cs="Times New Roman"/>
          <w:lang w:val="id-ID"/>
        </w:rPr>
        <w:t xml:space="preserve"> T</w:t>
      </w:r>
      <w:r w:rsidR="00604775" w:rsidRPr="00604775">
        <w:rPr>
          <w:rFonts w:ascii="Times New Roman" w:hAnsi="Times New Roman" w:cs="Times New Roman"/>
        </w:rPr>
        <w:t>he posttest conducted on May 4</w:t>
      </w:r>
      <w:r w:rsidR="00604775" w:rsidRPr="00604775">
        <w:rPr>
          <w:rFonts w:ascii="Times New Roman" w:hAnsi="Times New Roman" w:cs="Times New Roman"/>
          <w:vertAlign w:val="superscript"/>
        </w:rPr>
        <w:t>th</w:t>
      </w:r>
      <w:r w:rsidR="00604775" w:rsidRPr="00604775">
        <w:rPr>
          <w:rFonts w:ascii="Times New Roman" w:hAnsi="Times New Roman" w:cs="Times New Roman"/>
        </w:rPr>
        <w:t>, 2019. Between the pretest and posttest, on the April; 13</w:t>
      </w:r>
      <w:r w:rsidR="00604775" w:rsidRPr="00604775">
        <w:rPr>
          <w:rFonts w:ascii="Times New Roman" w:hAnsi="Times New Roman" w:cs="Times New Roman"/>
          <w:vertAlign w:val="superscript"/>
        </w:rPr>
        <w:t>th</w:t>
      </w:r>
      <w:r w:rsidR="00604775" w:rsidRPr="00604775">
        <w:rPr>
          <w:rFonts w:ascii="Times New Roman" w:hAnsi="Times New Roman" w:cs="Times New Roman"/>
        </w:rPr>
        <w:t>, 20</w:t>
      </w:r>
      <w:r w:rsidR="00604775" w:rsidRPr="00604775">
        <w:rPr>
          <w:rFonts w:ascii="Times New Roman" w:hAnsi="Times New Roman" w:cs="Times New Roman"/>
          <w:vertAlign w:val="superscript"/>
        </w:rPr>
        <w:t>th</w:t>
      </w:r>
      <w:r w:rsidR="00604775" w:rsidRPr="00604775">
        <w:rPr>
          <w:rFonts w:ascii="Times New Roman" w:hAnsi="Times New Roman" w:cs="Times New Roman"/>
        </w:rPr>
        <w:t>, and 27</w:t>
      </w:r>
      <w:r w:rsidR="00604775" w:rsidRPr="00604775">
        <w:rPr>
          <w:rFonts w:ascii="Times New Roman" w:hAnsi="Times New Roman" w:cs="Times New Roman"/>
          <w:vertAlign w:val="superscript"/>
        </w:rPr>
        <w:t>th</w:t>
      </w:r>
      <w:r w:rsidR="00604775" w:rsidRPr="00604775">
        <w:rPr>
          <w:rFonts w:ascii="Times New Roman" w:hAnsi="Times New Roman" w:cs="Times New Roman"/>
        </w:rPr>
        <w:t xml:space="preserve"> 2019, the researcher gave the treatments to the students. </w:t>
      </w:r>
    </w:p>
    <w:p w:rsidR="000E0863" w:rsidRDefault="000E0863" w:rsidP="000E0863">
      <w:pPr>
        <w:spacing w:after="0" w:line="360" w:lineRule="auto"/>
        <w:jc w:val="both"/>
        <w:rPr>
          <w:rFonts w:ascii="Times New Roman" w:hAnsi="Times New Roman" w:cs="Times New Roman"/>
          <w:lang w:val="id-ID"/>
        </w:rPr>
      </w:pPr>
    </w:p>
    <w:p w:rsidR="000E0863" w:rsidRPr="000E0863" w:rsidRDefault="000E0863" w:rsidP="000E0863">
      <w:pPr>
        <w:spacing w:after="0" w:line="360" w:lineRule="auto"/>
        <w:jc w:val="both"/>
        <w:rPr>
          <w:rFonts w:ascii="Times New Roman" w:hAnsi="Times New Roman" w:cs="Times New Roman"/>
          <w:b/>
        </w:rPr>
      </w:pPr>
      <w:r w:rsidRPr="000E0863">
        <w:rPr>
          <w:rFonts w:ascii="Times New Roman" w:hAnsi="Times New Roman" w:cs="Times New Roman"/>
          <w:b/>
        </w:rPr>
        <w:t>Teaching Procedures for Experimental Group</w:t>
      </w:r>
    </w:p>
    <w:p w:rsidR="00986547" w:rsidRDefault="000E0863" w:rsidP="00986547">
      <w:pPr>
        <w:pStyle w:val="ListParagraph"/>
        <w:spacing w:after="0" w:line="360" w:lineRule="auto"/>
        <w:ind w:left="0" w:firstLine="720"/>
        <w:jc w:val="both"/>
        <w:rPr>
          <w:rFonts w:ascii="Times New Roman" w:hAnsi="Times New Roman" w:cs="Times New Roman"/>
          <w:lang w:val="id-ID"/>
        </w:rPr>
      </w:pPr>
      <w:r w:rsidRPr="000E0863">
        <w:rPr>
          <w:rFonts w:ascii="Times New Roman" w:hAnsi="Times New Roman" w:cs="Times New Roman"/>
        </w:rPr>
        <w:t>As the form of extensive listening technique, the researcher trained the experimental group by using the full video captioning. Before giving the video to the students, in the pre-listening section, the researcher asked the students related to the videos that the students would be given. The videos given by the researcher in the first meeting of the treatment are some part</w:t>
      </w:r>
      <w:r w:rsidRPr="000E0863">
        <w:rPr>
          <w:rFonts w:ascii="Times New Roman" w:hAnsi="Times New Roman" w:cs="Times New Roman"/>
          <w:lang w:val="id-ID"/>
        </w:rPr>
        <w:t xml:space="preserve">s of </w:t>
      </w:r>
      <w:r w:rsidRPr="000E0863">
        <w:rPr>
          <w:rFonts w:ascii="Times New Roman" w:hAnsi="Times New Roman" w:cs="Times New Roman"/>
        </w:rPr>
        <w:t>movies (</w:t>
      </w:r>
      <w:r w:rsidRPr="000E0863">
        <w:rPr>
          <w:rFonts w:ascii="Times New Roman" w:hAnsi="Times New Roman" w:cs="Times New Roman"/>
          <w:i/>
        </w:rPr>
        <w:t>up, the incredibles, spongebob squarepants, and mean girls</w:t>
      </w:r>
      <w:r w:rsidRPr="000E0863">
        <w:rPr>
          <w:rFonts w:ascii="Times New Roman" w:hAnsi="Times New Roman" w:cs="Times New Roman"/>
        </w:rPr>
        <w:t xml:space="preserve">) with full caption. </w:t>
      </w:r>
      <w:r w:rsidR="00862F87" w:rsidRPr="00862F87">
        <w:rPr>
          <w:rFonts w:asciiTheme="majorBidi" w:hAnsiTheme="majorBidi" w:cstheme="majorBidi"/>
        </w:rPr>
        <w:t xml:space="preserve">The duration of each part of movies was around 1 minute with full captioned. </w:t>
      </w:r>
      <w:r w:rsidRPr="000E0863">
        <w:rPr>
          <w:rFonts w:ascii="Times New Roman" w:hAnsi="Times New Roman" w:cs="Times New Roman"/>
        </w:rPr>
        <w:t xml:space="preserve">The students needed to listen </w:t>
      </w:r>
      <w:r w:rsidRPr="000E0863">
        <w:rPr>
          <w:rFonts w:ascii="Times New Roman" w:hAnsi="Times New Roman" w:cs="Times New Roman"/>
          <w:lang w:val="id-ID"/>
        </w:rPr>
        <w:t>repeatedly</w:t>
      </w:r>
      <w:r w:rsidRPr="000E0863">
        <w:rPr>
          <w:rFonts w:ascii="Times New Roman" w:hAnsi="Times New Roman" w:cs="Times New Roman"/>
        </w:rPr>
        <w:t xml:space="preserve"> and to manage large amount of listening input in order to emerge the proper comprehension</w:t>
      </w:r>
      <w:r w:rsidR="00862F87">
        <w:rPr>
          <w:rFonts w:ascii="Times New Roman" w:hAnsi="Times New Roman" w:cs="Times New Roman"/>
        </w:rPr>
        <w:t>.</w:t>
      </w:r>
    </w:p>
    <w:p w:rsidR="000E0863" w:rsidRDefault="000E0863" w:rsidP="00986547">
      <w:pPr>
        <w:pStyle w:val="ListParagraph"/>
        <w:spacing w:after="0" w:line="360" w:lineRule="auto"/>
        <w:ind w:left="0" w:firstLine="720"/>
        <w:jc w:val="both"/>
        <w:rPr>
          <w:rFonts w:ascii="Times New Roman" w:hAnsi="Times New Roman" w:cs="Times New Roman"/>
          <w:lang w:val="id-ID"/>
        </w:rPr>
      </w:pPr>
      <w:r w:rsidRPr="000E0863">
        <w:rPr>
          <w:rFonts w:ascii="Times New Roman" w:hAnsi="Times New Roman" w:cs="Times New Roman"/>
        </w:rPr>
        <w:t xml:space="preserve">After watching the videos, the researcher asked the students some informational questions (see appendix 2) related to the videos orally. In the next meeting, the researcher also gave the students a full video caption to be watched. The video that used by the researcher in the second meeting was a motivational video by Muniba Mazari. </w:t>
      </w:r>
      <w:r w:rsidR="00862F87" w:rsidRPr="00862F87">
        <w:rPr>
          <w:rFonts w:asciiTheme="majorBidi" w:hAnsiTheme="majorBidi" w:cstheme="majorBidi"/>
        </w:rPr>
        <w:t xml:space="preserve">The duration of the video was 39 minutes 13 seconds. </w:t>
      </w:r>
      <w:r w:rsidRPr="000E0863">
        <w:rPr>
          <w:rFonts w:ascii="Times New Roman" w:hAnsi="Times New Roman" w:cs="Times New Roman"/>
        </w:rPr>
        <w:t xml:space="preserve">Since the </w:t>
      </w:r>
      <w:r w:rsidRPr="000E0863">
        <w:rPr>
          <w:rFonts w:ascii="Times New Roman" w:hAnsi="Times New Roman" w:cs="Times New Roman"/>
          <w:lang w:val="id-ID"/>
        </w:rPr>
        <w:t>time was limited</w:t>
      </w:r>
      <w:r w:rsidRPr="000E0863">
        <w:rPr>
          <w:rFonts w:ascii="Times New Roman" w:hAnsi="Times New Roman" w:cs="Times New Roman"/>
        </w:rPr>
        <w:t xml:space="preserve"> and the duration of the video was too long, the researcher divided the video into two parts and the rest of video was given in the next meeting. After watching the whole videos, the researcher asked the questions related to the video and the students needed to answer the question by writ</w:t>
      </w:r>
      <w:r w:rsidRPr="000E0863">
        <w:rPr>
          <w:rFonts w:ascii="Times New Roman" w:hAnsi="Times New Roman" w:cs="Times New Roman"/>
          <w:lang w:val="id-ID"/>
        </w:rPr>
        <w:t>ing</w:t>
      </w:r>
      <w:r w:rsidRPr="000E0863">
        <w:rPr>
          <w:rFonts w:ascii="Times New Roman" w:hAnsi="Times New Roman" w:cs="Times New Roman"/>
        </w:rPr>
        <w:t xml:space="preserve"> their question in the black board. </w:t>
      </w:r>
    </w:p>
    <w:p w:rsidR="000E0863" w:rsidRDefault="000E0863" w:rsidP="000E0863">
      <w:pPr>
        <w:spacing w:after="0" w:line="360" w:lineRule="auto"/>
        <w:jc w:val="both"/>
        <w:rPr>
          <w:rFonts w:ascii="Times New Roman" w:hAnsi="Times New Roman" w:cs="Times New Roman"/>
          <w:lang w:val="id-ID"/>
        </w:rPr>
      </w:pPr>
    </w:p>
    <w:p w:rsidR="000E0863" w:rsidRPr="000E0863" w:rsidRDefault="000E0863" w:rsidP="000E0863">
      <w:pPr>
        <w:spacing w:after="0" w:line="360" w:lineRule="auto"/>
        <w:jc w:val="both"/>
        <w:rPr>
          <w:rFonts w:ascii="Times New Roman" w:hAnsi="Times New Roman" w:cs="Times New Roman"/>
          <w:b/>
        </w:rPr>
      </w:pPr>
      <w:r w:rsidRPr="000E0863">
        <w:rPr>
          <w:rFonts w:ascii="Times New Roman" w:hAnsi="Times New Roman" w:cs="Times New Roman"/>
          <w:b/>
        </w:rPr>
        <w:t xml:space="preserve">Teaching Procedures for Control Group  </w:t>
      </w:r>
    </w:p>
    <w:p w:rsidR="000E0863" w:rsidRPr="000E0863" w:rsidRDefault="000E0863" w:rsidP="000E0863">
      <w:pPr>
        <w:pStyle w:val="ListParagraph"/>
        <w:spacing w:after="0" w:line="360" w:lineRule="auto"/>
        <w:ind w:left="0" w:firstLine="720"/>
        <w:jc w:val="both"/>
        <w:rPr>
          <w:rFonts w:ascii="Times New Roman" w:hAnsi="Times New Roman" w:cs="Times New Roman"/>
        </w:rPr>
      </w:pPr>
      <w:r w:rsidRPr="000E0863">
        <w:rPr>
          <w:rFonts w:ascii="Times New Roman" w:hAnsi="Times New Roman" w:cs="Times New Roman"/>
        </w:rPr>
        <w:t>Similarly, the control group which is represented by 11</w:t>
      </w:r>
      <w:r w:rsidRPr="000E0863">
        <w:rPr>
          <w:rFonts w:ascii="Times New Roman" w:hAnsi="Times New Roman" w:cs="Times New Roman"/>
          <w:vertAlign w:val="superscript"/>
        </w:rPr>
        <w:t>th</w:t>
      </w:r>
      <w:r w:rsidRPr="000E0863">
        <w:rPr>
          <w:rFonts w:ascii="Times New Roman" w:hAnsi="Times New Roman" w:cs="Times New Roman"/>
        </w:rPr>
        <w:t xml:space="preserve"> grade students from </w:t>
      </w:r>
      <w:r w:rsidRPr="000E0863">
        <w:rPr>
          <w:rFonts w:ascii="Times New Roman" w:hAnsi="Times New Roman" w:cs="Times New Roman"/>
          <w:lang w:val="id-ID"/>
        </w:rPr>
        <w:t xml:space="preserve">class </w:t>
      </w:r>
      <w:r w:rsidRPr="000E0863">
        <w:rPr>
          <w:rFonts w:ascii="Times New Roman" w:hAnsi="Times New Roman" w:cs="Times New Roman"/>
        </w:rPr>
        <w:t xml:space="preserve">science </w:t>
      </w:r>
      <w:r w:rsidRPr="000E0863">
        <w:rPr>
          <w:rFonts w:ascii="Times New Roman" w:hAnsi="Times New Roman" w:cs="Times New Roman"/>
          <w:lang w:val="id-ID"/>
        </w:rPr>
        <w:t>III</w:t>
      </w:r>
      <w:r w:rsidRPr="000E0863">
        <w:rPr>
          <w:rFonts w:ascii="Times New Roman" w:hAnsi="Times New Roman" w:cs="Times New Roman"/>
        </w:rPr>
        <w:t xml:space="preserve"> also watched the same videos. The gap between the experimental and the </w:t>
      </w:r>
      <w:r w:rsidRPr="000E0863">
        <w:rPr>
          <w:rFonts w:ascii="Times New Roman" w:hAnsi="Times New Roman" w:cs="Times New Roman"/>
        </w:rPr>
        <w:lastRenderedPageBreak/>
        <w:t>control group was the presence of caption</w:t>
      </w:r>
      <w:r w:rsidRPr="000E0863">
        <w:rPr>
          <w:rFonts w:ascii="Times New Roman" w:hAnsi="Times New Roman" w:cs="Times New Roman"/>
          <w:lang w:val="id-ID"/>
        </w:rPr>
        <w:t xml:space="preserve"> in the video, in this case t</w:t>
      </w:r>
      <w:r w:rsidRPr="000E0863">
        <w:rPr>
          <w:rFonts w:ascii="Times New Roman" w:hAnsi="Times New Roman" w:cs="Times New Roman"/>
        </w:rPr>
        <w:t>he control group needed to comprehend the videos without caption. Unlike the experimental group which repeated the video play in the three times, the control group repeated the video four times. After watching the videos, the students were asked by the researcher some question related to the videos orally and the students were answered the question by writ</w:t>
      </w:r>
      <w:r w:rsidRPr="000E0863">
        <w:rPr>
          <w:rFonts w:ascii="Times New Roman" w:hAnsi="Times New Roman" w:cs="Times New Roman"/>
          <w:lang w:val="id-ID"/>
        </w:rPr>
        <w:t>ing</w:t>
      </w:r>
      <w:r w:rsidRPr="000E0863">
        <w:rPr>
          <w:rFonts w:ascii="Times New Roman" w:hAnsi="Times New Roman" w:cs="Times New Roman"/>
        </w:rPr>
        <w:t xml:space="preserve"> down their answer </w:t>
      </w:r>
      <w:r w:rsidRPr="000E0863">
        <w:rPr>
          <w:rFonts w:ascii="Times New Roman" w:hAnsi="Times New Roman" w:cs="Times New Roman"/>
          <w:lang w:val="id-ID"/>
        </w:rPr>
        <w:t>o</w:t>
      </w:r>
      <w:r w:rsidRPr="000E0863">
        <w:rPr>
          <w:rFonts w:ascii="Times New Roman" w:hAnsi="Times New Roman" w:cs="Times New Roman"/>
        </w:rPr>
        <w:t xml:space="preserve">n the blackboard to know the students’ listening comprehension according to the videos. In the last session of the treatment, the researcher conducted the posttest to measure their understanding in the listening section. </w:t>
      </w:r>
    </w:p>
    <w:p w:rsidR="000E0863" w:rsidRDefault="000E0863" w:rsidP="000E0863">
      <w:pPr>
        <w:spacing w:after="0" w:line="360" w:lineRule="auto"/>
        <w:jc w:val="both"/>
        <w:rPr>
          <w:rFonts w:ascii="Times New Roman" w:hAnsi="Times New Roman" w:cs="Times New Roman"/>
          <w:lang w:val="id-ID"/>
        </w:rPr>
      </w:pPr>
    </w:p>
    <w:p w:rsidR="000E0863" w:rsidRDefault="000E0863" w:rsidP="00986547">
      <w:pPr>
        <w:pStyle w:val="ListParagraph"/>
        <w:spacing w:line="360" w:lineRule="auto"/>
        <w:ind w:left="0"/>
        <w:jc w:val="both"/>
        <w:rPr>
          <w:rFonts w:ascii="Times New Roman" w:hAnsi="Times New Roman" w:cs="Times New Roman"/>
          <w:lang w:val="id-ID"/>
        </w:rPr>
      </w:pPr>
      <w:r>
        <w:rPr>
          <w:rFonts w:ascii="Times New Roman" w:hAnsi="Times New Roman" w:cs="Times New Roman"/>
          <w:lang w:val="id-ID"/>
        </w:rPr>
        <w:tab/>
      </w:r>
      <w:r w:rsidRPr="000E0863">
        <w:rPr>
          <w:rFonts w:ascii="Times New Roman" w:hAnsi="Times New Roman" w:cs="Times New Roman"/>
        </w:rPr>
        <w:t xml:space="preserve">Based on the title of the research, there were three variables included in this research; teaching technique that used by the researcher (full video captioning and no captioning video) as the two independent variables and students’ listening comprehension as the dependent variable. </w:t>
      </w:r>
      <w:r w:rsidRPr="000E0863">
        <w:rPr>
          <w:rFonts w:ascii="Times New Roman" w:hAnsi="Times New Roman" w:cs="Times New Roman"/>
          <w:lang w:val="id-ID"/>
        </w:rPr>
        <w:t xml:space="preserve"> </w:t>
      </w:r>
      <w:r w:rsidRPr="000E0863">
        <w:rPr>
          <w:rFonts w:ascii="Times New Roman" w:hAnsi="Times New Roman" w:cs="Times New Roman"/>
        </w:rPr>
        <w:t xml:space="preserve">Utilizing quantitative approaches, the researcher computed some calculations to reach the finding of the research. SPSS </w:t>
      </w:r>
      <w:r w:rsidRPr="000E0863">
        <w:rPr>
          <w:rFonts w:ascii="Times New Roman" w:hAnsi="Times New Roman" w:cs="Times New Roman"/>
          <w:i/>
        </w:rPr>
        <w:t xml:space="preserve">(Statistical Product and Service Solution) </w:t>
      </w:r>
      <w:r w:rsidRPr="000E0863">
        <w:rPr>
          <w:rFonts w:ascii="Times New Roman" w:hAnsi="Times New Roman" w:cs="Times New Roman"/>
        </w:rPr>
        <w:t>was being the facilitator to compute the data. The analysis of the score was using SPSS by some statistical procedure such as: the descriptive of the data, the test of normality and the homogeneity of the data, and the independent sample t-test of the data.</w:t>
      </w:r>
    </w:p>
    <w:p w:rsidR="000E0863" w:rsidRDefault="000E0863" w:rsidP="000E0863">
      <w:pPr>
        <w:pStyle w:val="ListParagraph"/>
        <w:spacing w:line="360" w:lineRule="auto"/>
        <w:ind w:left="0"/>
        <w:jc w:val="both"/>
        <w:rPr>
          <w:rFonts w:ascii="Times New Roman" w:hAnsi="Times New Roman" w:cs="Times New Roman"/>
          <w:lang w:val="id-ID"/>
        </w:rPr>
      </w:pPr>
    </w:p>
    <w:p w:rsidR="000E0863" w:rsidRDefault="000E0863" w:rsidP="000E0863">
      <w:pPr>
        <w:spacing w:line="240" w:lineRule="auto"/>
        <w:contextualSpacing/>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FINDINGS AND DISCUSSIONS</w:t>
      </w:r>
    </w:p>
    <w:p w:rsidR="000E0863" w:rsidRPr="00862F87" w:rsidRDefault="000E0863" w:rsidP="00862F87">
      <w:pPr>
        <w:spacing w:line="360" w:lineRule="auto"/>
        <w:jc w:val="both"/>
        <w:rPr>
          <w:rFonts w:asciiTheme="majorBidi" w:hAnsiTheme="majorBidi" w:cstheme="majorBidi"/>
          <w:b/>
        </w:rPr>
      </w:pPr>
      <w:bookmarkStart w:id="2" w:name="_Toc13420553"/>
      <w:r w:rsidRPr="00862F87">
        <w:rPr>
          <w:rFonts w:asciiTheme="majorBidi" w:hAnsiTheme="majorBidi" w:cstheme="majorBidi"/>
          <w:b/>
          <w:color w:val="000000" w:themeColor="text1"/>
        </w:rPr>
        <w:t>The Experimental Group’s Pretest and Posttest Score</w:t>
      </w:r>
      <w:bookmarkEnd w:id="2"/>
      <w:r w:rsidRPr="00862F87">
        <w:rPr>
          <w:rFonts w:asciiTheme="majorBidi" w:hAnsiTheme="majorBidi" w:cstheme="majorBidi"/>
          <w:b/>
          <w:color w:val="000000" w:themeColor="text1"/>
        </w:rPr>
        <w:t>s</w:t>
      </w:r>
    </w:p>
    <w:p w:rsidR="000E0863" w:rsidRPr="00862F87" w:rsidRDefault="00862F87" w:rsidP="00862F87">
      <w:pPr>
        <w:pStyle w:val="Caption"/>
        <w:spacing w:after="0" w:line="360" w:lineRule="auto"/>
        <w:jc w:val="both"/>
        <w:rPr>
          <w:rFonts w:asciiTheme="majorBidi" w:hAnsiTheme="majorBidi" w:cstheme="majorBidi"/>
          <w:bCs w:val="0"/>
          <w:color w:val="auto"/>
          <w:sz w:val="22"/>
          <w:szCs w:val="22"/>
        </w:rPr>
      </w:pPr>
      <w:bookmarkStart w:id="3" w:name="_Toc13469655"/>
      <w:bookmarkStart w:id="4" w:name="_Toc13469851"/>
      <w:r w:rsidRPr="00862F87">
        <w:rPr>
          <w:rFonts w:asciiTheme="majorBidi" w:hAnsiTheme="majorBidi" w:cstheme="majorBidi"/>
          <w:bCs w:val="0"/>
          <w:color w:val="auto"/>
          <w:sz w:val="22"/>
          <w:szCs w:val="22"/>
        </w:rPr>
        <w:t>Table</w:t>
      </w:r>
      <w:r w:rsidRPr="00862F87">
        <w:rPr>
          <w:rFonts w:asciiTheme="majorBidi" w:hAnsiTheme="majorBidi" w:cstheme="majorBidi"/>
          <w:bCs w:val="0"/>
          <w:color w:val="auto"/>
          <w:sz w:val="22"/>
          <w:szCs w:val="22"/>
          <w:lang w:val="id-ID"/>
        </w:rPr>
        <w:t xml:space="preserve"> 2. </w:t>
      </w:r>
      <w:r w:rsidR="000E0863" w:rsidRPr="00862F87">
        <w:rPr>
          <w:rFonts w:asciiTheme="majorBidi" w:hAnsiTheme="majorBidi" w:cstheme="majorBidi"/>
          <w:bCs w:val="0"/>
          <w:color w:val="auto"/>
          <w:sz w:val="22"/>
          <w:szCs w:val="22"/>
        </w:rPr>
        <w:t xml:space="preserve"> Descriptive of Listening Comprehension Test</w:t>
      </w:r>
      <w:bookmarkEnd w:id="3"/>
      <w:bookmarkEnd w:id="4"/>
    </w:p>
    <w:tbl>
      <w:tblPr>
        <w:tblStyle w:val="TableGrid"/>
        <w:tblW w:w="4518" w:type="pct"/>
        <w:tblBorders>
          <w:left w:val="none" w:sz="0" w:space="0" w:color="auto"/>
          <w:right w:val="none" w:sz="0" w:space="0" w:color="auto"/>
          <w:insideV w:val="none" w:sz="0" w:space="0" w:color="auto"/>
        </w:tblBorders>
        <w:tblLook w:val="0000" w:firstRow="0" w:lastRow="0" w:firstColumn="0" w:lastColumn="0" w:noHBand="0" w:noVBand="0"/>
      </w:tblPr>
      <w:tblGrid>
        <w:gridCol w:w="1803"/>
        <w:gridCol w:w="556"/>
        <w:gridCol w:w="899"/>
        <w:gridCol w:w="1217"/>
        <w:gridCol w:w="1253"/>
        <w:gridCol w:w="837"/>
        <w:gridCol w:w="1204"/>
      </w:tblGrid>
      <w:tr w:rsidR="000E0863" w:rsidRPr="00862F87" w:rsidTr="00EA12B5">
        <w:tc>
          <w:tcPr>
            <w:tcW w:w="5000" w:type="pct"/>
            <w:gridSpan w:val="7"/>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color w:val="010205"/>
              </w:rPr>
            </w:pPr>
            <w:r w:rsidRPr="00862F87">
              <w:rPr>
                <w:rFonts w:asciiTheme="majorBidi" w:hAnsiTheme="majorBidi" w:cstheme="majorBidi"/>
                <w:b/>
                <w:bCs/>
                <w:color w:val="010205"/>
              </w:rPr>
              <w:t>Descriptive Statistics</w:t>
            </w:r>
          </w:p>
        </w:tc>
      </w:tr>
      <w:tr w:rsidR="000E0863" w:rsidRPr="00862F87" w:rsidTr="00EA12B5">
        <w:tc>
          <w:tcPr>
            <w:tcW w:w="1118" w:type="pct"/>
          </w:tcPr>
          <w:p w:rsidR="000E0863" w:rsidRPr="00862F87" w:rsidRDefault="000E0863" w:rsidP="00862F87">
            <w:pPr>
              <w:autoSpaceDE w:val="0"/>
              <w:autoSpaceDN w:val="0"/>
              <w:adjustRightInd w:val="0"/>
              <w:spacing w:line="240" w:lineRule="auto"/>
              <w:contextualSpacing/>
              <w:jc w:val="both"/>
              <w:rPr>
                <w:rFonts w:asciiTheme="majorBidi" w:hAnsiTheme="majorBidi" w:cstheme="majorBidi"/>
              </w:rPr>
            </w:pPr>
          </w:p>
        </w:tc>
        <w:tc>
          <w:tcPr>
            <w:tcW w:w="538"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N</w:t>
            </w:r>
          </w:p>
        </w:tc>
        <w:tc>
          <w:tcPr>
            <w:tcW w:w="589"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Range</w:t>
            </w:r>
          </w:p>
        </w:tc>
        <w:tc>
          <w:tcPr>
            <w:tcW w:w="724"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Minimum</w:t>
            </w:r>
          </w:p>
        </w:tc>
        <w:tc>
          <w:tcPr>
            <w:tcW w:w="758"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Maximum</w:t>
            </w:r>
          </w:p>
        </w:tc>
        <w:tc>
          <w:tcPr>
            <w:tcW w:w="534"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Mean</w:t>
            </w:r>
          </w:p>
        </w:tc>
        <w:tc>
          <w:tcPr>
            <w:tcW w:w="738"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Std. Deviation</w:t>
            </w:r>
          </w:p>
        </w:tc>
      </w:tr>
      <w:tr w:rsidR="000E0863" w:rsidRPr="00862F87" w:rsidTr="00EA12B5">
        <w:tc>
          <w:tcPr>
            <w:tcW w:w="1118"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EG_PRETEST</w:t>
            </w:r>
          </w:p>
        </w:tc>
        <w:tc>
          <w:tcPr>
            <w:tcW w:w="538"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36</w:t>
            </w:r>
          </w:p>
        </w:tc>
        <w:tc>
          <w:tcPr>
            <w:tcW w:w="589"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60</w:t>
            </w:r>
          </w:p>
        </w:tc>
        <w:tc>
          <w:tcPr>
            <w:tcW w:w="724"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15</w:t>
            </w:r>
          </w:p>
        </w:tc>
        <w:tc>
          <w:tcPr>
            <w:tcW w:w="758"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75</w:t>
            </w:r>
          </w:p>
        </w:tc>
        <w:tc>
          <w:tcPr>
            <w:tcW w:w="534"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42.92</w:t>
            </w:r>
          </w:p>
        </w:tc>
        <w:tc>
          <w:tcPr>
            <w:tcW w:w="738"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15.417</w:t>
            </w:r>
          </w:p>
        </w:tc>
      </w:tr>
      <w:tr w:rsidR="000E0863" w:rsidRPr="00862F87" w:rsidTr="00EA12B5">
        <w:tc>
          <w:tcPr>
            <w:tcW w:w="1118"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CG_PRETEST</w:t>
            </w:r>
          </w:p>
        </w:tc>
        <w:tc>
          <w:tcPr>
            <w:tcW w:w="538"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37</w:t>
            </w:r>
          </w:p>
        </w:tc>
        <w:tc>
          <w:tcPr>
            <w:tcW w:w="589"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45</w:t>
            </w:r>
          </w:p>
        </w:tc>
        <w:tc>
          <w:tcPr>
            <w:tcW w:w="724"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25</w:t>
            </w:r>
          </w:p>
        </w:tc>
        <w:tc>
          <w:tcPr>
            <w:tcW w:w="758"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70</w:t>
            </w:r>
          </w:p>
        </w:tc>
        <w:tc>
          <w:tcPr>
            <w:tcW w:w="534"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43.51</w:t>
            </w:r>
          </w:p>
        </w:tc>
        <w:tc>
          <w:tcPr>
            <w:tcW w:w="738"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12.126</w:t>
            </w:r>
          </w:p>
        </w:tc>
      </w:tr>
      <w:tr w:rsidR="000E0863" w:rsidRPr="00862F87" w:rsidTr="00EA12B5">
        <w:tc>
          <w:tcPr>
            <w:tcW w:w="1118"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EG_POSTTEST</w:t>
            </w:r>
          </w:p>
        </w:tc>
        <w:tc>
          <w:tcPr>
            <w:tcW w:w="538"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36</w:t>
            </w:r>
          </w:p>
        </w:tc>
        <w:tc>
          <w:tcPr>
            <w:tcW w:w="589"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55</w:t>
            </w:r>
          </w:p>
        </w:tc>
        <w:tc>
          <w:tcPr>
            <w:tcW w:w="724"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40</w:t>
            </w:r>
          </w:p>
        </w:tc>
        <w:tc>
          <w:tcPr>
            <w:tcW w:w="758"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95</w:t>
            </w:r>
          </w:p>
        </w:tc>
        <w:tc>
          <w:tcPr>
            <w:tcW w:w="534"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66.53</w:t>
            </w:r>
          </w:p>
        </w:tc>
        <w:tc>
          <w:tcPr>
            <w:tcW w:w="738"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13.929</w:t>
            </w:r>
          </w:p>
        </w:tc>
      </w:tr>
      <w:tr w:rsidR="000E0863" w:rsidRPr="00862F87" w:rsidTr="00EA12B5">
        <w:tc>
          <w:tcPr>
            <w:tcW w:w="1118"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CGPOSTEST</w:t>
            </w:r>
          </w:p>
        </w:tc>
        <w:tc>
          <w:tcPr>
            <w:tcW w:w="538"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37</w:t>
            </w:r>
          </w:p>
        </w:tc>
        <w:tc>
          <w:tcPr>
            <w:tcW w:w="589"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60</w:t>
            </w:r>
          </w:p>
        </w:tc>
        <w:tc>
          <w:tcPr>
            <w:tcW w:w="724"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30</w:t>
            </w:r>
          </w:p>
        </w:tc>
        <w:tc>
          <w:tcPr>
            <w:tcW w:w="758"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90</w:t>
            </w:r>
          </w:p>
        </w:tc>
        <w:tc>
          <w:tcPr>
            <w:tcW w:w="534"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57.84</w:t>
            </w:r>
          </w:p>
        </w:tc>
        <w:tc>
          <w:tcPr>
            <w:tcW w:w="738"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15.703</w:t>
            </w:r>
          </w:p>
        </w:tc>
      </w:tr>
      <w:tr w:rsidR="000E0863" w:rsidRPr="00862F87" w:rsidTr="00EA12B5">
        <w:tc>
          <w:tcPr>
            <w:tcW w:w="1118"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Valid N (listwise)</w:t>
            </w:r>
          </w:p>
        </w:tc>
        <w:tc>
          <w:tcPr>
            <w:tcW w:w="538" w:type="pct"/>
          </w:tcPr>
          <w:p w:rsidR="000E0863" w:rsidRPr="00862F87" w:rsidRDefault="000E0863" w:rsidP="00862F87">
            <w:pPr>
              <w:autoSpaceDE w:val="0"/>
              <w:autoSpaceDN w:val="0"/>
              <w:adjustRightInd w:val="0"/>
              <w:spacing w:line="240" w:lineRule="auto"/>
              <w:ind w:left="60" w:right="60"/>
              <w:contextualSpacing/>
              <w:jc w:val="both"/>
              <w:rPr>
                <w:rFonts w:asciiTheme="majorBidi" w:hAnsiTheme="majorBidi" w:cstheme="majorBidi"/>
              </w:rPr>
            </w:pPr>
            <w:r w:rsidRPr="00862F87">
              <w:rPr>
                <w:rFonts w:asciiTheme="majorBidi" w:hAnsiTheme="majorBidi" w:cstheme="majorBidi"/>
              </w:rPr>
              <w:t>36</w:t>
            </w:r>
          </w:p>
        </w:tc>
        <w:tc>
          <w:tcPr>
            <w:tcW w:w="589" w:type="pct"/>
          </w:tcPr>
          <w:p w:rsidR="000E0863" w:rsidRPr="00862F87" w:rsidRDefault="000E0863" w:rsidP="00862F87">
            <w:pPr>
              <w:autoSpaceDE w:val="0"/>
              <w:autoSpaceDN w:val="0"/>
              <w:adjustRightInd w:val="0"/>
              <w:spacing w:line="240" w:lineRule="auto"/>
              <w:contextualSpacing/>
              <w:jc w:val="both"/>
              <w:rPr>
                <w:rFonts w:asciiTheme="majorBidi" w:hAnsiTheme="majorBidi" w:cstheme="majorBidi"/>
              </w:rPr>
            </w:pPr>
          </w:p>
        </w:tc>
        <w:tc>
          <w:tcPr>
            <w:tcW w:w="724" w:type="pct"/>
          </w:tcPr>
          <w:p w:rsidR="000E0863" w:rsidRPr="00862F87" w:rsidRDefault="000E0863" w:rsidP="00862F87">
            <w:pPr>
              <w:autoSpaceDE w:val="0"/>
              <w:autoSpaceDN w:val="0"/>
              <w:adjustRightInd w:val="0"/>
              <w:spacing w:line="240" w:lineRule="auto"/>
              <w:contextualSpacing/>
              <w:jc w:val="both"/>
              <w:rPr>
                <w:rFonts w:asciiTheme="majorBidi" w:hAnsiTheme="majorBidi" w:cstheme="majorBidi"/>
              </w:rPr>
            </w:pPr>
          </w:p>
        </w:tc>
        <w:tc>
          <w:tcPr>
            <w:tcW w:w="758" w:type="pct"/>
          </w:tcPr>
          <w:p w:rsidR="000E0863" w:rsidRPr="00862F87" w:rsidRDefault="000E0863" w:rsidP="00862F87">
            <w:pPr>
              <w:autoSpaceDE w:val="0"/>
              <w:autoSpaceDN w:val="0"/>
              <w:adjustRightInd w:val="0"/>
              <w:spacing w:line="240" w:lineRule="auto"/>
              <w:contextualSpacing/>
              <w:jc w:val="both"/>
              <w:rPr>
                <w:rFonts w:asciiTheme="majorBidi" w:hAnsiTheme="majorBidi" w:cstheme="majorBidi"/>
              </w:rPr>
            </w:pPr>
          </w:p>
        </w:tc>
        <w:tc>
          <w:tcPr>
            <w:tcW w:w="534" w:type="pct"/>
          </w:tcPr>
          <w:p w:rsidR="000E0863" w:rsidRPr="00862F87" w:rsidRDefault="000E0863" w:rsidP="00862F87">
            <w:pPr>
              <w:autoSpaceDE w:val="0"/>
              <w:autoSpaceDN w:val="0"/>
              <w:adjustRightInd w:val="0"/>
              <w:spacing w:line="240" w:lineRule="auto"/>
              <w:contextualSpacing/>
              <w:jc w:val="both"/>
              <w:rPr>
                <w:rFonts w:asciiTheme="majorBidi" w:hAnsiTheme="majorBidi" w:cstheme="majorBidi"/>
              </w:rPr>
            </w:pPr>
          </w:p>
        </w:tc>
        <w:tc>
          <w:tcPr>
            <w:tcW w:w="738" w:type="pct"/>
          </w:tcPr>
          <w:p w:rsidR="000E0863" w:rsidRPr="00862F87" w:rsidRDefault="000E0863" w:rsidP="00862F87">
            <w:pPr>
              <w:autoSpaceDE w:val="0"/>
              <w:autoSpaceDN w:val="0"/>
              <w:adjustRightInd w:val="0"/>
              <w:spacing w:line="240" w:lineRule="auto"/>
              <w:contextualSpacing/>
              <w:jc w:val="both"/>
              <w:rPr>
                <w:rFonts w:asciiTheme="majorBidi" w:hAnsiTheme="majorBidi" w:cstheme="majorBidi"/>
              </w:rPr>
            </w:pPr>
          </w:p>
        </w:tc>
      </w:tr>
    </w:tbl>
    <w:p w:rsidR="000E0863" w:rsidRPr="00862F87" w:rsidRDefault="000E0863" w:rsidP="00862F87">
      <w:pPr>
        <w:spacing w:after="0" w:line="360" w:lineRule="auto"/>
        <w:jc w:val="both"/>
        <w:rPr>
          <w:rFonts w:asciiTheme="majorBidi" w:hAnsiTheme="majorBidi" w:cstheme="majorBidi"/>
          <w:b/>
        </w:rPr>
      </w:pPr>
    </w:p>
    <w:p w:rsidR="000E0863" w:rsidRPr="00862F87" w:rsidRDefault="000E0863" w:rsidP="00862F87">
      <w:pPr>
        <w:spacing w:after="0" w:line="360" w:lineRule="auto"/>
        <w:ind w:firstLine="720"/>
        <w:jc w:val="both"/>
        <w:rPr>
          <w:rFonts w:asciiTheme="majorBidi" w:hAnsiTheme="majorBidi" w:cstheme="majorBidi"/>
        </w:rPr>
      </w:pPr>
      <w:r w:rsidRPr="00862F87">
        <w:rPr>
          <w:rFonts w:asciiTheme="majorBidi" w:hAnsiTheme="majorBidi" w:cstheme="majorBidi"/>
        </w:rPr>
        <w:t xml:space="preserve">The experimental group which consisted of 36 students were assessed by giving 20 multiple choice test items from National Examination in the year 2013 until 2017 which contain the eleventh-grade’s material according to the syllabus before getting the </w:t>
      </w:r>
      <w:r w:rsidRPr="00862F87">
        <w:rPr>
          <w:rFonts w:asciiTheme="majorBidi" w:hAnsiTheme="majorBidi" w:cstheme="majorBidi"/>
        </w:rPr>
        <w:lastRenderedPageBreak/>
        <w:t>treatment.</w:t>
      </w:r>
      <w:r w:rsidR="00862F87">
        <w:rPr>
          <w:rFonts w:asciiTheme="majorBidi" w:hAnsiTheme="majorBidi" w:cstheme="majorBidi"/>
        </w:rPr>
        <w:t xml:space="preserve"> It was clear from the table </w:t>
      </w:r>
      <w:r w:rsidR="00862F87">
        <w:rPr>
          <w:rFonts w:asciiTheme="majorBidi" w:hAnsiTheme="majorBidi" w:cstheme="majorBidi"/>
          <w:lang w:val="id-ID"/>
        </w:rPr>
        <w:t>2</w:t>
      </w:r>
      <w:r w:rsidRPr="00862F87">
        <w:rPr>
          <w:rFonts w:asciiTheme="majorBidi" w:hAnsiTheme="majorBidi" w:cstheme="majorBidi"/>
        </w:rPr>
        <w:t xml:space="preserve"> that the mean score of the pretest was 42.92 with the higher score 75 and the lowest score was 15. </w:t>
      </w:r>
    </w:p>
    <w:p w:rsidR="000E0863" w:rsidRPr="00862F87" w:rsidRDefault="000E0863" w:rsidP="00862F87">
      <w:pPr>
        <w:spacing w:after="0" w:line="360" w:lineRule="auto"/>
        <w:ind w:firstLine="720"/>
        <w:jc w:val="both"/>
        <w:rPr>
          <w:rFonts w:asciiTheme="majorBidi" w:hAnsiTheme="majorBidi" w:cstheme="majorBidi"/>
        </w:rPr>
      </w:pPr>
      <w:r w:rsidRPr="00862F87">
        <w:rPr>
          <w:rFonts w:asciiTheme="majorBidi" w:hAnsiTheme="majorBidi" w:cstheme="majorBidi"/>
        </w:rPr>
        <w:t xml:space="preserve">After conducting the pretest, the researcher taught the students by giving some captioned videos as the media of the treatment. The researcher gave two kinds of captioned videos; motivational speech and some part movies. After the researcher did the treatment, the researcher administered the posttest by implementing the same test as the pretest. The result of the posttest increased from 42.92 to 66.53 with the highest score 95. This finding indicated that the posttest of the experimental group was higher than the pretest before the treatment with the range score 23.61. </w:t>
      </w:r>
    </w:p>
    <w:p w:rsidR="000E0863" w:rsidRDefault="000E0863" w:rsidP="000E0863">
      <w:pPr>
        <w:spacing w:after="0" w:line="360" w:lineRule="auto"/>
        <w:rPr>
          <w:rFonts w:ascii="Times New Roman" w:hAnsi="Times New Roman" w:cs="Times New Roman"/>
          <w:sz w:val="24"/>
          <w:szCs w:val="24"/>
        </w:rPr>
      </w:pPr>
    </w:p>
    <w:p w:rsidR="000E0863" w:rsidRPr="00862F87" w:rsidRDefault="000E0863" w:rsidP="00862F87">
      <w:pPr>
        <w:pStyle w:val="Heading3"/>
        <w:spacing w:before="0" w:line="360" w:lineRule="auto"/>
        <w:jc w:val="both"/>
        <w:rPr>
          <w:rFonts w:ascii="Times New Roman" w:hAnsi="Times New Roman" w:cs="Times New Roman"/>
          <w:color w:val="000000" w:themeColor="text1"/>
        </w:rPr>
      </w:pPr>
      <w:bookmarkStart w:id="5" w:name="_Toc13420554"/>
      <w:bookmarkStart w:id="6" w:name="_Toc14989235"/>
      <w:r w:rsidRPr="00862F87">
        <w:rPr>
          <w:rFonts w:ascii="Times New Roman" w:hAnsi="Times New Roman" w:cs="Times New Roman"/>
          <w:color w:val="000000" w:themeColor="text1"/>
        </w:rPr>
        <w:t>The Control Group’s Pretest and Posttest Score</w:t>
      </w:r>
      <w:bookmarkEnd w:id="5"/>
      <w:bookmarkEnd w:id="6"/>
      <w:r w:rsidRPr="00862F87">
        <w:rPr>
          <w:rFonts w:ascii="Times New Roman" w:hAnsi="Times New Roman" w:cs="Times New Roman"/>
          <w:color w:val="000000" w:themeColor="text1"/>
        </w:rPr>
        <w:t>s</w:t>
      </w:r>
    </w:p>
    <w:p w:rsidR="000E0863" w:rsidRPr="00862F87" w:rsidRDefault="000E0863" w:rsidP="00862F87">
      <w:pPr>
        <w:spacing w:after="0" w:line="360" w:lineRule="auto"/>
        <w:jc w:val="both"/>
        <w:rPr>
          <w:rFonts w:ascii="Times New Roman" w:hAnsi="Times New Roman" w:cs="Times New Roman"/>
        </w:rPr>
      </w:pPr>
      <w:r w:rsidRPr="00862F87">
        <w:rPr>
          <w:rFonts w:ascii="Times New Roman" w:hAnsi="Times New Roman" w:cs="Times New Roman"/>
          <w:b/>
        </w:rPr>
        <w:tab/>
      </w:r>
      <w:r w:rsidRPr="00862F87">
        <w:rPr>
          <w:rFonts w:ascii="Times New Roman" w:hAnsi="Times New Roman" w:cs="Times New Roman"/>
        </w:rPr>
        <w:t>Similarly, the control group which consisted of 37 students also had to accomplish two kinds of test before and after given listening treatment. The pretest mean score was 43.51 with the highest score was 70 and the lowest score was 25. It can be defined that the average of the pretest of the control group was higher than the experimental group and the control group which got 70 as the highest score was the lower than the experimental group which got 75. However the lowest score of the control</w:t>
      </w:r>
      <w:r w:rsidR="00862F87">
        <w:rPr>
          <w:rFonts w:ascii="Times New Roman" w:hAnsi="Times New Roman" w:cs="Times New Roman"/>
        </w:rPr>
        <w:t xml:space="preserve"> group as showed 25 in Table</w:t>
      </w:r>
      <w:r w:rsidR="00862F87">
        <w:rPr>
          <w:rFonts w:ascii="Times New Roman" w:hAnsi="Times New Roman" w:cs="Times New Roman"/>
          <w:lang w:val="id-ID"/>
        </w:rPr>
        <w:t xml:space="preserve"> 2</w:t>
      </w:r>
      <w:r w:rsidRPr="00862F87">
        <w:rPr>
          <w:rFonts w:ascii="Times New Roman" w:hAnsi="Times New Roman" w:cs="Times New Roman"/>
        </w:rPr>
        <w:t xml:space="preserve"> was higher than the experimental group which showed 15. </w:t>
      </w:r>
    </w:p>
    <w:p w:rsidR="000E0863" w:rsidRPr="00862F87" w:rsidRDefault="000E0863" w:rsidP="00862F87">
      <w:pPr>
        <w:spacing w:after="0" w:line="360" w:lineRule="auto"/>
        <w:ind w:firstLine="720"/>
        <w:jc w:val="both"/>
        <w:rPr>
          <w:rFonts w:ascii="Times New Roman" w:hAnsi="Times New Roman" w:cs="Times New Roman"/>
        </w:rPr>
      </w:pPr>
      <w:r w:rsidRPr="00862F87">
        <w:rPr>
          <w:rFonts w:ascii="Times New Roman" w:hAnsi="Times New Roman" w:cs="Times New Roman"/>
        </w:rPr>
        <w:t xml:space="preserve">After the treatment, the posttest was conducted by the researcher for the students. The average result of the posttest was 57.84 with the lowest score was 30 and the highest score was 90. By comparing the pretest and the posttest of the control group, it is clear that the mean score was increased to 57.84 from 43.51 with the range score 14.33. </w:t>
      </w:r>
    </w:p>
    <w:p w:rsidR="000E0863" w:rsidRDefault="000E0863" w:rsidP="000E0863">
      <w:pPr>
        <w:spacing w:after="0" w:line="360" w:lineRule="auto"/>
        <w:rPr>
          <w:rFonts w:ascii="Times New Roman" w:hAnsi="Times New Roman" w:cs="Times New Roman"/>
          <w:sz w:val="24"/>
          <w:szCs w:val="24"/>
        </w:rPr>
      </w:pPr>
    </w:p>
    <w:p w:rsidR="000E0863" w:rsidRPr="009E72E2" w:rsidRDefault="000E0863" w:rsidP="009E72E2">
      <w:pPr>
        <w:pStyle w:val="Heading3"/>
        <w:spacing w:before="0" w:line="360" w:lineRule="auto"/>
        <w:jc w:val="both"/>
        <w:rPr>
          <w:rFonts w:asciiTheme="majorBidi" w:hAnsiTheme="majorBidi"/>
          <w:color w:val="000000" w:themeColor="text1"/>
        </w:rPr>
      </w:pPr>
      <w:bookmarkStart w:id="7" w:name="_Toc13420555"/>
      <w:bookmarkStart w:id="8" w:name="_Toc14989236"/>
      <w:r w:rsidRPr="009E72E2">
        <w:rPr>
          <w:rFonts w:asciiTheme="majorBidi" w:hAnsiTheme="majorBidi"/>
          <w:color w:val="000000" w:themeColor="text1"/>
        </w:rPr>
        <w:t>Identifying Independent T-test</w:t>
      </w:r>
      <w:bookmarkEnd w:id="7"/>
      <w:bookmarkEnd w:id="8"/>
    </w:p>
    <w:p w:rsidR="000E0863" w:rsidRPr="00986547" w:rsidRDefault="000E0863" w:rsidP="00986547">
      <w:pPr>
        <w:spacing w:after="0" w:line="360" w:lineRule="auto"/>
        <w:jc w:val="both"/>
        <w:rPr>
          <w:rFonts w:asciiTheme="majorBidi" w:hAnsiTheme="majorBidi" w:cstheme="majorBidi"/>
          <w:lang w:val="id-ID"/>
        </w:rPr>
      </w:pPr>
      <w:r w:rsidRPr="009E72E2">
        <w:rPr>
          <w:rFonts w:asciiTheme="majorBidi" w:hAnsiTheme="majorBidi" w:cstheme="majorBidi"/>
          <w:b/>
        </w:rPr>
        <w:tab/>
      </w:r>
      <w:r w:rsidRPr="009E72E2">
        <w:rPr>
          <w:rFonts w:asciiTheme="majorBidi" w:hAnsiTheme="majorBidi" w:cstheme="majorBidi"/>
        </w:rPr>
        <w:t xml:space="preserve">Utilizing SPSS 2.0, the researcher computed some data by using independent t-test to test the hypothesis. Before computing the data, the researcher computed the normality and the homogeneity of the posttest score as the requirement of independent t-test to make sure that the distribution of the data was normal and homogeny. The researcher used </w:t>
      </w:r>
      <w:r w:rsidRPr="009E72E2">
        <w:rPr>
          <w:rFonts w:asciiTheme="majorBidi" w:hAnsiTheme="majorBidi" w:cstheme="majorBidi"/>
          <w:i/>
        </w:rPr>
        <w:t>Lilliefors</w:t>
      </w:r>
      <w:r w:rsidRPr="009E72E2">
        <w:rPr>
          <w:rFonts w:asciiTheme="majorBidi" w:hAnsiTheme="majorBidi" w:cstheme="majorBidi"/>
        </w:rPr>
        <w:t xml:space="preserve"> method (</w:t>
      </w:r>
      <w:r w:rsidRPr="009E72E2">
        <w:rPr>
          <w:rFonts w:asciiTheme="majorBidi" w:hAnsiTheme="majorBidi" w:cstheme="majorBidi"/>
          <w:i/>
        </w:rPr>
        <w:t xml:space="preserve">Kolmogorov-smirnov </w:t>
      </w:r>
      <w:r w:rsidRPr="009E72E2">
        <w:rPr>
          <w:rFonts w:asciiTheme="majorBidi" w:hAnsiTheme="majorBidi" w:cstheme="majorBidi"/>
        </w:rPr>
        <w:t xml:space="preserve">and </w:t>
      </w:r>
      <w:r w:rsidRPr="009E72E2">
        <w:rPr>
          <w:rFonts w:asciiTheme="majorBidi" w:hAnsiTheme="majorBidi" w:cstheme="majorBidi"/>
          <w:i/>
        </w:rPr>
        <w:t xml:space="preserve">Saphiro-Wilk) </w:t>
      </w:r>
      <w:r w:rsidRPr="009E72E2">
        <w:rPr>
          <w:rFonts w:asciiTheme="majorBidi" w:hAnsiTheme="majorBidi" w:cstheme="majorBidi"/>
        </w:rPr>
        <w:t xml:space="preserve">and determined the normality sig value by using </w:t>
      </w:r>
      <w:r w:rsidRPr="009E72E2">
        <w:rPr>
          <w:rFonts w:asciiTheme="majorBidi" w:hAnsiTheme="majorBidi" w:cstheme="majorBidi"/>
          <w:i/>
        </w:rPr>
        <w:t>Saphiro –Wilk</w:t>
      </w:r>
      <w:r w:rsidRPr="009E72E2">
        <w:rPr>
          <w:rFonts w:asciiTheme="majorBidi" w:hAnsiTheme="majorBidi" w:cstheme="majorBidi"/>
        </w:rPr>
        <w:t xml:space="preserve"> as the indicator of the normality test. As stated by Purnomo (2016) in his book, the significance value of the </w:t>
      </w:r>
      <w:r w:rsidRPr="009E72E2">
        <w:rPr>
          <w:rFonts w:asciiTheme="majorBidi" w:hAnsiTheme="majorBidi" w:cstheme="majorBidi"/>
          <w:i/>
        </w:rPr>
        <w:t xml:space="preserve">Saphiro-Wilk </w:t>
      </w:r>
      <w:r w:rsidRPr="009E72E2">
        <w:rPr>
          <w:rFonts w:asciiTheme="majorBidi" w:hAnsiTheme="majorBidi" w:cstheme="majorBidi"/>
        </w:rPr>
        <w:t xml:space="preserve">should be more than 0.05 to be determined as a normal distribution data. As the Table 4.2 shows the </w:t>
      </w:r>
      <w:r w:rsidRPr="009E72E2">
        <w:rPr>
          <w:rFonts w:asciiTheme="majorBidi" w:hAnsiTheme="majorBidi" w:cstheme="majorBidi"/>
          <w:i/>
        </w:rPr>
        <w:t>Saphiro-Wilk</w:t>
      </w:r>
      <w:r w:rsidRPr="009E72E2">
        <w:rPr>
          <w:rFonts w:asciiTheme="majorBidi" w:hAnsiTheme="majorBidi" w:cstheme="majorBidi"/>
        </w:rPr>
        <w:t xml:space="preserve"> result, the significance value was 0.424 for the experimental group and 0.171 for the control group. Both groups showed the result of the </w:t>
      </w:r>
      <w:r w:rsidRPr="009E72E2">
        <w:rPr>
          <w:rFonts w:asciiTheme="majorBidi" w:hAnsiTheme="majorBidi" w:cstheme="majorBidi"/>
        </w:rPr>
        <w:lastRenderedPageBreak/>
        <w:t xml:space="preserve">significance value were more than 0.05. Thus, it can be defined that the distribution of the data was normal. </w:t>
      </w:r>
      <w:bookmarkStart w:id="9" w:name="_Toc13469656"/>
      <w:bookmarkStart w:id="10" w:name="_Toc13469852"/>
    </w:p>
    <w:p w:rsidR="000E0863" w:rsidRPr="009E72E2" w:rsidRDefault="000E0863" w:rsidP="009E72E2">
      <w:pPr>
        <w:spacing w:after="0" w:line="360" w:lineRule="auto"/>
        <w:jc w:val="both"/>
        <w:rPr>
          <w:rFonts w:asciiTheme="majorBidi" w:hAnsiTheme="majorBidi" w:cstheme="majorBidi"/>
        </w:rPr>
      </w:pPr>
    </w:p>
    <w:p w:rsidR="000E0863" w:rsidRPr="009E72E2" w:rsidRDefault="009E72E2" w:rsidP="009E72E2">
      <w:pPr>
        <w:pStyle w:val="Caption"/>
        <w:spacing w:after="0" w:line="360" w:lineRule="auto"/>
        <w:jc w:val="both"/>
        <w:rPr>
          <w:rFonts w:asciiTheme="majorBidi" w:hAnsiTheme="majorBidi" w:cstheme="majorBidi"/>
          <w:color w:val="auto"/>
          <w:sz w:val="22"/>
          <w:szCs w:val="22"/>
        </w:rPr>
      </w:pPr>
      <w:r>
        <w:rPr>
          <w:rFonts w:asciiTheme="majorBidi" w:hAnsiTheme="majorBidi" w:cstheme="majorBidi"/>
          <w:color w:val="auto"/>
          <w:sz w:val="22"/>
          <w:szCs w:val="22"/>
        </w:rPr>
        <w:t xml:space="preserve">Table </w:t>
      </w:r>
      <w:r>
        <w:rPr>
          <w:rFonts w:asciiTheme="majorBidi" w:hAnsiTheme="majorBidi" w:cstheme="majorBidi"/>
          <w:color w:val="auto"/>
          <w:sz w:val="22"/>
          <w:szCs w:val="22"/>
          <w:lang w:val="id-ID"/>
        </w:rPr>
        <w:t xml:space="preserve">3. </w:t>
      </w:r>
      <w:r w:rsidR="000E0863" w:rsidRPr="009E72E2">
        <w:rPr>
          <w:rFonts w:asciiTheme="majorBidi" w:hAnsiTheme="majorBidi" w:cstheme="majorBidi"/>
          <w:color w:val="auto"/>
          <w:sz w:val="22"/>
          <w:szCs w:val="22"/>
        </w:rPr>
        <w:t>Tests of normality</w:t>
      </w:r>
      <w:bookmarkEnd w:id="9"/>
      <w:bookmarkEnd w:id="10"/>
    </w:p>
    <w:tbl>
      <w:tblPr>
        <w:tblStyle w:val="TableGrid"/>
        <w:tblW w:w="5000" w:type="pct"/>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1729"/>
        <w:gridCol w:w="1800"/>
        <w:gridCol w:w="809"/>
        <w:gridCol w:w="721"/>
        <w:gridCol w:w="812"/>
        <w:gridCol w:w="809"/>
        <w:gridCol w:w="633"/>
        <w:gridCol w:w="840"/>
      </w:tblGrid>
      <w:tr w:rsidR="000E0863" w:rsidRPr="009E72E2" w:rsidTr="00EA12B5">
        <w:tc>
          <w:tcPr>
            <w:tcW w:w="5000" w:type="pct"/>
            <w:gridSpan w:val="8"/>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b/>
                <w:bCs/>
              </w:rPr>
              <w:t>Tests of Normality</w:t>
            </w:r>
          </w:p>
        </w:tc>
      </w:tr>
      <w:tr w:rsidR="000E0863" w:rsidRPr="009E72E2" w:rsidTr="00EA12B5">
        <w:tc>
          <w:tcPr>
            <w:tcW w:w="1061" w:type="pct"/>
            <w:vMerge w:val="restart"/>
          </w:tcPr>
          <w:p w:rsidR="000E0863" w:rsidRPr="009E72E2" w:rsidRDefault="000E0863" w:rsidP="009E72E2">
            <w:pPr>
              <w:autoSpaceDE w:val="0"/>
              <w:autoSpaceDN w:val="0"/>
              <w:adjustRightInd w:val="0"/>
              <w:spacing w:line="240" w:lineRule="auto"/>
              <w:contextualSpacing/>
              <w:jc w:val="both"/>
              <w:rPr>
                <w:rFonts w:asciiTheme="majorBidi" w:hAnsiTheme="majorBidi" w:cstheme="majorBidi"/>
              </w:rPr>
            </w:pPr>
          </w:p>
        </w:tc>
        <w:tc>
          <w:tcPr>
            <w:tcW w:w="1104" w:type="pct"/>
            <w:vMerge w:val="restart"/>
            <w:vAlign w:val="center"/>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1_EG_2_CG</w:t>
            </w:r>
          </w:p>
        </w:tc>
        <w:tc>
          <w:tcPr>
            <w:tcW w:w="1436" w:type="pct"/>
            <w:gridSpan w:val="3"/>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Kolmogorov-Smirnov</w:t>
            </w:r>
            <w:r w:rsidRPr="009E72E2">
              <w:rPr>
                <w:rFonts w:asciiTheme="majorBidi" w:hAnsiTheme="majorBidi" w:cstheme="majorBidi"/>
                <w:vertAlign w:val="superscript"/>
              </w:rPr>
              <w:t>a</w:t>
            </w:r>
          </w:p>
        </w:tc>
        <w:tc>
          <w:tcPr>
            <w:tcW w:w="1398" w:type="pct"/>
            <w:gridSpan w:val="3"/>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Shapiro-Wilk</w:t>
            </w:r>
          </w:p>
        </w:tc>
      </w:tr>
      <w:tr w:rsidR="000E0863" w:rsidRPr="009E72E2" w:rsidTr="00EA12B5">
        <w:tc>
          <w:tcPr>
            <w:tcW w:w="1061" w:type="pct"/>
            <w:vMerge/>
          </w:tcPr>
          <w:p w:rsidR="000E0863" w:rsidRPr="009E72E2" w:rsidRDefault="000E0863" w:rsidP="009E72E2">
            <w:pPr>
              <w:autoSpaceDE w:val="0"/>
              <w:autoSpaceDN w:val="0"/>
              <w:adjustRightInd w:val="0"/>
              <w:spacing w:line="240" w:lineRule="auto"/>
              <w:contextualSpacing/>
              <w:jc w:val="both"/>
              <w:rPr>
                <w:rFonts w:asciiTheme="majorBidi" w:hAnsiTheme="majorBidi" w:cstheme="majorBidi"/>
              </w:rPr>
            </w:pPr>
          </w:p>
        </w:tc>
        <w:tc>
          <w:tcPr>
            <w:tcW w:w="1104" w:type="pct"/>
            <w:vMerge/>
          </w:tcPr>
          <w:p w:rsidR="000E0863" w:rsidRPr="009E72E2" w:rsidRDefault="000E0863" w:rsidP="009E72E2">
            <w:pPr>
              <w:autoSpaceDE w:val="0"/>
              <w:autoSpaceDN w:val="0"/>
              <w:adjustRightInd w:val="0"/>
              <w:spacing w:line="240" w:lineRule="auto"/>
              <w:contextualSpacing/>
              <w:jc w:val="both"/>
              <w:rPr>
                <w:rFonts w:asciiTheme="majorBidi" w:hAnsiTheme="majorBidi" w:cstheme="majorBidi"/>
              </w:rPr>
            </w:pPr>
          </w:p>
        </w:tc>
        <w:tc>
          <w:tcPr>
            <w:tcW w:w="496"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Statistic</w:t>
            </w:r>
          </w:p>
        </w:tc>
        <w:tc>
          <w:tcPr>
            <w:tcW w:w="442"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Df</w:t>
            </w:r>
          </w:p>
        </w:tc>
        <w:tc>
          <w:tcPr>
            <w:tcW w:w="498"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Sig.</w:t>
            </w:r>
          </w:p>
        </w:tc>
        <w:tc>
          <w:tcPr>
            <w:tcW w:w="496"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Statistic</w:t>
            </w:r>
          </w:p>
        </w:tc>
        <w:tc>
          <w:tcPr>
            <w:tcW w:w="388"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df</w:t>
            </w:r>
          </w:p>
        </w:tc>
        <w:tc>
          <w:tcPr>
            <w:tcW w:w="515"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Sig.</w:t>
            </w:r>
          </w:p>
        </w:tc>
      </w:tr>
      <w:tr w:rsidR="000E0863" w:rsidRPr="009E72E2" w:rsidTr="00EA12B5">
        <w:tc>
          <w:tcPr>
            <w:tcW w:w="1061" w:type="pct"/>
            <w:vMerge w:val="restart"/>
            <w:vAlign w:val="center"/>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POST_TEST_SCORE</w:t>
            </w:r>
          </w:p>
        </w:tc>
        <w:tc>
          <w:tcPr>
            <w:tcW w:w="1104"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EXPERIMENTAL GROUP</w:t>
            </w:r>
          </w:p>
        </w:tc>
        <w:tc>
          <w:tcPr>
            <w:tcW w:w="496"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.098</w:t>
            </w:r>
          </w:p>
        </w:tc>
        <w:tc>
          <w:tcPr>
            <w:tcW w:w="442"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36</w:t>
            </w:r>
          </w:p>
        </w:tc>
        <w:tc>
          <w:tcPr>
            <w:tcW w:w="498"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.200</w:t>
            </w:r>
            <w:r w:rsidRPr="009E72E2">
              <w:rPr>
                <w:rFonts w:asciiTheme="majorBidi" w:hAnsiTheme="majorBidi" w:cstheme="majorBidi"/>
                <w:vertAlign w:val="superscript"/>
              </w:rPr>
              <w:t>*</w:t>
            </w:r>
          </w:p>
        </w:tc>
        <w:tc>
          <w:tcPr>
            <w:tcW w:w="496"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.970</w:t>
            </w:r>
          </w:p>
        </w:tc>
        <w:tc>
          <w:tcPr>
            <w:tcW w:w="388"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36</w:t>
            </w:r>
          </w:p>
        </w:tc>
        <w:tc>
          <w:tcPr>
            <w:tcW w:w="515"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.424</w:t>
            </w:r>
          </w:p>
        </w:tc>
      </w:tr>
      <w:tr w:rsidR="000E0863" w:rsidRPr="009E72E2" w:rsidTr="00EA12B5">
        <w:tc>
          <w:tcPr>
            <w:tcW w:w="1061" w:type="pct"/>
            <w:vMerge/>
          </w:tcPr>
          <w:p w:rsidR="000E0863" w:rsidRPr="009E72E2" w:rsidRDefault="000E0863" w:rsidP="009E72E2">
            <w:pPr>
              <w:autoSpaceDE w:val="0"/>
              <w:autoSpaceDN w:val="0"/>
              <w:adjustRightInd w:val="0"/>
              <w:spacing w:line="240" w:lineRule="auto"/>
              <w:contextualSpacing/>
              <w:jc w:val="both"/>
              <w:rPr>
                <w:rFonts w:asciiTheme="majorBidi" w:hAnsiTheme="majorBidi" w:cstheme="majorBidi"/>
              </w:rPr>
            </w:pPr>
          </w:p>
        </w:tc>
        <w:tc>
          <w:tcPr>
            <w:tcW w:w="1104"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CONTROL GROUP</w:t>
            </w:r>
          </w:p>
        </w:tc>
        <w:tc>
          <w:tcPr>
            <w:tcW w:w="496"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.112</w:t>
            </w:r>
          </w:p>
        </w:tc>
        <w:tc>
          <w:tcPr>
            <w:tcW w:w="442"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37</w:t>
            </w:r>
          </w:p>
        </w:tc>
        <w:tc>
          <w:tcPr>
            <w:tcW w:w="498"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.200</w:t>
            </w:r>
            <w:r w:rsidRPr="009E72E2">
              <w:rPr>
                <w:rFonts w:asciiTheme="majorBidi" w:hAnsiTheme="majorBidi" w:cstheme="majorBidi"/>
                <w:vertAlign w:val="superscript"/>
              </w:rPr>
              <w:t>*</w:t>
            </w:r>
          </w:p>
        </w:tc>
        <w:tc>
          <w:tcPr>
            <w:tcW w:w="496"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.958</w:t>
            </w:r>
          </w:p>
        </w:tc>
        <w:tc>
          <w:tcPr>
            <w:tcW w:w="388"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37</w:t>
            </w:r>
          </w:p>
        </w:tc>
        <w:tc>
          <w:tcPr>
            <w:tcW w:w="515"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.171</w:t>
            </w:r>
          </w:p>
        </w:tc>
      </w:tr>
      <w:tr w:rsidR="000E0863" w:rsidRPr="009E72E2" w:rsidTr="00EA12B5">
        <w:tc>
          <w:tcPr>
            <w:tcW w:w="5000" w:type="pct"/>
            <w:gridSpan w:val="8"/>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 This is a lower bound of the true significance.</w:t>
            </w:r>
          </w:p>
        </w:tc>
      </w:tr>
      <w:tr w:rsidR="000E0863" w:rsidRPr="009E72E2" w:rsidTr="00EA12B5">
        <w:tc>
          <w:tcPr>
            <w:tcW w:w="5000" w:type="pct"/>
            <w:gridSpan w:val="8"/>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a. Lilliefors Significance Correction</w:t>
            </w:r>
          </w:p>
        </w:tc>
      </w:tr>
    </w:tbl>
    <w:p w:rsidR="000E0863" w:rsidRPr="009E72E2" w:rsidRDefault="000E0863" w:rsidP="009E72E2">
      <w:pPr>
        <w:spacing w:after="0" w:line="360" w:lineRule="auto"/>
        <w:jc w:val="both"/>
        <w:rPr>
          <w:rFonts w:asciiTheme="majorBidi" w:hAnsiTheme="majorBidi" w:cstheme="majorBidi"/>
        </w:rPr>
      </w:pPr>
    </w:p>
    <w:p w:rsidR="000E0863" w:rsidRDefault="000E0863" w:rsidP="009E72E2">
      <w:pPr>
        <w:spacing w:after="0" w:line="360" w:lineRule="auto"/>
        <w:ind w:firstLine="720"/>
        <w:jc w:val="both"/>
        <w:rPr>
          <w:rFonts w:asciiTheme="majorBidi" w:hAnsiTheme="majorBidi" w:cstheme="majorBidi"/>
          <w:lang w:val="id-ID"/>
        </w:rPr>
      </w:pPr>
      <w:r w:rsidRPr="009E72E2">
        <w:rPr>
          <w:rFonts w:asciiTheme="majorBidi" w:hAnsiTheme="majorBidi" w:cstheme="majorBidi"/>
        </w:rPr>
        <w:t xml:space="preserve">Then, after calculating the normality of the data distribution, the researcher tested the homogeneity of the data to convince that the data had an equal homogeneity. The result of homogeneity test of variance showed that the significant value based on the mean is 0.436 </w:t>
      </w:r>
      <w:r w:rsidRPr="009E72E2">
        <w:rPr>
          <w:rFonts w:asciiTheme="majorBidi" w:hAnsiTheme="majorBidi" w:cstheme="majorBidi"/>
          <w:i/>
        </w:rPr>
        <w:t>(see Table 4.3)</w:t>
      </w:r>
      <w:r w:rsidRPr="009E72E2">
        <w:rPr>
          <w:rFonts w:asciiTheme="majorBidi" w:hAnsiTheme="majorBidi" w:cstheme="majorBidi"/>
        </w:rPr>
        <w:t xml:space="preserve">. Compared with the level of significance 0.05, it can be determined that 0.436 &gt; 0.05. According to the significance value based on the mean, it can be summarized that the variance of the experimental and control group’s posttest score was similar. Therefore, the data was homogen and it can fulfill one of the requirements of independent t-test analysis. </w:t>
      </w:r>
    </w:p>
    <w:p w:rsidR="009E72E2" w:rsidRPr="009E72E2" w:rsidRDefault="009E72E2" w:rsidP="009E72E2">
      <w:pPr>
        <w:spacing w:after="0" w:line="360" w:lineRule="auto"/>
        <w:ind w:firstLine="720"/>
        <w:jc w:val="both"/>
        <w:rPr>
          <w:rFonts w:asciiTheme="majorBidi" w:hAnsiTheme="majorBidi" w:cstheme="majorBidi"/>
          <w:lang w:val="id-ID"/>
        </w:rPr>
      </w:pPr>
    </w:p>
    <w:p w:rsidR="000E0863" w:rsidRPr="009E72E2" w:rsidRDefault="000E0863" w:rsidP="009E72E2">
      <w:pPr>
        <w:pStyle w:val="Caption"/>
        <w:spacing w:after="0" w:line="360" w:lineRule="auto"/>
        <w:jc w:val="both"/>
        <w:rPr>
          <w:rFonts w:asciiTheme="majorBidi" w:hAnsiTheme="majorBidi" w:cstheme="majorBidi"/>
          <w:color w:val="auto"/>
          <w:sz w:val="22"/>
          <w:szCs w:val="22"/>
        </w:rPr>
      </w:pPr>
      <w:bookmarkStart w:id="11" w:name="_Toc13469657"/>
      <w:bookmarkStart w:id="12" w:name="_Toc13469853"/>
      <w:r w:rsidRPr="009E72E2">
        <w:rPr>
          <w:rFonts w:asciiTheme="majorBidi" w:hAnsiTheme="majorBidi" w:cstheme="majorBidi"/>
          <w:color w:val="auto"/>
          <w:sz w:val="22"/>
          <w:szCs w:val="22"/>
        </w:rPr>
        <w:t>Table 4. Test of homogeneity of variance</w:t>
      </w:r>
      <w:bookmarkEnd w:id="11"/>
      <w:bookmarkEnd w:id="12"/>
    </w:p>
    <w:tbl>
      <w:tblPr>
        <w:tblStyle w:val="TableGrid"/>
        <w:tblW w:w="5000" w:type="pct"/>
        <w:tblBorders>
          <w:left w:val="none" w:sz="0" w:space="0" w:color="auto"/>
          <w:right w:val="none" w:sz="0" w:space="0" w:color="auto"/>
          <w:insideV w:val="none" w:sz="0" w:space="0" w:color="auto"/>
        </w:tblBorders>
        <w:tblLook w:val="0000" w:firstRow="0" w:lastRow="0" w:firstColumn="0" w:lastColumn="0" w:noHBand="0" w:noVBand="0"/>
      </w:tblPr>
      <w:tblGrid>
        <w:gridCol w:w="2329"/>
        <w:gridCol w:w="2082"/>
        <w:gridCol w:w="1203"/>
        <w:gridCol w:w="807"/>
        <w:gridCol w:w="941"/>
        <w:gridCol w:w="791"/>
      </w:tblGrid>
      <w:tr w:rsidR="000E0863" w:rsidRPr="009E72E2" w:rsidTr="00EA12B5">
        <w:tc>
          <w:tcPr>
            <w:tcW w:w="5000" w:type="pct"/>
            <w:gridSpan w:val="6"/>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b/>
                <w:bCs/>
              </w:rPr>
              <w:t>Test of Homogeneity of Variances</w:t>
            </w:r>
          </w:p>
        </w:tc>
      </w:tr>
      <w:tr w:rsidR="000E0863" w:rsidRPr="009E72E2" w:rsidTr="00EA12B5">
        <w:tc>
          <w:tcPr>
            <w:tcW w:w="2621" w:type="pct"/>
            <w:gridSpan w:val="2"/>
          </w:tcPr>
          <w:p w:rsidR="000E0863" w:rsidRPr="009E72E2" w:rsidRDefault="000E0863" w:rsidP="009E72E2">
            <w:pPr>
              <w:autoSpaceDE w:val="0"/>
              <w:autoSpaceDN w:val="0"/>
              <w:adjustRightInd w:val="0"/>
              <w:spacing w:line="240" w:lineRule="auto"/>
              <w:contextualSpacing/>
              <w:jc w:val="both"/>
              <w:rPr>
                <w:rFonts w:asciiTheme="majorBidi" w:hAnsiTheme="majorBidi" w:cstheme="majorBidi"/>
              </w:rPr>
            </w:pPr>
          </w:p>
        </w:tc>
        <w:tc>
          <w:tcPr>
            <w:tcW w:w="777"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Levene Statistic</w:t>
            </w:r>
          </w:p>
        </w:tc>
        <w:tc>
          <w:tcPr>
            <w:tcW w:w="534"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df1</w:t>
            </w:r>
          </w:p>
        </w:tc>
        <w:tc>
          <w:tcPr>
            <w:tcW w:w="544"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df2</w:t>
            </w:r>
          </w:p>
        </w:tc>
        <w:tc>
          <w:tcPr>
            <w:tcW w:w="523"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Sig.</w:t>
            </w:r>
          </w:p>
        </w:tc>
      </w:tr>
      <w:tr w:rsidR="000E0863" w:rsidRPr="009E72E2" w:rsidTr="00EA12B5">
        <w:tc>
          <w:tcPr>
            <w:tcW w:w="1305" w:type="pct"/>
            <w:vMerge w:val="restar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POST_TEST_SCORE</w:t>
            </w:r>
          </w:p>
        </w:tc>
        <w:tc>
          <w:tcPr>
            <w:tcW w:w="1315"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Based on Mean</w:t>
            </w:r>
          </w:p>
        </w:tc>
        <w:tc>
          <w:tcPr>
            <w:tcW w:w="777"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.614</w:t>
            </w:r>
          </w:p>
        </w:tc>
        <w:tc>
          <w:tcPr>
            <w:tcW w:w="534"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1</w:t>
            </w:r>
          </w:p>
        </w:tc>
        <w:tc>
          <w:tcPr>
            <w:tcW w:w="544"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71</w:t>
            </w:r>
          </w:p>
        </w:tc>
        <w:tc>
          <w:tcPr>
            <w:tcW w:w="523"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.436</w:t>
            </w:r>
          </w:p>
        </w:tc>
      </w:tr>
      <w:tr w:rsidR="000E0863" w:rsidRPr="009E72E2" w:rsidTr="00EA12B5">
        <w:tc>
          <w:tcPr>
            <w:tcW w:w="1305" w:type="pct"/>
            <w:vMerge/>
          </w:tcPr>
          <w:p w:rsidR="000E0863" w:rsidRPr="009E72E2" w:rsidRDefault="000E0863" w:rsidP="009E72E2">
            <w:pPr>
              <w:autoSpaceDE w:val="0"/>
              <w:autoSpaceDN w:val="0"/>
              <w:adjustRightInd w:val="0"/>
              <w:spacing w:line="240" w:lineRule="auto"/>
              <w:contextualSpacing/>
              <w:jc w:val="both"/>
              <w:rPr>
                <w:rFonts w:asciiTheme="majorBidi" w:hAnsiTheme="majorBidi" w:cstheme="majorBidi"/>
              </w:rPr>
            </w:pPr>
          </w:p>
        </w:tc>
        <w:tc>
          <w:tcPr>
            <w:tcW w:w="1315"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Based on Median</w:t>
            </w:r>
          </w:p>
        </w:tc>
        <w:tc>
          <w:tcPr>
            <w:tcW w:w="777"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.402</w:t>
            </w:r>
          </w:p>
        </w:tc>
        <w:tc>
          <w:tcPr>
            <w:tcW w:w="534"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1</w:t>
            </w:r>
          </w:p>
        </w:tc>
        <w:tc>
          <w:tcPr>
            <w:tcW w:w="544"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71</w:t>
            </w:r>
          </w:p>
        </w:tc>
        <w:tc>
          <w:tcPr>
            <w:tcW w:w="523"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.528</w:t>
            </w:r>
          </w:p>
        </w:tc>
      </w:tr>
      <w:tr w:rsidR="000E0863" w:rsidRPr="009E72E2" w:rsidTr="00EA12B5">
        <w:tc>
          <w:tcPr>
            <w:tcW w:w="1305" w:type="pct"/>
            <w:vMerge/>
          </w:tcPr>
          <w:p w:rsidR="000E0863" w:rsidRPr="009E72E2" w:rsidRDefault="000E0863" w:rsidP="009E72E2">
            <w:pPr>
              <w:autoSpaceDE w:val="0"/>
              <w:autoSpaceDN w:val="0"/>
              <w:adjustRightInd w:val="0"/>
              <w:spacing w:line="240" w:lineRule="auto"/>
              <w:contextualSpacing/>
              <w:jc w:val="both"/>
              <w:rPr>
                <w:rFonts w:asciiTheme="majorBidi" w:hAnsiTheme="majorBidi" w:cstheme="majorBidi"/>
              </w:rPr>
            </w:pPr>
          </w:p>
        </w:tc>
        <w:tc>
          <w:tcPr>
            <w:tcW w:w="1315"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Based on Median and with adjusted df</w:t>
            </w:r>
          </w:p>
        </w:tc>
        <w:tc>
          <w:tcPr>
            <w:tcW w:w="777"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.402</w:t>
            </w:r>
          </w:p>
        </w:tc>
        <w:tc>
          <w:tcPr>
            <w:tcW w:w="534"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1</w:t>
            </w:r>
          </w:p>
        </w:tc>
        <w:tc>
          <w:tcPr>
            <w:tcW w:w="544"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68.875</w:t>
            </w:r>
          </w:p>
        </w:tc>
        <w:tc>
          <w:tcPr>
            <w:tcW w:w="523"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.528</w:t>
            </w:r>
          </w:p>
        </w:tc>
      </w:tr>
      <w:tr w:rsidR="000E0863" w:rsidRPr="009E72E2" w:rsidTr="00EA12B5">
        <w:tc>
          <w:tcPr>
            <w:tcW w:w="1305" w:type="pct"/>
            <w:vMerge/>
          </w:tcPr>
          <w:p w:rsidR="000E0863" w:rsidRPr="009E72E2" w:rsidRDefault="000E0863" w:rsidP="009E72E2">
            <w:pPr>
              <w:autoSpaceDE w:val="0"/>
              <w:autoSpaceDN w:val="0"/>
              <w:adjustRightInd w:val="0"/>
              <w:spacing w:line="240" w:lineRule="auto"/>
              <w:contextualSpacing/>
              <w:jc w:val="both"/>
              <w:rPr>
                <w:rFonts w:asciiTheme="majorBidi" w:hAnsiTheme="majorBidi" w:cstheme="majorBidi"/>
              </w:rPr>
            </w:pPr>
          </w:p>
        </w:tc>
        <w:tc>
          <w:tcPr>
            <w:tcW w:w="1315"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Based on trimmed mean</w:t>
            </w:r>
          </w:p>
        </w:tc>
        <w:tc>
          <w:tcPr>
            <w:tcW w:w="777"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.615</w:t>
            </w:r>
          </w:p>
        </w:tc>
        <w:tc>
          <w:tcPr>
            <w:tcW w:w="534"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1</w:t>
            </w:r>
          </w:p>
        </w:tc>
        <w:tc>
          <w:tcPr>
            <w:tcW w:w="544"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71</w:t>
            </w:r>
          </w:p>
        </w:tc>
        <w:tc>
          <w:tcPr>
            <w:tcW w:w="523"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.435</w:t>
            </w:r>
          </w:p>
        </w:tc>
      </w:tr>
    </w:tbl>
    <w:p w:rsidR="000E0863" w:rsidRPr="009E72E2" w:rsidRDefault="000E0863" w:rsidP="009E72E2">
      <w:pPr>
        <w:spacing w:after="0" w:line="360" w:lineRule="auto"/>
        <w:jc w:val="both"/>
        <w:rPr>
          <w:rFonts w:asciiTheme="majorBidi" w:hAnsiTheme="majorBidi" w:cstheme="majorBidi"/>
        </w:rPr>
      </w:pPr>
    </w:p>
    <w:p w:rsidR="000E0863" w:rsidRPr="009E72E2" w:rsidRDefault="000E0863" w:rsidP="009E72E2">
      <w:pPr>
        <w:spacing w:after="0" w:line="360" w:lineRule="auto"/>
        <w:jc w:val="both"/>
        <w:rPr>
          <w:rFonts w:asciiTheme="majorBidi" w:hAnsiTheme="majorBidi" w:cstheme="majorBidi"/>
        </w:rPr>
      </w:pPr>
      <w:r w:rsidRPr="009E72E2">
        <w:rPr>
          <w:rFonts w:asciiTheme="majorBidi" w:hAnsiTheme="majorBidi" w:cstheme="majorBidi"/>
        </w:rPr>
        <w:tab/>
        <w:t xml:space="preserve">After calculating the normality and the homogeneity of the posttest score, the researcher calculated the experimental and control group’s posttest mean score to measure the significance difference between two groups by using formulation </w:t>
      </w:r>
      <w:r w:rsidRPr="009E72E2">
        <w:rPr>
          <w:rFonts w:asciiTheme="majorBidi" w:hAnsiTheme="majorBidi" w:cstheme="majorBidi"/>
        </w:rPr>
        <w:lastRenderedPageBreak/>
        <w:t>independent t-test. With the significant level or (α) of the test is 0.05 (5%), if the t-value &gt; t-table it can be defined that the null hypothesis was rejected. The result of the independent t-test is presented on Table 4.4. By means of the posttest score of the two groups (66.53 (experimental group) and 57.84 (control group)), the result of the t-value was 2.499 with significant two-tailed was 0.015. To know the t-table of the test as the comparing indicator for the t-value, the researcher calculated t-table by using a formulation below.</w:t>
      </w:r>
    </w:p>
    <w:p w:rsidR="000E0863" w:rsidRPr="009E72E2" w:rsidRDefault="000E0863" w:rsidP="009E72E2">
      <w:pPr>
        <w:pStyle w:val="ListParagraph"/>
        <w:spacing w:after="0" w:line="360" w:lineRule="auto"/>
        <w:ind w:left="0" w:firstLine="540"/>
        <w:jc w:val="both"/>
        <w:rPr>
          <w:rFonts w:asciiTheme="majorBidi" w:hAnsiTheme="majorBidi" w:cstheme="majorBidi"/>
        </w:rPr>
      </w:pPr>
      <m:oMathPara>
        <m:oMath>
          <m:r>
            <w:rPr>
              <w:rFonts w:ascii="Cambria Math" w:hAnsi="Cambria Math" w:cstheme="majorBidi"/>
            </w:rPr>
            <m:t>df=</m:t>
          </m:r>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1</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2</m:t>
              </m:r>
            </m:sub>
          </m:sSub>
          <m:r>
            <w:rPr>
              <w:rFonts w:ascii="Cambria Math" w:hAnsi="Cambria Math" w:cstheme="majorBidi"/>
            </w:rPr>
            <m:t>-2</m:t>
          </m:r>
        </m:oMath>
      </m:oMathPara>
    </w:p>
    <w:p w:rsidR="000E0863" w:rsidRPr="009E72E2" w:rsidRDefault="000E0863" w:rsidP="009E72E2">
      <w:pPr>
        <w:pStyle w:val="ListParagraph"/>
        <w:spacing w:after="0" w:line="360" w:lineRule="auto"/>
        <w:ind w:left="0" w:firstLine="540"/>
        <w:jc w:val="both"/>
        <w:rPr>
          <w:rFonts w:asciiTheme="majorBidi" w:hAnsiTheme="majorBidi" w:cstheme="majorBidi"/>
        </w:rPr>
      </w:pPr>
      <m:oMathPara>
        <m:oMath>
          <m:r>
            <w:rPr>
              <w:rFonts w:ascii="Cambria Math" w:hAnsi="Cambria Math" w:cstheme="majorBidi"/>
            </w:rPr>
            <m:t>df=36+ 37-2</m:t>
          </m:r>
        </m:oMath>
      </m:oMathPara>
    </w:p>
    <w:p w:rsidR="000E0863" w:rsidRPr="009E72E2" w:rsidRDefault="000E0863" w:rsidP="009E72E2">
      <w:pPr>
        <w:pStyle w:val="ListParagraph"/>
        <w:spacing w:after="0" w:line="360" w:lineRule="auto"/>
        <w:ind w:left="0" w:firstLine="540"/>
        <w:jc w:val="both"/>
        <w:rPr>
          <w:rFonts w:asciiTheme="majorBidi" w:hAnsiTheme="majorBidi" w:cstheme="majorBidi"/>
        </w:rPr>
      </w:pPr>
      <m:oMathPara>
        <m:oMath>
          <m:r>
            <w:rPr>
              <w:rFonts w:ascii="Cambria Math" w:hAnsi="Cambria Math" w:cstheme="majorBidi"/>
            </w:rPr>
            <m:t>df=71</m:t>
          </m:r>
        </m:oMath>
      </m:oMathPara>
    </w:p>
    <w:p w:rsidR="009E72E2" w:rsidRDefault="000E0863" w:rsidP="009E72E2">
      <w:pPr>
        <w:pStyle w:val="ListParagraph"/>
        <w:spacing w:after="0" w:line="360" w:lineRule="auto"/>
        <w:ind w:left="0" w:firstLine="540"/>
        <w:jc w:val="both"/>
        <w:rPr>
          <w:rFonts w:asciiTheme="majorBidi" w:hAnsiTheme="majorBidi" w:cstheme="majorBidi"/>
          <w:lang w:val="id-ID"/>
        </w:rPr>
      </w:pPr>
      <w:r w:rsidRPr="009E72E2">
        <w:rPr>
          <w:rFonts w:asciiTheme="majorBidi" w:hAnsiTheme="majorBidi" w:cstheme="majorBidi"/>
        </w:rPr>
        <w:t xml:space="preserve">With the </w:t>
      </w:r>
      <w:r w:rsidRPr="009E72E2">
        <w:rPr>
          <w:rFonts w:asciiTheme="majorBidi" w:hAnsiTheme="majorBidi" w:cstheme="majorBidi"/>
          <w:i/>
        </w:rPr>
        <w:t>df</w:t>
      </w:r>
      <w:r w:rsidRPr="009E72E2">
        <w:rPr>
          <w:rFonts w:asciiTheme="majorBidi" w:hAnsiTheme="majorBidi" w:cstheme="majorBidi"/>
        </w:rPr>
        <w:t xml:space="preserve"> result (71), it can be seen the t-table of this research was 1.993 (see appendix v). Therefore, it can be directly defined that 2.499 &gt; 1.993 with the error possibility 0.015 or 1.5% which is less than 0.05 or 5% error possibility. From all of the data analysis, it is clear that there is a significant effect of full video captioning on the students of 11</w:t>
      </w:r>
      <w:r w:rsidRPr="009E72E2">
        <w:rPr>
          <w:rFonts w:asciiTheme="majorBidi" w:hAnsiTheme="majorBidi" w:cstheme="majorBidi"/>
          <w:vertAlign w:val="superscript"/>
        </w:rPr>
        <w:t>th</w:t>
      </w:r>
      <w:r w:rsidRPr="009E72E2">
        <w:rPr>
          <w:rFonts w:asciiTheme="majorBidi" w:hAnsiTheme="majorBidi" w:cstheme="majorBidi"/>
        </w:rPr>
        <w:t xml:space="preserve"> grade class science II and III of Islamic Senior High School of Almaarif Singosari. </w:t>
      </w:r>
      <w:bookmarkStart w:id="13" w:name="_Toc13469658"/>
      <w:bookmarkStart w:id="14" w:name="_Toc13469854"/>
    </w:p>
    <w:p w:rsidR="009E72E2" w:rsidRPr="009E72E2" w:rsidRDefault="009E72E2" w:rsidP="009E72E2">
      <w:pPr>
        <w:pStyle w:val="ListParagraph"/>
        <w:spacing w:after="0" w:line="360" w:lineRule="auto"/>
        <w:ind w:left="0" w:firstLine="540"/>
        <w:jc w:val="both"/>
        <w:rPr>
          <w:rFonts w:asciiTheme="majorBidi" w:hAnsiTheme="majorBidi" w:cstheme="majorBidi"/>
          <w:lang w:val="id-ID"/>
        </w:rPr>
      </w:pPr>
    </w:p>
    <w:p w:rsidR="000E0863" w:rsidRPr="009E72E2" w:rsidRDefault="009E72E2" w:rsidP="009E72E2">
      <w:pPr>
        <w:spacing w:line="360" w:lineRule="auto"/>
        <w:jc w:val="both"/>
        <w:rPr>
          <w:rFonts w:asciiTheme="majorBidi" w:hAnsiTheme="majorBidi" w:cstheme="majorBidi"/>
          <w:b/>
          <w:bCs/>
        </w:rPr>
      </w:pPr>
      <w:r w:rsidRPr="009E72E2">
        <w:rPr>
          <w:rFonts w:asciiTheme="majorBidi" w:hAnsiTheme="majorBidi" w:cstheme="majorBidi"/>
          <w:b/>
          <w:bCs/>
        </w:rPr>
        <w:t xml:space="preserve">Table </w:t>
      </w:r>
      <w:r w:rsidRPr="009E72E2">
        <w:rPr>
          <w:rFonts w:asciiTheme="majorBidi" w:hAnsiTheme="majorBidi" w:cstheme="majorBidi"/>
          <w:b/>
          <w:bCs/>
          <w:lang w:val="id-ID"/>
        </w:rPr>
        <w:t>5</w:t>
      </w:r>
      <w:r w:rsidR="000E0863" w:rsidRPr="009E72E2">
        <w:rPr>
          <w:rFonts w:asciiTheme="majorBidi" w:hAnsiTheme="majorBidi" w:cstheme="majorBidi"/>
          <w:b/>
          <w:bCs/>
        </w:rPr>
        <w:t>. Summary of independent t-test for listening comprehension test</w:t>
      </w:r>
      <w:bookmarkEnd w:id="13"/>
      <w:bookmarkEnd w:id="14"/>
    </w:p>
    <w:tbl>
      <w:tblPr>
        <w:tblStyle w:val="TableGrid"/>
        <w:tblW w:w="5000" w:type="pct"/>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1008"/>
        <w:gridCol w:w="1262"/>
        <w:gridCol w:w="900"/>
        <w:gridCol w:w="810"/>
        <w:gridCol w:w="760"/>
        <w:gridCol w:w="980"/>
        <w:gridCol w:w="980"/>
        <w:gridCol w:w="716"/>
        <w:gridCol w:w="737"/>
      </w:tblGrid>
      <w:tr w:rsidR="000E0863" w:rsidRPr="009E72E2" w:rsidTr="00EA12B5">
        <w:tc>
          <w:tcPr>
            <w:tcW w:w="1392" w:type="pct"/>
            <w:gridSpan w:val="2"/>
            <w:vMerge w:val="restart"/>
          </w:tcPr>
          <w:p w:rsidR="000E0863" w:rsidRPr="009E72E2" w:rsidRDefault="000E0863" w:rsidP="009E72E2">
            <w:pPr>
              <w:autoSpaceDE w:val="0"/>
              <w:autoSpaceDN w:val="0"/>
              <w:adjustRightInd w:val="0"/>
              <w:spacing w:line="240" w:lineRule="auto"/>
              <w:contextualSpacing/>
              <w:jc w:val="both"/>
              <w:rPr>
                <w:rFonts w:asciiTheme="majorBidi" w:hAnsiTheme="majorBidi" w:cstheme="majorBidi"/>
              </w:rPr>
            </w:pPr>
          </w:p>
        </w:tc>
        <w:tc>
          <w:tcPr>
            <w:tcW w:w="3608" w:type="pct"/>
            <w:gridSpan w:val="7"/>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t-test for Equality of Means</w:t>
            </w:r>
          </w:p>
        </w:tc>
      </w:tr>
      <w:tr w:rsidR="000E0863" w:rsidRPr="009E72E2" w:rsidTr="00EA12B5">
        <w:tc>
          <w:tcPr>
            <w:tcW w:w="1392" w:type="pct"/>
            <w:gridSpan w:val="2"/>
            <w:vMerge/>
          </w:tcPr>
          <w:p w:rsidR="000E0863" w:rsidRPr="009E72E2" w:rsidRDefault="000E0863" w:rsidP="009E72E2">
            <w:pPr>
              <w:autoSpaceDE w:val="0"/>
              <w:autoSpaceDN w:val="0"/>
              <w:adjustRightInd w:val="0"/>
              <w:spacing w:line="240" w:lineRule="auto"/>
              <w:contextualSpacing/>
              <w:jc w:val="both"/>
              <w:rPr>
                <w:rFonts w:asciiTheme="majorBidi" w:hAnsiTheme="majorBidi" w:cstheme="majorBidi"/>
              </w:rPr>
            </w:pPr>
          </w:p>
        </w:tc>
        <w:tc>
          <w:tcPr>
            <w:tcW w:w="552" w:type="pct"/>
            <w:vMerge w:val="restar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T</w:t>
            </w:r>
          </w:p>
        </w:tc>
        <w:tc>
          <w:tcPr>
            <w:tcW w:w="497" w:type="pct"/>
            <w:vMerge w:val="restar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Df</w:t>
            </w:r>
          </w:p>
        </w:tc>
        <w:tc>
          <w:tcPr>
            <w:tcW w:w="466" w:type="pct"/>
            <w:vMerge w:val="restar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Sig. (2-tailed)</w:t>
            </w:r>
          </w:p>
        </w:tc>
        <w:tc>
          <w:tcPr>
            <w:tcW w:w="601" w:type="pct"/>
            <w:vMerge w:val="restar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Mean Difference</w:t>
            </w:r>
          </w:p>
        </w:tc>
        <w:tc>
          <w:tcPr>
            <w:tcW w:w="601" w:type="pct"/>
            <w:vMerge w:val="restar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Std. Error Difference</w:t>
            </w:r>
          </w:p>
        </w:tc>
        <w:tc>
          <w:tcPr>
            <w:tcW w:w="891" w:type="pct"/>
            <w:gridSpan w:val="2"/>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95% Confidence Interval of the Difference</w:t>
            </w:r>
          </w:p>
        </w:tc>
      </w:tr>
      <w:tr w:rsidR="000E0863" w:rsidRPr="009E72E2" w:rsidTr="00EA12B5">
        <w:tc>
          <w:tcPr>
            <w:tcW w:w="1392" w:type="pct"/>
            <w:gridSpan w:val="2"/>
            <w:vMerge/>
          </w:tcPr>
          <w:p w:rsidR="000E0863" w:rsidRPr="009E72E2" w:rsidRDefault="000E0863" w:rsidP="009E72E2">
            <w:pPr>
              <w:autoSpaceDE w:val="0"/>
              <w:autoSpaceDN w:val="0"/>
              <w:adjustRightInd w:val="0"/>
              <w:spacing w:line="240" w:lineRule="auto"/>
              <w:contextualSpacing/>
              <w:jc w:val="both"/>
              <w:rPr>
                <w:rFonts w:asciiTheme="majorBidi" w:hAnsiTheme="majorBidi" w:cstheme="majorBidi"/>
              </w:rPr>
            </w:pPr>
          </w:p>
        </w:tc>
        <w:tc>
          <w:tcPr>
            <w:tcW w:w="552" w:type="pct"/>
            <w:vMerge/>
          </w:tcPr>
          <w:p w:rsidR="000E0863" w:rsidRPr="009E72E2" w:rsidRDefault="000E0863" w:rsidP="009E72E2">
            <w:pPr>
              <w:autoSpaceDE w:val="0"/>
              <w:autoSpaceDN w:val="0"/>
              <w:adjustRightInd w:val="0"/>
              <w:spacing w:line="240" w:lineRule="auto"/>
              <w:contextualSpacing/>
              <w:jc w:val="both"/>
              <w:rPr>
                <w:rFonts w:asciiTheme="majorBidi" w:hAnsiTheme="majorBidi" w:cstheme="majorBidi"/>
              </w:rPr>
            </w:pPr>
          </w:p>
        </w:tc>
        <w:tc>
          <w:tcPr>
            <w:tcW w:w="497" w:type="pct"/>
            <w:vMerge/>
          </w:tcPr>
          <w:p w:rsidR="000E0863" w:rsidRPr="009E72E2" w:rsidRDefault="000E0863" w:rsidP="009E72E2">
            <w:pPr>
              <w:autoSpaceDE w:val="0"/>
              <w:autoSpaceDN w:val="0"/>
              <w:adjustRightInd w:val="0"/>
              <w:spacing w:line="240" w:lineRule="auto"/>
              <w:contextualSpacing/>
              <w:jc w:val="both"/>
              <w:rPr>
                <w:rFonts w:asciiTheme="majorBidi" w:hAnsiTheme="majorBidi" w:cstheme="majorBidi"/>
              </w:rPr>
            </w:pPr>
          </w:p>
        </w:tc>
        <w:tc>
          <w:tcPr>
            <w:tcW w:w="466" w:type="pct"/>
            <w:vMerge/>
          </w:tcPr>
          <w:p w:rsidR="000E0863" w:rsidRPr="009E72E2" w:rsidRDefault="000E0863" w:rsidP="009E72E2">
            <w:pPr>
              <w:autoSpaceDE w:val="0"/>
              <w:autoSpaceDN w:val="0"/>
              <w:adjustRightInd w:val="0"/>
              <w:spacing w:line="240" w:lineRule="auto"/>
              <w:contextualSpacing/>
              <w:jc w:val="both"/>
              <w:rPr>
                <w:rFonts w:asciiTheme="majorBidi" w:hAnsiTheme="majorBidi" w:cstheme="majorBidi"/>
              </w:rPr>
            </w:pPr>
          </w:p>
        </w:tc>
        <w:tc>
          <w:tcPr>
            <w:tcW w:w="601" w:type="pct"/>
            <w:vMerge/>
          </w:tcPr>
          <w:p w:rsidR="000E0863" w:rsidRPr="009E72E2" w:rsidRDefault="000E0863" w:rsidP="009E72E2">
            <w:pPr>
              <w:autoSpaceDE w:val="0"/>
              <w:autoSpaceDN w:val="0"/>
              <w:adjustRightInd w:val="0"/>
              <w:spacing w:line="240" w:lineRule="auto"/>
              <w:contextualSpacing/>
              <w:jc w:val="both"/>
              <w:rPr>
                <w:rFonts w:asciiTheme="majorBidi" w:hAnsiTheme="majorBidi" w:cstheme="majorBidi"/>
              </w:rPr>
            </w:pPr>
          </w:p>
        </w:tc>
        <w:tc>
          <w:tcPr>
            <w:tcW w:w="601" w:type="pct"/>
            <w:vMerge/>
          </w:tcPr>
          <w:p w:rsidR="000E0863" w:rsidRPr="009E72E2" w:rsidRDefault="000E0863" w:rsidP="009E72E2">
            <w:pPr>
              <w:autoSpaceDE w:val="0"/>
              <w:autoSpaceDN w:val="0"/>
              <w:adjustRightInd w:val="0"/>
              <w:spacing w:line="240" w:lineRule="auto"/>
              <w:contextualSpacing/>
              <w:jc w:val="both"/>
              <w:rPr>
                <w:rFonts w:asciiTheme="majorBidi" w:hAnsiTheme="majorBidi" w:cstheme="majorBidi"/>
              </w:rPr>
            </w:pPr>
          </w:p>
        </w:tc>
        <w:tc>
          <w:tcPr>
            <w:tcW w:w="439"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Lower</w:t>
            </w:r>
          </w:p>
        </w:tc>
        <w:tc>
          <w:tcPr>
            <w:tcW w:w="452"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Upper</w:t>
            </w:r>
          </w:p>
        </w:tc>
      </w:tr>
      <w:tr w:rsidR="000E0863" w:rsidRPr="009E72E2" w:rsidTr="00EA12B5">
        <w:tc>
          <w:tcPr>
            <w:tcW w:w="618" w:type="pct"/>
            <w:vMerge w:val="restar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POST_TEST_SCORE</w:t>
            </w:r>
          </w:p>
        </w:tc>
        <w:tc>
          <w:tcPr>
            <w:tcW w:w="774"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Equal variances assumed</w:t>
            </w:r>
          </w:p>
        </w:tc>
        <w:tc>
          <w:tcPr>
            <w:tcW w:w="552"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2.499</w:t>
            </w:r>
          </w:p>
        </w:tc>
        <w:tc>
          <w:tcPr>
            <w:tcW w:w="497"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71</w:t>
            </w:r>
          </w:p>
        </w:tc>
        <w:tc>
          <w:tcPr>
            <w:tcW w:w="466"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.015</w:t>
            </w:r>
          </w:p>
        </w:tc>
        <w:tc>
          <w:tcPr>
            <w:tcW w:w="601"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8.690</w:t>
            </w:r>
          </w:p>
        </w:tc>
        <w:tc>
          <w:tcPr>
            <w:tcW w:w="601"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3.478</w:t>
            </w:r>
          </w:p>
        </w:tc>
        <w:tc>
          <w:tcPr>
            <w:tcW w:w="439"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1.756</w:t>
            </w:r>
          </w:p>
        </w:tc>
        <w:tc>
          <w:tcPr>
            <w:tcW w:w="452"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15.624</w:t>
            </w:r>
          </w:p>
        </w:tc>
      </w:tr>
      <w:tr w:rsidR="000E0863" w:rsidRPr="009E72E2" w:rsidTr="00EA12B5">
        <w:tc>
          <w:tcPr>
            <w:tcW w:w="618" w:type="pct"/>
            <w:vMerge/>
          </w:tcPr>
          <w:p w:rsidR="000E0863" w:rsidRPr="009E72E2" w:rsidRDefault="000E0863" w:rsidP="009E72E2">
            <w:pPr>
              <w:autoSpaceDE w:val="0"/>
              <w:autoSpaceDN w:val="0"/>
              <w:adjustRightInd w:val="0"/>
              <w:spacing w:line="240" w:lineRule="auto"/>
              <w:contextualSpacing/>
              <w:jc w:val="both"/>
              <w:rPr>
                <w:rFonts w:asciiTheme="majorBidi" w:hAnsiTheme="majorBidi" w:cstheme="majorBidi"/>
              </w:rPr>
            </w:pPr>
          </w:p>
        </w:tc>
        <w:tc>
          <w:tcPr>
            <w:tcW w:w="774"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Equal variances not assumed</w:t>
            </w:r>
          </w:p>
        </w:tc>
        <w:tc>
          <w:tcPr>
            <w:tcW w:w="552"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2.503</w:t>
            </w:r>
          </w:p>
        </w:tc>
        <w:tc>
          <w:tcPr>
            <w:tcW w:w="497"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70.408</w:t>
            </w:r>
          </w:p>
        </w:tc>
        <w:tc>
          <w:tcPr>
            <w:tcW w:w="466"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.015</w:t>
            </w:r>
          </w:p>
        </w:tc>
        <w:tc>
          <w:tcPr>
            <w:tcW w:w="601"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8.690</w:t>
            </w:r>
          </w:p>
        </w:tc>
        <w:tc>
          <w:tcPr>
            <w:tcW w:w="601"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3.472</w:t>
            </w:r>
          </w:p>
        </w:tc>
        <w:tc>
          <w:tcPr>
            <w:tcW w:w="439"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1.766</w:t>
            </w:r>
          </w:p>
        </w:tc>
        <w:tc>
          <w:tcPr>
            <w:tcW w:w="452" w:type="pct"/>
          </w:tcPr>
          <w:p w:rsidR="000E0863" w:rsidRPr="009E72E2" w:rsidRDefault="000E0863" w:rsidP="009E72E2">
            <w:pPr>
              <w:autoSpaceDE w:val="0"/>
              <w:autoSpaceDN w:val="0"/>
              <w:adjustRightInd w:val="0"/>
              <w:spacing w:line="240" w:lineRule="auto"/>
              <w:ind w:left="60" w:right="60"/>
              <w:contextualSpacing/>
              <w:jc w:val="both"/>
              <w:rPr>
                <w:rFonts w:asciiTheme="majorBidi" w:hAnsiTheme="majorBidi" w:cstheme="majorBidi"/>
              </w:rPr>
            </w:pPr>
            <w:r w:rsidRPr="009E72E2">
              <w:rPr>
                <w:rFonts w:asciiTheme="majorBidi" w:hAnsiTheme="majorBidi" w:cstheme="majorBidi"/>
              </w:rPr>
              <w:t>15.614</w:t>
            </w:r>
          </w:p>
        </w:tc>
      </w:tr>
    </w:tbl>
    <w:p w:rsidR="000E0863" w:rsidRPr="009E72E2" w:rsidRDefault="000E0863" w:rsidP="009E72E2">
      <w:pPr>
        <w:spacing w:after="0" w:line="360" w:lineRule="auto"/>
        <w:jc w:val="both"/>
        <w:rPr>
          <w:rFonts w:asciiTheme="majorBidi" w:hAnsiTheme="majorBidi" w:cstheme="majorBidi"/>
        </w:rPr>
      </w:pPr>
    </w:p>
    <w:p w:rsidR="000E0863" w:rsidRPr="009E72E2" w:rsidRDefault="000E0863" w:rsidP="009E72E2">
      <w:pPr>
        <w:pStyle w:val="Heading3"/>
        <w:spacing w:before="0" w:line="360" w:lineRule="auto"/>
        <w:jc w:val="both"/>
        <w:rPr>
          <w:rFonts w:ascii="Times New Roman" w:hAnsi="Times New Roman" w:cs="Times New Roman"/>
          <w:color w:val="000000" w:themeColor="text1"/>
        </w:rPr>
      </w:pPr>
      <w:bookmarkStart w:id="15" w:name="_Toc13420556"/>
      <w:bookmarkStart w:id="16" w:name="_Toc14989237"/>
      <w:r w:rsidRPr="009E72E2">
        <w:rPr>
          <w:rFonts w:ascii="Times New Roman" w:hAnsi="Times New Roman" w:cs="Times New Roman"/>
          <w:color w:val="000000" w:themeColor="text1"/>
        </w:rPr>
        <w:t>Testing Hypothesis</w:t>
      </w:r>
      <w:bookmarkEnd w:id="15"/>
      <w:bookmarkEnd w:id="16"/>
    </w:p>
    <w:p w:rsidR="00986547" w:rsidRPr="00986547" w:rsidRDefault="000E0863" w:rsidP="00757168">
      <w:pPr>
        <w:spacing w:after="0" w:line="360" w:lineRule="auto"/>
        <w:jc w:val="both"/>
        <w:rPr>
          <w:rFonts w:ascii="Times New Roman" w:hAnsi="Times New Roman" w:cs="Times New Roman"/>
          <w:lang w:val="id-ID"/>
        </w:rPr>
      </w:pPr>
      <w:r w:rsidRPr="009E72E2">
        <w:rPr>
          <w:rFonts w:ascii="Times New Roman" w:hAnsi="Times New Roman" w:cs="Times New Roman"/>
          <w:b/>
        </w:rPr>
        <w:tab/>
      </w:r>
      <w:r w:rsidR="009E72E2" w:rsidRPr="009E72E2">
        <w:rPr>
          <w:rFonts w:ascii="Times New Roman" w:hAnsi="Times New Roman" w:cs="Times New Roman"/>
        </w:rPr>
        <w:t xml:space="preserve">Table </w:t>
      </w:r>
      <w:r w:rsidR="009E72E2" w:rsidRPr="009E72E2">
        <w:rPr>
          <w:rFonts w:ascii="Times New Roman" w:hAnsi="Times New Roman" w:cs="Times New Roman"/>
          <w:lang w:val="id-ID"/>
        </w:rPr>
        <w:t>5</w:t>
      </w:r>
      <w:r w:rsidRPr="009E72E2">
        <w:rPr>
          <w:rFonts w:ascii="Times New Roman" w:hAnsi="Times New Roman" w:cs="Times New Roman"/>
        </w:rPr>
        <w:t xml:space="preserve"> has presented the data analysis clearly. The table showed that the result of t-value was more than t-table (2.499 &gt; 1.993). When the t-test value is more than t-table the Null hypothesis is rejected (Ayatika, 2017).  The sig (2-tailed) of the data was </w:t>
      </w:r>
      <w:r w:rsidRPr="009E72E2">
        <w:rPr>
          <w:rFonts w:ascii="Times New Roman" w:hAnsi="Times New Roman" w:cs="Times New Roman"/>
        </w:rPr>
        <w:lastRenderedPageBreak/>
        <w:t xml:space="preserve">0.015 which means that it less than α (0.05). According to Kim (2005) in his article “T test as a parametric statistic” stated that the probability of the significant difference between two groups is when the sig (2-tailed) of the test is less or equal with 0.05 or 5%. Table </w:t>
      </w:r>
      <w:r w:rsidR="009E72E2">
        <w:rPr>
          <w:rFonts w:ascii="Times New Roman" w:hAnsi="Times New Roman" w:cs="Times New Roman"/>
          <w:lang w:val="id-ID"/>
        </w:rPr>
        <w:t>5</w:t>
      </w:r>
      <w:r w:rsidRPr="009E72E2">
        <w:rPr>
          <w:rFonts w:ascii="Times New Roman" w:hAnsi="Times New Roman" w:cs="Times New Roman"/>
        </w:rPr>
        <w:t xml:space="preserve"> showed that 0.015&lt;0.05, therefore the null hypothesis as the chapter 1 mention above (Full video captioning does not have an effect to enhance the learners’ listening comprehension at 11</w:t>
      </w:r>
      <w:r w:rsidRPr="009E72E2">
        <w:rPr>
          <w:rFonts w:ascii="Times New Roman" w:hAnsi="Times New Roman" w:cs="Times New Roman"/>
          <w:vertAlign w:val="superscript"/>
        </w:rPr>
        <w:t>th</w:t>
      </w:r>
      <w:r w:rsidRPr="009E72E2">
        <w:rPr>
          <w:rFonts w:ascii="Times New Roman" w:hAnsi="Times New Roman" w:cs="Times New Roman"/>
        </w:rPr>
        <w:t xml:space="preserve"> Islamic Senior High School of Almaarif Singosari students) is rejected. There was a significant effect between the students who were taught by using full video captioning and the students who were taught by using no-captioning video. So, it can be concluded that full video captioning has an effect to enhance the learners’ listening comprehension. </w:t>
      </w:r>
    </w:p>
    <w:p w:rsidR="000E0863" w:rsidRDefault="000E0863" w:rsidP="000E0863">
      <w:pPr>
        <w:spacing w:after="0" w:line="360" w:lineRule="auto"/>
        <w:jc w:val="both"/>
        <w:rPr>
          <w:rFonts w:ascii="Times New Roman" w:eastAsia="Calibri" w:hAnsi="Times New Roman" w:cs="Times New Roman"/>
          <w:lang w:val="id-ID"/>
        </w:rPr>
      </w:pPr>
    </w:p>
    <w:p w:rsidR="00986547" w:rsidRPr="00986547" w:rsidRDefault="00986547" w:rsidP="00986547">
      <w:pPr>
        <w:spacing w:after="0" w:line="480" w:lineRule="auto"/>
        <w:rPr>
          <w:rFonts w:ascii="Times New Roman" w:hAnsi="Times New Roman" w:cs="Times New Roman"/>
          <w:b/>
          <w:bCs/>
          <w:lang w:val="id-ID"/>
        </w:rPr>
      </w:pPr>
      <w:r w:rsidRPr="00986547">
        <w:rPr>
          <w:rFonts w:ascii="Times New Roman" w:hAnsi="Times New Roman" w:cs="Times New Roman"/>
          <w:b/>
          <w:bCs/>
          <w:lang w:val="id-ID"/>
        </w:rPr>
        <w:t>Discussion</w:t>
      </w:r>
    </w:p>
    <w:p w:rsidR="00986547" w:rsidRPr="00986547" w:rsidRDefault="00986547" w:rsidP="00FD6EFA">
      <w:pPr>
        <w:pStyle w:val="ListParagraph"/>
        <w:spacing w:after="0" w:line="360" w:lineRule="auto"/>
        <w:ind w:left="0" w:firstLine="720"/>
        <w:jc w:val="both"/>
        <w:rPr>
          <w:rFonts w:ascii="Times New Roman" w:hAnsi="Times New Roman" w:cs="Times New Roman"/>
        </w:rPr>
      </w:pPr>
      <w:r w:rsidRPr="00986547">
        <w:rPr>
          <w:rFonts w:ascii="Times New Roman" w:hAnsi="Times New Roman" w:cs="Times New Roman"/>
        </w:rPr>
        <w:t>This research set out to explore the efficiency of full video captioned in enhancing the students’ listening comprehension skill as measured by listening national examination. The analysis revealed that the full videos captioning had significant effect on students’ listening comprehension than the no-captioning videos. It was clear that there was a significant difference between learners who were taught by using full videos captioning and who were taught by using no captioning videos. This finding was in accordance with the previous researches such as Winke et al,. (2010) ; Gowhary et al., (2014) ; and Bansalem, (2016) who found that full video captioning had an effect for the EFL learners’ listening comprehension. The use of authentic material from the videos ease the students to experience the natural situation that native speaker has. The presence of full video captioning helps the students to visualize what the speaker said by giving word recog</w:t>
      </w:r>
      <w:r w:rsidR="00FD6EFA">
        <w:rPr>
          <w:rFonts w:ascii="Times New Roman" w:hAnsi="Times New Roman" w:cs="Times New Roman"/>
        </w:rPr>
        <w:t>nition and vocabulary building</w:t>
      </w:r>
      <w:r w:rsidR="00FD6EFA">
        <w:rPr>
          <w:rFonts w:ascii="Times New Roman" w:hAnsi="Times New Roman" w:cs="Times New Roman"/>
          <w:lang w:val="id-ID"/>
        </w:rPr>
        <w:t xml:space="preserve">. </w:t>
      </w:r>
      <w:r w:rsidRPr="00986547">
        <w:rPr>
          <w:rFonts w:ascii="Times New Roman" w:hAnsi="Times New Roman" w:cs="Times New Roman"/>
        </w:rPr>
        <w:t xml:space="preserve">This finding is also in line with Markham and Peter (2003) who found that full video English captioned prove a statistically outperformed than the other treatment (no-captioned and Spanish captioned). Full video captioned also facilitated the learners to confirm the information according what the learners’ hear (Vanderplank, 1998). </w:t>
      </w:r>
    </w:p>
    <w:p w:rsidR="00986547" w:rsidRPr="00986547" w:rsidRDefault="00986547" w:rsidP="00986547">
      <w:pPr>
        <w:pStyle w:val="ListParagraph"/>
        <w:spacing w:after="0" w:line="360" w:lineRule="auto"/>
        <w:ind w:left="0" w:firstLine="720"/>
        <w:jc w:val="both"/>
        <w:rPr>
          <w:rFonts w:ascii="Times New Roman" w:hAnsi="Times New Roman" w:cs="Times New Roman"/>
        </w:rPr>
      </w:pPr>
      <w:r w:rsidRPr="00986547">
        <w:rPr>
          <w:rFonts w:ascii="Times New Roman" w:hAnsi="Times New Roman" w:cs="Times New Roman"/>
        </w:rPr>
        <w:t>Nonetheless, the result of this research was incongruent with the results of Wang (2007) and Ruan (2015) studies. They found that there is no significance effect of the caption presence no matter what the language use since it distracted the students’ concentration while watching the videos. The result of Wang and Ruan’s research was consistent with the resear</w:t>
      </w:r>
      <w:r>
        <w:rPr>
          <w:rFonts w:ascii="Times New Roman" w:hAnsi="Times New Roman" w:cs="Times New Roman"/>
        </w:rPr>
        <w:t xml:space="preserve">ch conducted by Rahayu (2015). </w:t>
      </w:r>
      <w:r>
        <w:rPr>
          <w:rFonts w:ascii="Times New Roman" w:hAnsi="Times New Roman" w:cs="Times New Roman"/>
          <w:lang w:val="id-ID"/>
        </w:rPr>
        <w:t>In o</w:t>
      </w:r>
      <w:r w:rsidRPr="00986547">
        <w:rPr>
          <w:rFonts w:ascii="Times New Roman" w:hAnsi="Times New Roman" w:cs="Times New Roman"/>
        </w:rPr>
        <w:t xml:space="preserve">pposite with the finding of </w:t>
      </w:r>
      <w:r w:rsidRPr="00986547">
        <w:rPr>
          <w:rFonts w:ascii="Times New Roman" w:hAnsi="Times New Roman" w:cs="Times New Roman"/>
        </w:rPr>
        <w:lastRenderedPageBreak/>
        <w:t xml:space="preserve">this result, by assessing 30 Grade XII Taman Karya Vocational School, she did not see any significant difference achievement among the group under three conditions (English captioned, Indonesian captioned, and no-captioned). Three studies mentioned above shared the same pattern of the participants involvement which divided the participants according to their level of English proficiency. From these three previous studies, it can be concluded that video captioning may be a distractor for students with intermediate or higher level of English proficiency. Otherwise, it is helpful to build the listening comprehension of students with lower level of English proficiency. </w:t>
      </w:r>
    </w:p>
    <w:p w:rsidR="00986547" w:rsidRPr="00986547" w:rsidRDefault="00986547" w:rsidP="00D3634F">
      <w:pPr>
        <w:pStyle w:val="ListParagraph"/>
        <w:spacing w:after="0" w:line="360" w:lineRule="auto"/>
        <w:ind w:left="0" w:firstLine="720"/>
        <w:jc w:val="both"/>
        <w:rPr>
          <w:rFonts w:ascii="Times New Roman" w:hAnsi="Times New Roman" w:cs="Times New Roman"/>
        </w:rPr>
      </w:pPr>
      <w:r w:rsidRPr="00986547">
        <w:rPr>
          <w:rFonts w:ascii="Times New Roman" w:hAnsi="Times New Roman" w:cs="Times New Roman"/>
        </w:rPr>
        <w:t>Using media such as picture, chart, recorded tapes, film, and each other can be a motivation for the students to learn. The use of video in teaching listening was more effective since the students can visualize the situation of what they listened according to what they watched. Dual coding theory which is stated by Paivio (2006) proved that when the teacher use a video, which contain of an image and a sound, as a media in learning, it can directly activate two sense of human and build a new interconnection that makes it saved in the deeper memory</w:t>
      </w:r>
      <w:r w:rsidR="00D3634F">
        <w:rPr>
          <w:rFonts w:ascii="Times New Roman" w:hAnsi="Times New Roman" w:cs="Times New Roman"/>
          <w:lang w:val="id-ID"/>
        </w:rPr>
        <w:t xml:space="preserve">. </w:t>
      </w:r>
      <w:r w:rsidR="00D3634F">
        <w:rPr>
          <w:rFonts w:ascii="Times New Roman" w:hAnsi="Times New Roman" w:cs="Times New Roman"/>
        </w:rPr>
        <w:t>Richard (200</w:t>
      </w:r>
      <w:r w:rsidR="00D3634F">
        <w:rPr>
          <w:rFonts w:ascii="Times New Roman" w:hAnsi="Times New Roman" w:cs="Times New Roman"/>
          <w:lang w:val="id-ID"/>
        </w:rPr>
        <w:t>8</w:t>
      </w:r>
      <w:r w:rsidRPr="00986547">
        <w:rPr>
          <w:rFonts w:ascii="Times New Roman" w:hAnsi="Times New Roman" w:cs="Times New Roman"/>
        </w:rPr>
        <w:t>) emphasizes that theoretically by using video, the students can activate both listening processes: bottom-up and top-down processes. The more familiar video the more the students can comprehend well. It can be seen when the researcher conducted the treatment. The researcher gave a part of movie entitled “The Incredibles”. Before the video was played, a student can predict what will happen in the video since she had watched the video before. Indirectly, the student activated her top down processing to predict the content of the video.</w:t>
      </w:r>
    </w:p>
    <w:p w:rsidR="00986547" w:rsidRDefault="00986547" w:rsidP="00986547">
      <w:pPr>
        <w:pStyle w:val="ListParagraph"/>
        <w:spacing w:after="0" w:line="360" w:lineRule="auto"/>
        <w:ind w:left="0" w:firstLine="720"/>
        <w:jc w:val="both"/>
        <w:rPr>
          <w:rFonts w:ascii="Times New Roman" w:hAnsi="Times New Roman" w:cs="Times New Roman"/>
          <w:lang w:val="id-ID"/>
        </w:rPr>
      </w:pPr>
      <w:r w:rsidRPr="00986547">
        <w:rPr>
          <w:rFonts w:ascii="Times New Roman" w:hAnsi="Times New Roman" w:cs="Times New Roman"/>
        </w:rPr>
        <w:t>In conclusion, the use of full video captioning in listening class provides a significant positive effect on students’ listening comprehension. Even though students’ English proficiency affects the effectiveness of full video caption, the benefit of this media is still legitimated. Furthermore, the level of the students’ familiarity to the video content contributes to the students’ listening comprehension. Inferred from the conclusions above, teachers may consider and select the prop</w:t>
      </w:r>
      <w:r>
        <w:rPr>
          <w:rFonts w:ascii="Times New Roman" w:hAnsi="Times New Roman" w:cs="Times New Roman"/>
        </w:rPr>
        <w:t>er way and context in using th</w:t>
      </w:r>
      <w:r>
        <w:rPr>
          <w:rFonts w:ascii="Times New Roman" w:hAnsi="Times New Roman" w:cs="Times New Roman"/>
          <w:lang w:val="id-ID"/>
        </w:rPr>
        <w:t>e</w:t>
      </w:r>
      <w:r w:rsidRPr="00986547">
        <w:rPr>
          <w:rFonts w:ascii="Times New Roman" w:hAnsi="Times New Roman" w:cs="Times New Roman"/>
        </w:rPr>
        <w:t xml:space="preserve"> media to help the students’ listening comprehension. </w:t>
      </w:r>
    </w:p>
    <w:p w:rsidR="00986547" w:rsidRDefault="00986547" w:rsidP="00986547">
      <w:pPr>
        <w:spacing w:after="0" w:line="360" w:lineRule="auto"/>
        <w:jc w:val="both"/>
        <w:rPr>
          <w:rFonts w:ascii="Times New Roman" w:hAnsi="Times New Roman" w:cs="Times New Roman"/>
          <w:lang w:val="id-ID"/>
        </w:rPr>
      </w:pPr>
    </w:p>
    <w:p w:rsidR="00986547" w:rsidRDefault="00986547" w:rsidP="00986547">
      <w:p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CONCLUSION AND SUGGESTION</w:t>
      </w:r>
    </w:p>
    <w:p w:rsidR="00757168" w:rsidRPr="00757168" w:rsidRDefault="00986547" w:rsidP="00757168">
      <w:pPr>
        <w:spacing w:after="0" w:line="360" w:lineRule="auto"/>
        <w:jc w:val="both"/>
        <w:rPr>
          <w:rFonts w:ascii="Times New Roman" w:hAnsi="Times New Roman" w:cs="Times New Roman"/>
        </w:rPr>
      </w:pPr>
      <w:r>
        <w:rPr>
          <w:rFonts w:ascii="Times New Roman" w:hAnsi="Times New Roman" w:cs="Times New Roman"/>
          <w:lang w:val="id-ID"/>
        </w:rPr>
        <w:tab/>
      </w:r>
      <w:r w:rsidR="00757168" w:rsidRPr="00757168">
        <w:rPr>
          <w:rFonts w:ascii="Times New Roman" w:hAnsi="Times New Roman" w:cs="Times New Roman"/>
        </w:rPr>
        <w:t xml:space="preserve">The use of full video captioning showed a positive impact on students’ listening comprehension in Islamic Senior High School of Almaarif Singosari Malang. The result of independent t-test showed a statistically difference between the students who were </w:t>
      </w:r>
      <w:r w:rsidR="00757168" w:rsidRPr="00757168">
        <w:rPr>
          <w:rFonts w:ascii="Times New Roman" w:hAnsi="Times New Roman" w:cs="Times New Roman"/>
        </w:rPr>
        <w:lastRenderedPageBreak/>
        <w:t xml:space="preserve">taught by using full video caption and the students who were taught with no captioned video. It can be seen from the t-test result 2.499 &gt; 1.993 which means that the t value &gt; t table with the sig-2-tailed was 0.015 it can be defined that it was less than 0.05 and can be determined that the probability of the error result was only 1.5% and less than 5%. </w:t>
      </w:r>
    </w:p>
    <w:p w:rsidR="00757168" w:rsidRPr="00757168" w:rsidRDefault="00757168" w:rsidP="00757168">
      <w:pPr>
        <w:spacing w:after="0" w:line="360" w:lineRule="auto"/>
        <w:jc w:val="both"/>
        <w:rPr>
          <w:rFonts w:ascii="Times New Roman" w:hAnsi="Times New Roman" w:cs="Times New Roman"/>
        </w:rPr>
      </w:pPr>
      <w:r w:rsidRPr="00757168">
        <w:rPr>
          <w:rFonts w:ascii="Times New Roman" w:hAnsi="Times New Roman" w:cs="Times New Roman"/>
        </w:rPr>
        <w:tab/>
        <w:t xml:space="preserve">The finding of this study strengthened </w:t>
      </w:r>
      <w:r w:rsidRPr="00757168">
        <w:rPr>
          <w:rFonts w:ascii="Times New Roman" w:hAnsi="Times New Roman" w:cs="Times New Roman"/>
          <w:color w:val="000000" w:themeColor="text1"/>
        </w:rPr>
        <w:t xml:space="preserve">the previous research by Winke et al,. (2010) ; Gowhary et al., (2014) ; and Bansalem, (2016) which found that full video captioning had an </w:t>
      </w:r>
      <w:r w:rsidRPr="00757168">
        <w:rPr>
          <w:rFonts w:ascii="Times New Roman" w:hAnsi="Times New Roman" w:cs="Times New Roman"/>
        </w:rPr>
        <w:t xml:space="preserve">effect for the EFL learners’ listening comprehension since it provides a chance for the students to visualize the natural situation of the native speaker and by word recognition and vocabulary building the students can confirm what the speaker said. Furthermore, activating dual coding theory ease the students to get input well and to maximize the recognition of what the students heard. Besides, students’ familiarity of the video used in listening session influences the level of comprehension they perform. </w:t>
      </w:r>
    </w:p>
    <w:p w:rsidR="00757168" w:rsidRPr="00757168" w:rsidRDefault="00757168" w:rsidP="00757168">
      <w:pPr>
        <w:spacing w:line="360" w:lineRule="auto"/>
        <w:ind w:firstLine="720"/>
        <w:jc w:val="both"/>
        <w:rPr>
          <w:rFonts w:ascii="Times New Roman" w:hAnsi="Times New Roman" w:cs="Times New Roman"/>
          <w:lang w:val="id-ID"/>
        </w:rPr>
      </w:pPr>
      <w:r w:rsidRPr="00757168">
        <w:rPr>
          <w:rFonts w:ascii="Times New Roman" w:hAnsi="Times New Roman" w:cs="Times New Roman"/>
        </w:rPr>
        <w:t>According to the research result, there are some suggestions that can be mentioned related to the utilizing instructional media as the aim to enhance the stu</w:t>
      </w:r>
      <w:r>
        <w:rPr>
          <w:rFonts w:ascii="Times New Roman" w:hAnsi="Times New Roman" w:cs="Times New Roman"/>
        </w:rPr>
        <w:t>dents’ listening comprehension.</w:t>
      </w:r>
      <w:r>
        <w:rPr>
          <w:rFonts w:ascii="Times New Roman" w:hAnsi="Times New Roman" w:cs="Times New Roman"/>
          <w:lang w:val="id-ID"/>
        </w:rPr>
        <w:t xml:space="preserve"> </w:t>
      </w:r>
      <w:r w:rsidRPr="00757168">
        <w:rPr>
          <w:rFonts w:ascii="Times New Roman" w:hAnsi="Times New Roman" w:cs="Times New Roman"/>
        </w:rPr>
        <w:t>This research is expected to be an overview to develop the media and t</w:t>
      </w:r>
      <w:r>
        <w:rPr>
          <w:rFonts w:ascii="Times New Roman" w:hAnsi="Times New Roman" w:cs="Times New Roman"/>
        </w:rPr>
        <w:t>echnique in teaching listening.</w:t>
      </w:r>
      <w:r>
        <w:rPr>
          <w:rFonts w:ascii="Times New Roman" w:hAnsi="Times New Roman" w:cs="Times New Roman"/>
          <w:lang w:val="id-ID"/>
        </w:rPr>
        <w:t xml:space="preserve"> </w:t>
      </w:r>
      <w:r w:rsidRPr="00757168">
        <w:rPr>
          <w:rFonts w:ascii="Times New Roman" w:hAnsi="Times New Roman" w:cs="Times New Roman"/>
        </w:rPr>
        <w:t>The use of video can be part of class activity; it can be a brainstorming for the students before coming to the material of the learning. Besides, videos also can be a lesson material of the learning listening skills. The researcher suggests the teacher to play the video repeatedly to perform students’ familiarity of the videos. Nonetheless, for the learners who have a higher English proficiency level might not need</w:t>
      </w:r>
      <w:r>
        <w:rPr>
          <w:rFonts w:ascii="Times New Roman" w:hAnsi="Times New Roman" w:cs="Times New Roman"/>
        </w:rPr>
        <w:t xml:space="preserve"> to repeat the video much more.</w:t>
      </w:r>
    </w:p>
    <w:p w:rsidR="00757168" w:rsidRDefault="00757168" w:rsidP="00757168">
      <w:pPr>
        <w:spacing w:line="360" w:lineRule="auto"/>
        <w:ind w:firstLine="720"/>
        <w:jc w:val="both"/>
        <w:rPr>
          <w:rFonts w:ascii="Times New Roman" w:hAnsi="Times New Roman" w:cs="Times New Roman"/>
          <w:lang w:val="id-ID"/>
        </w:rPr>
      </w:pPr>
      <w:r>
        <w:rPr>
          <w:rFonts w:ascii="Times New Roman" w:hAnsi="Times New Roman" w:cs="Times New Roman"/>
          <w:lang w:val="id-ID"/>
        </w:rPr>
        <w:t>Moreover, t</w:t>
      </w:r>
      <w:r w:rsidRPr="00757168">
        <w:rPr>
          <w:rFonts w:ascii="Times New Roman" w:hAnsi="Times New Roman" w:cs="Times New Roman"/>
        </w:rPr>
        <w:t>his research hopefully can motivate the learners to train their listening ability by themselves since watching a video is not only in institution formally. They can improve their listening ability wherever they want. By turning on the caption, it can be a tool to learn in</w:t>
      </w:r>
      <w:r>
        <w:rPr>
          <w:rFonts w:ascii="Times New Roman" w:hAnsi="Times New Roman" w:cs="Times New Roman"/>
        </w:rPr>
        <w:t>tegrated skills simultaneously</w:t>
      </w:r>
      <w:r>
        <w:rPr>
          <w:rFonts w:ascii="Times New Roman" w:hAnsi="Times New Roman" w:cs="Times New Roman"/>
          <w:lang w:val="id-ID"/>
        </w:rPr>
        <w:t xml:space="preserve">. </w:t>
      </w:r>
      <w:r w:rsidRPr="00757168">
        <w:rPr>
          <w:rFonts w:ascii="Times New Roman" w:hAnsi="Times New Roman" w:cs="Times New Roman"/>
        </w:rPr>
        <w:t xml:space="preserve">This research also needs a further investigation by the next researchers. First, the next research needs to compare the participants under different major and level to find out the effect of the video to each participant situation. Second, the next researcher needs to develop the type of caption. As an alternative, the next researcher can compare video listening comprehension with some condition such as a full video captioned, a keyword video captioned, a no-captioned video, even a subtitled video according to the learners’ language. The last but not the least, the next researcher needs to apply kinds of video with another genre, topic, and </w:t>
      </w:r>
      <w:r w:rsidRPr="00757168">
        <w:rPr>
          <w:rFonts w:ascii="Times New Roman" w:hAnsi="Times New Roman" w:cs="Times New Roman"/>
        </w:rPr>
        <w:lastRenderedPageBreak/>
        <w:t>content in a longer duration of videos to maximize the students’ listening concentration; moreover to develop their listening ability.</w:t>
      </w:r>
    </w:p>
    <w:p w:rsidR="005316B5" w:rsidRDefault="005316B5" w:rsidP="005A7DAC">
      <w:pPr>
        <w:spacing w:line="360" w:lineRule="auto"/>
        <w:jc w:val="both"/>
        <w:rPr>
          <w:rFonts w:ascii="Times New Roman" w:hAnsi="Times New Roman" w:cs="Times New Roman"/>
          <w:lang w:val="id-ID"/>
        </w:rPr>
      </w:pPr>
    </w:p>
    <w:p w:rsidR="00757168" w:rsidRDefault="00757168" w:rsidP="00757168">
      <w:pPr>
        <w:spacing w:line="360" w:lineRule="auto"/>
        <w:jc w:val="both"/>
        <w:rPr>
          <w:rFonts w:ascii="Times New Roman" w:hAnsi="Times New Roman" w:cs="Times New Roman"/>
          <w:b/>
          <w:bCs/>
          <w:lang w:val="id-ID"/>
        </w:rPr>
      </w:pPr>
      <w:r>
        <w:rPr>
          <w:rFonts w:ascii="Times New Roman" w:hAnsi="Times New Roman" w:cs="Times New Roman"/>
          <w:b/>
          <w:bCs/>
          <w:lang w:val="id-ID"/>
        </w:rPr>
        <w:t>DEDICATION</w:t>
      </w:r>
    </w:p>
    <w:p w:rsidR="00757168" w:rsidRPr="005F5994" w:rsidRDefault="00757168" w:rsidP="005F5994">
      <w:pPr>
        <w:spacing w:after="0" w:line="360" w:lineRule="auto"/>
        <w:jc w:val="both"/>
        <w:rPr>
          <w:rFonts w:ascii="Times New Roman" w:hAnsi="Times New Roman" w:cs="Times New Roman"/>
          <w:bCs/>
          <w:lang w:val="id-ID"/>
        </w:rPr>
      </w:pPr>
      <w:r>
        <w:rPr>
          <w:rFonts w:ascii="Times New Roman" w:hAnsi="Times New Roman" w:cs="Times New Roman"/>
          <w:lang w:val="id-ID"/>
        </w:rPr>
        <w:tab/>
        <w:t xml:space="preserve">This article is dedicated to my </w:t>
      </w:r>
      <w:r>
        <w:rPr>
          <w:rFonts w:ascii="Times New Roman" w:hAnsi="Times New Roman" w:cs="Times New Roman"/>
          <w:i/>
          <w:iCs/>
          <w:lang w:val="id-ID"/>
        </w:rPr>
        <w:t>skripsi</w:t>
      </w:r>
      <w:r>
        <w:rPr>
          <w:rFonts w:ascii="Times New Roman" w:hAnsi="Times New Roman" w:cs="Times New Roman"/>
          <w:lang w:val="id-ID"/>
        </w:rPr>
        <w:t xml:space="preserve"> advisors </w:t>
      </w:r>
      <w:r w:rsidRPr="00757168">
        <w:rPr>
          <w:rFonts w:ascii="Times New Roman" w:hAnsi="Times New Roman" w:cs="Times New Roman"/>
          <w:bCs/>
        </w:rPr>
        <w:t>Drs. H. Ali Ashari, M.Pd</w:t>
      </w:r>
      <w:r w:rsidRPr="005F5994">
        <w:rPr>
          <w:rFonts w:ascii="Times New Roman" w:hAnsi="Times New Roman" w:cs="Times New Roman"/>
          <w:b/>
          <w:sz w:val="24"/>
          <w:szCs w:val="24"/>
          <w:lang w:val="id-ID"/>
        </w:rPr>
        <w:t xml:space="preserve">. </w:t>
      </w:r>
      <w:r>
        <w:rPr>
          <w:rFonts w:ascii="Times New Roman" w:hAnsi="Times New Roman" w:cs="Times New Roman"/>
          <w:lang w:val="id-ID"/>
        </w:rPr>
        <w:t xml:space="preserve">and </w:t>
      </w:r>
      <w:r w:rsidRPr="00757168">
        <w:rPr>
          <w:rFonts w:ascii="Times New Roman" w:hAnsi="Times New Roman" w:cs="Times New Roman"/>
          <w:bCs/>
        </w:rPr>
        <w:t>Nuse Aliyah Rahmati, S.Pd., M.A</w:t>
      </w:r>
      <w:r w:rsidRPr="005F5994">
        <w:rPr>
          <w:rFonts w:ascii="Times New Roman" w:hAnsi="Times New Roman" w:cs="Times New Roman"/>
          <w:b/>
          <w:sz w:val="24"/>
          <w:szCs w:val="24"/>
          <w:lang w:val="id-ID"/>
        </w:rPr>
        <w:t xml:space="preserve"> </w:t>
      </w:r>
      <w:r>
        <w:rPr>
          <w:rFonts w:ascii="Times New Roman" w:hAnsi="Times New Roman" w:cs="Times New Roman"/>
          <w:lang w:val="id-ID"/>
        </w:rPr>
        <w:t xml:space="preserve">also my main examiner </w:t>
      </w:r>
      <w:r w:rsidR="005F5994" w:rsidRPr="005F5994">
        <w:rPr>
          <w:rFonts w:ascii="Times New Roman" w:hAnsi="Times New Roman" w:cs="Times New Roman"/>
          <w:bCs/>
        </w:rPr>
        <w:t>Ika Hidayanti, S.Pd., M.Pd</w:t>
      </w:r>
      <w:r w:rsidR="005F5994">
        <w:rPr>
          <w:rFonts w:ascii="Times New Roman" w:hAnsi="Times New Roman" w:cs="Times New Roman"/>
          <w:bCs/>
          <w:lang w:val="id-ID"/>
        </w:rPr>
        <w:t xml:space="preserve">., </w:t>
      </w:r>
      <w:r>
        <w:rPr>
          <w:rFonts w:ascii="Times New Roman" w:hAnsi="Times New Roman" w:cs="Times New Roman"/>
          <w:lang w:val="id-ID"/>
        </w:rPr>
        <w:t xml:space="preserve">thank you for all of the priceless suggestions so I could write my </w:t>
      </w:r>
      <w:r>
        <w:rPr>
          <w:rFonts w:ascii="Times New Roman" w:hAnsi="Times New Roman" w:cs="Times New Roman"/>
          <w:i/>
          <w:iCs/>
          <w:lang w:val="id-ID"/>
        </w:rPr>
        <w:t xml:space="preserve">skripsi </w:t>
      </w:r>
      <w:r>
        <w:rPr>
          <w:rFonts w:ascii="Times New Roman" w:hAnsi="Times New Roman" w:cs="Times New Roman"/>
          <w:lang w:val="id-ID"/>
        </w:rPr>
        <w:t>following this article well.</w:t>
      </w:r>
    </w:p>
    <w:p w:rsidR="00757168" w:rsidRPr="00757168" w:rsidRDefault="00757168" w:rsidP="005F5994">
      <w:pPr>
        <w:spacing w:line="360" w:lineRule="auto"/>
        <w:jc w:val="both"/>
        <w:rPr>
          <w:rFonts w:ascii="Times New Roman" w:hAnsi="Times New Roman" w:cs="Times New Roman"/>
          <w:lang w:val="id-ID"/>
        </w:rPr>
      </w:pPr>
    </w:p>
    <w:p w:rsidR="008762D2" w:rsidRDefault="005F5994" w:rsidP="008762D2">
      <w:pPr>
        <w:spacing w:after="0" w:line="360" w:lineRule="auto"/>
        <w:jc w:val="both"/>
        <w:rPr>
          <w:rFonts w:ascii="Times New Roman" w:hAnsi="Times New Roman" w:cs="Times New Roman"/>
          <w:b/>
          <w:bCs/>
          <w:lang w:val="id-ID"/>
        </w:rPr>
      </w:pPr>
      <w:r>
        <w:rPr>
          <w:rFonts w:ascii="Times New Roman" w:hAnsi="Times New Roman" w:cs="Times New Roman"/>
          <w:b/>
          <w:bCs/>
          <w:lang w:val="id-ID"/>
        </w:rPr>
        <w:t>REFERENCES</w:t>
      </w:r>
    </w:p>
    <w:p w:rsidR="005F5994" w:rsidRDefault="005F5994" w:rsidP="008762D2">
      <w:pPr>
        <w:spacing w:after="0" w:line="360" w:lineRule="auto"/>
        <w:jc w:val="both"/>
        <w:rPr>
          <w:rFonts w:asciiTheme="majorBidi" w:hAnsiTheme="majorBidi" w:cstheme="majorBidi"/>
          <w:b/>
          <w:bCs/>
          <w:lang w:val="id-ID"/>
        </w:rPr>
      </w:pPr>
    </w:p>
    <w:p w:rsidR="00D3634F" w:rsidRPr="00D43CAD" w:rsidRDefault="00D3634F" w:rsidP="00D3634F">
      <w:pPr>
        <w:spacing w:after="0"/>
        <w:ind w:left="810" w:hanging="851"/>
        <w:rPr>
          <w:rFonts w:ascii="Times New Roman" w:hAnsi="Times New Roman" w:cs="Times New Roman"/>
          <w:lang w:val="id-ID"/>
        </w:rPr>
      </w:pPr>
      <w:r w:rsidRPr="00D43CAD">
        <w:rPr>
          <w:rFonts w:ascii="Times New Roman" w:hAnsi="Times New Roman" w:cs="Times New Roman"/>
        </w:rPr>
        <w:t xml:space="preserve">Adawiyah, Ayatika. 2017. </w:t>
      </w:r>
      <w:r w:rsidRPr="00D43CAD">
        <w:rPr>
          <w:rFonts w:ascii="Times New Roman" w:hAnsi="Times New Roman" w:cs="Times New Roman"/>
          <w:i/>
        </w:rPr>
        <w:t xml:space="preserve">The effect of popular songs in improving students’ listening skill. </w:t>
      </w:r>
      <w:r w:rsidRPr="00D43CAD">
        <w:rPr>
          <w:rFonts w:ascii="Times New Roman" w:hAnsi="Times New Roman" w:cs="Times New Roman"/>
        </w:rPr>
        <w:t>Skripsi tidak diterbitkan. Jakarta: Faculty of Educational Sciences Syarif Hidayatullah State Islamic University Jakarta.</w:t>
      </w:r>
    </w:p>
    <w:p w:rsidR="00D3634F" w:rsidRPr="00D43CAD" w:rsidRDefault="00D3634F" w:rsidP="00D3634F">
      <w:pPr>
        <w:spacing w:after="0"/>
        <w:ind w:left="810" w:hanging="851"/>
        <w:rPr>
          <w:rFonts w:ascii="Times New Roman" w:hAnsi="Times New Roman" w:cs="Times New Roman"/>
          <w:lang w:val="id-ID"/>
        </w:rPr>
      </w:pPr>
    </w:p>
    <w:p w:rsidR="00D3634F" w:rsidRPr="00D43CAD" w:rsidRDefault="00D3634F" w:rsidP="00D3634F">
      <w:pPr>
        <w:spacing w:after="0"/>
        <w:ind w:left="810" w:hanging="851"/>
        <w:rPr>
          <w:rFonts w:ascii="Times New Roman" w:hAnsi="Times New Roman" w:cs="Times New Roman"/>
          <w:lang w:val="id-ID"/>
        </w:rPr>
      </w:pPr>
      <w:r w:rsidRPr="00D43CAD">
        <w:rPr>
          <w:rFonts w:ascii="Times New Roman" w:hAnsi="Times New Roman" w:cs="Times New Roman"/>
        </w:rPr>
        <w:t xml:space="preserve">Azmi, B.M., Celik, B., Yidliz, N., &amp; Tugrul, M.C. 2014. Listening comprehension difficulties encountered by students in second language learning class. </w:t>
      </w:r>
      <w:r w:rsidRPr="00D43CAD">
        <w:rPr>
          <w:rFonts w:ascii="Times New Roman" w:hAnsi="Times New Roman" w:cs="Times New Roman"/>
          <w:i/>
        </w:rPr>
        <w:t xml:space="preserve">Journal of education and instructional studies in the world. </w:t>
      </w:r>
      <w:r w:rsidRPr="00D43CAD">
        <w:rPr>
          <w:rFonts w:ascii="Times New Roman" w:hAnsi="Times New Roman" w:cs="Times New Roman"/>
        </w:rPr>
        <w:t>Vol 4 (4), 1-6.</w:t>
      </w:r>
    </w:p>
    <w:p w:rsidR="00D3634F" w:rsidRPr="00D43CAD" w:rsidRDefault="00D3634F" w:rsidP="00D3634F">
      <w:pPr>
        <w:spacing w:after="0"/>
        <w:ind w:left="810" w:hanging="851"/>
        <w:rPr>
          <w:rFonts w:ascii="Times New Roman" w:hAnsi="Times New Roman" w:cs="Times New Roman"/>
          <w:lang w:val="id-ID"/>
        </w:rPr>
      </w:pPr>
    </w:p>
    <w:p w:rsidR="00D3634F" w:rsidRPr="00D43CAD" w:rsidRDefault="00D3634F" w:rsidP="00D3634F">
      <w:pPr>
        <w:spacing w:after="0"/>
        <w:ind w:left="851" w:hanging="851"/>
        <w:rPr>
          <w:rFonts w:ascii="Times New Roman" w:hAnsi="Times New Roman" w:cs="Times New Roman"/>
        </w:rPr>
      </w:pPr>
      <w:r w:rsidRPr="00D43CAD">
        <w:rPr>
          <w:rFonts w:ascii="Times New Roman" w:hAnsi="Times New Roman" w:cs="Times New Roman"/>
        </w:rPr>
        <w:t xml:space="preserve">Bensalem, E. 2016. The impact of keyword and full video captioning on listening comprehension. </w:t>
      </w:r>
      <w:r w:rsidRPr="00D43CAD">
        <w:rPr>
          <w:rFonts w:ascii="Times New Roman" w:hAnsi="Times New Roman" w:cs="Times New Roman"/>
          <w:i/>
        </w:rPr>
        <w:t xml:space="preserve">Global journal of foreign language teaching. </w:t>
      </w:r>
      <w:r w:rsidRPr="00D43CAD">
        <w:rPr>
          <w:rFonts w:ascii="Times New Roman" w:hAnsi="Times New Roman" w:cs="Times New Roman"/>
        </w:rPr>
        <w:t xml:space="preserve">Vol 6 (3): 111-119. </w:t>
      </w:r>
    </w:p>
    <w:p w:rsidR="00D3634F" w:rsidRPr="00D43CAD" w:rsidRDefault="00D3634F" w:rsidP="00D3634F">
      <w:pPr>
        <w:spacing w:after="0"/>
        <w:ind w:left="810" w:hanging="851"/>
        <w:rPr>
          <w:rFonts w:ascii="Times New Roman" w:hAnsi="Times New Roman" w:cs="Times New Roman"/>
          <w:lang w:val="id-ID"/>
        </w:rPr>
      </w:pPr>
    </w:p>
    <w:p w:rsidR="00D3634F" w:rsidRPr="00D43CAD" w:rsidRDefault="00D3634F" w:rsidP="00D3634F">
      <w:pPr>
        <w:spacing w:after="0"/>
        <w:ind w:left="851" w:hanging="851"/>
        <w:rPr>
          <w:rFonts w:ascii="Times New Roman" w:hAnsi="Times New Roman" w:cs="Times New Roman"/>
          <w:lang w:val="id-ID"/>
        </w:rPr>
      </w:pPr>
      <w:r w:rsidRPr="00D43CAD">
        <w:rPr>
          <w:rFonts w:ascii="Times New Roman" w:hAnsi="Times New Roman" w:cs="Times New Roman"/>
        </w:rPr>
        <w:t xml:space="preserve">Gbenedio, U. 1996. </w:t>
      </w:r>
      <w:r w:rsidRPr="00D43CAD">
        <w:rPr>
          <w:rFonts w:ascii="Times New Roman" w:hAnsi="Times New Roman" w:cs="Times New Roman"/>
          <w:i/>
        </w:rPr>
        <w:t>Teaching and learning english as a second language</w:t>
      </w:r>
      <w:r w:rsidRPr="00D43CAD">
        <w:rPr>
          <w:rFonts w:ascii="Times New Roman" w:hAnsi="Times New Roman" w:cs="Times New Roman"/>
        </w:rPr>
        <w:t>. Benin City: New Era Publication.</w:t>
      </w:r>
    </w:p>
    <w:p w:rsidR="00D3634F" w:rsidRPr="00D43CAD" w:rsidRDefault="00D3634F" w:rsidP="00D3634F">
      <w:pPr>
        <w:spacing w:after="0"/>
        <w:ind w:left="851" w:hanging="851"/>
        <w:rPr>
          <w:rFonts w:ascii="Times New Roman" w:hAnsi="Times New Roman" w:cs="Times New Roman"/>
          <w:lang w:val="id-ID"/>
        </w:rPr>
      </w:pPr>
    </w:p>
    <w:p w:rsidR="00D3634F" w:rsidRPr="00D43CAD" w:rsidRDefault="00D3634F" w:rsidP="00D3634F">
      <w:pPr>
        <w:spacing w:after="0"/>
        <w:ind w:left="810" w:hanging="851"/>
        <w:rPr>
          <w:rFonts w:ascii="Times New Roman" w:hAnsi="Times New Roman" w:cs="Times New Roman"/>
          <w:lang w:val="id-ID"/>
        </w:rPr>
      </w:pPr>
      <w:r w:rsidRPr="00D43CAD">
        <w:rPr>
          <w:rFonts w:ascii="Times New Roman" w:hAnsi="Times New Roman" w:cs="Times New Roman"/>
        </w:rPr>
        <w:t xml:space="preserve">Ghasemboland, F., &amp; Nafissi, Z. 2012. The effects of using english captions on Iranian EFL students’ listening comprehension. </w:t>
      </w:r>
      <w:r w:rsidRPr="00D43CAD">
        <w:rPr>
          <w:rFonts w:ascii="Times New Roman" w:hAnsi="Times New Roman" w:cs="Times New Roman"/>
          <w:i/>
        </w:rPr>
        <w:t>Procedia—Social and behavioral sciences</w:t>
      </w:r>
      <w:r w:rsidRPr="00D43CAD">
        <w:rPr>
          <w:rFonts w:ascii="Times New Roman" w:hAnsi="Times New Roman" w:cs="Times New Roman"/>
        </w:rPr>
        <w:t xml:space="preserve">, </w:t>
      </w:r>
      <w:r w:rsidRPr="00D43CAD">
        <w:rPr>
          <w:rFonts w:ascii="Times New Roman" w:hAnsi="Times New Roman" w:cs="Times New Roman"/>
          <w:i/>
        </w:rPr>
        <w:t>64</w:t>
      </w:r>
      <w:r w:rsidRPr="00D43CAD">
        <w:rPr>
          <w:rFonts w:ascii="Times New Roman" w:hAnsi="Times New Roman" w:cs="Times New Roman"/>
        </w:rPr>
        <w:t>, 105-112.</w:t>
      </w:r>
    </w:p>
    <w:p w:rsidR="00D3634F" w:rsidRPr="00D43CAD" w:rsidRDefault="00D3634F" w:rsidP="00D3634F">
      <w:pPr>
        <w:spacing w:after="0"/>
        <w:ind w:left="810" w:hanging="851"/>
        <w:rPr>
          <w:rFonts w:ascii="Times New Roman" w:hAnsi="Times New Roman" w:cs="Times New Roman"/>
          <w:lang w:val="id-ID"/>
        </w:rPr>
      </w:pPr>
    </w:p>
    <w:p w:rsidR="00D3634F" w:rsidRPr="00D43CAD" w:rsidRDefault="00D3634F" w:rsidP="00D3634F">
      <w:pPr>
        <w:spacing w:after="0"/>
        <w:ind w:left="810" w:hanging="851"/>
        <w:rPr>
          <w:rFonts w:ascii="Times New Roman" w:hAnsi="Times New Roman" w:cs="Times New Roman"/>
        </w:rPr>
      </w:pPr>
      <w:r w:rsidRPr="00D43CAD">
        <w:rPr>
          <w:rFonts w:ascii="Times New Roman" w:hAnsi="Times New Roman" w:cs="Times New Roman"/>
        </w:rPr>
        <w:t>Gowhary, H., Pourhalashi, Z., Jamalinesari, A., &amp; Azizfar, A. 2014. Investigating the effect of video captioning on Iranian EFL.</w:t>
      </w:r>
      <w:r w:rsidRPr="00D43CAD">
        <w:rPr>
          <w:rFonts w:ascii="Times New Roman" w:hAnsi="Times New Roman" w:cs="Times New Roman"/>
          <w:i/>
        </w:rPr>
        <w:t xml:space="preserve"> Procedia</w:t>
      </w:r>
      <w:r w:rsidRPr="00D43CAD">
        <w:rPr>
          <w:rFonts w:ascii="Times New Roman" w:hAnsi="Times New Roman" w:cs="Times New Roman"/>
        </w:rPr>
        <w:t>-</w:t>
      </w:r>
      <w:r w:rsidRPr="00D43CAD">
        <w:rPr>
          <w:rFonts w:ascii="Times New Roman" w:hAnsi="Times New Roman" w:cs="Times New Roman"/>
          <w:i/>
        </w:rPr>
        <w:t>Social and behavioral Science,192</w:t>
      </w:r>
      <w:r w:rsidRPr="00D43CAD">
        <w:rPr>
          <w:rFonts w:ascii="Times New Roman" w:hAnsi="Times New Roman" w:cs="Times New Roman"/>
        </w:rPr>
        <w:t>, 205-212.</w:t>
      </w:r>
    </w:p>
    <w:p w:rsidR="00D3634F" w:rsidRPr="00D43CAD" w:rsidRDefault="00D3634F" w:rsidP="00D3634F">
      <w:pPr>
        <w:spacing w:after="0"/>
        <w:ind w:left="810" w:hanging="851"/>
        <w:rPr>
          <w:rFonts w:ascii="Times New Roman" w:hAnsi="Times New Roman" w:cs="Times New Roman"/>
          <w:lang w:val="id-ID"/>
        </w:rPr>
      </w:pPr>
    </w:p>
    <w:p w:rsidR="00D3634F" w:rsidRPr="00D43CAD" w:rsidRDefault="00D3634F" w:rsidP="00D3634F">
      <w:pPr>
        <w:spacing w:after="0"/>
        <w:ind w:left="810" w:hanging="851"/>
        <w:rPr>
          <w:rFonts w:ascii="Times New Roman" w:hAnsi="Times New Roman" w:cs="Times New Roman"/>
          <w:lang w:val="id-ID"/>
        </w:rPr>
      </w:pPr>
      <w:r w:rsidRPr="00D43CAD">
        <w:rPr>
          <w:rFonts w:ascii="Times New Roman" w:hAnsi="Times New Roman" w:cs="Times New Roman"/>
        </w:rPr>
        <w:t xml:space="preserve">Kim, T.K. 2015. T test as a parametric statistric. </w:t>
      </w:r>
      <w:r w:rsidRPr="00D43CAD">
        <w:rPr>
          <w:rFonts w:ascii="Times New Roman" w:hAnsi="Times New Roman" w:cs="Times New Roman"/>
          <w:i/>
        </w:rPr>
        <w:t xml:space="preserve">Korean Journal of Anasthesionogy. </w:t>
      </w:r>
      <w:r w:rsidRPr="00D43CAD">
        <w:rPr>
          <w:rFonts w:ascii="Times New Roman" w:hAnsi="Times New Roman" w:cs="Times New Roman"/>
        </w:rPr>
        <w:t>(https:/doi.org/10.4097/kjae.2015.68.6540 retrieved in March 10, 2019).</w:t>
      </w:r>
    </w:p>
    <w:p w:rsidR="00D3634F" w:rsidRPr="00D43CAD" w:rsidRDefault="00D3634F" w:rsidP="00D3634F">
      <w:pPr>
        <w:spacing w:after="0"/>
        <w:ind w:left="851" w:hanging="851"/>
        <w:rPr>
          <w:rFonts w:ascii="Times New Roman" w:hAnsi="Times New Roman" w:cs="Times New Roman"/>
          <w:lang w:val="id-ID"/>
        </w:rPr>
      </w:pPr>
    </w:p>
    <w:p w:rsidR="00D3634F" w:rsidRPr="00D43CAD" w:rsidRDefault="00D3634F" w:rsidP="00D3634F">
      <w:pPr>
        <w:spacing w:after="0"/>
        <w:ind w:left="810" w:hanging="851"/>
        <w:rPr>
          <w:rFonts w:ascii="Times New Roman" w:hAnsi="Times New Roman" w:cs="Times New Roman"/>
          <w:lang w:val="id-ID"/>
        </w:rPr>
      </w:pPr>
      <w:r w:rsidRPr="00D43CAD">
        <w:rPr>
          <w:rFonts w:ascii="Times New Roman" w:hAnsi="Times New Roman" w:cs="Times New Roman"/>
        </w:rPr>
        <w:t xml:space="preserve">Mandelson, D. 1994. </w:t>
      </w:r>
      <w:r w:rsidRPr="00D43CAD">
        <w:rPr>
          <w:rFonts w:ascii="Times New Roman" w:hAnsi="Times New Roman" w:cs="Times New Roman"/>
          <w:i/>
        </w:rPr>
        <w:t>Learning to listen</w:t>
      </w:r>
      <w:r w:rsidRPr="00D43CAD">
        <w:rPr>
          <w:rFonts w:ascii="Times New Roman" w:hAnsi="Times New Roman" w:cs="Times New Roman"/>
        </w:rPr>
        <w:t>. USA: Dominie Press.</w:t>
      </w:r>
    </w:p>
    <w:p w:rsidR="00D3634F" w:rsidRPr="00D43CAD" w:rsidRDefault="00D3634F" w:rsidP="00D3634F">
      <w:pPr>
        <w:spacing w:after="0"/>
        <w:ind w:left="810" w:hanging="851"/>
        <w:rPr>
          <w:rFonts w:ascii="Times New Roman" w:hAnsi="Times New Roman" w:cs="Times New Roman"/>
          <w:lang w:val="id-ID"/>
        </w:rPr>
      </w:pPr>
    </w:p>
    <w:p w:rsidR="00D3634F" w:rsidRPr="00D43CAD" w:rsidRDefault="00D3634F" w:rsidP="00D3634F">
      <w:pPr>
        <w:spacing w:after="0"/>
        <w:ind w:left="810" w:hanging="851"/>
        <w:rPr>
          <w:rFonts w:ascii="Times New Roman" w:hAnsi="Times New Roman" w:cs="Times New Roman"/>
          <w:lang w:val="id-ID"/>
        </w:rPr>
      </w:pPr>
      <w:r w:rsidRPr="00D43CAD">
        <w:rPr>
          <w:rFonts w:ascii="Times New Roman" w:hAnsi="Times New Roman" w:cs="Times New Roman"/>
        </w:rPr>
        <w:lastRenderedPageBreak/>
        <w:t xml:space="preserve">Markaham, P &amp; Peter, L. 2003. The influence of English language and Spanish language captions on foreign language listening/reading comprehension/ </w:t>
      </w:r>
      <w:r w:rsidRPr="00D43CAD">
        <w:rPr>
          <w:rFonts w:ascii="Times New Roman" w:hAnsi="Times New Roman" w:cs="Times New Roman"/>
          <w:i/>
        </w:rPr>
        <w:t xml:space="preserve">SAGE journals. </w:t>
      </w:r>
      <w:r w:rsidRPr="00D43CAD">
        <w:rPr>
          <w:rFonts w:ascii="Times New Roman" w:hAnsi="Times New Roman" w:cs="Times New Roman"/>
          <w:color w:val="000000" w:themeColor="text1"/>
        </w:rPr>
        <w:t>(</w:t>
      </w:r>
      <w:hyperlink r:id="rId8" w:history="1">
        <w:r w:rsidRPr="00D43CAD">
          <w:rPr>
            <w:rStyle w:val="Hyperlink"/>
            <w:rFonts w:ascii="Times New Roman" w:hAnsi="Times New Roman" w:cs="Times New Roman"/>
            <w:color w:val="000000" w:themeColor="text1"/>
          </w:rPr>
          <w:t>https://doi.org/10.2190%2FBHUH-420B-FE23-ALA0</w:t>
        </w:r>
      </w:hyperlink>
      <w:r w:rsidRPr="00D43CAD">
        <w:rPr>
          <w:rFonts w:ascii="Times New Roman" w:hAnsi="Times New Roman" w:cs="Times New Roman"/>
        </w:rPr>
        <w:t xml:space="preserve"> retrieved in March 10, 2019)</w:t>
      </w:r>
    </w:p>
    <w:p w:rsidR="00D3634F" w:rsidRPr="00D43CAD" w:rsidRDefault="00D3634F" w:rsidP="00D3634F">
      <w:pPr>
        <w:spacing w:after="0"/>
        <w:ind w:left="810" w:hanging="851"/>
        <w:rPr>
          <w:rFonts w:ascii="Times New Roman" w:hAnsi="Times New Roman" w:cs="Times New Roman"/>
          <w:lang w:val="id-ID"/>
        </w:rPr>
      </w:pPr>
    </w:p>
    <w:p w:rsidR="00D3634F" w:rsidRPr="00D43CAD" w:rsidRDefault="00D3634F" w:rsidP="00D3634F">
      <w:pPr>
        <w:ind w:left="810" w:hanging="810"/>
        <w:rPr>
          <w:rFonts w:ascii="Times New Roman" w:hAnsi="Times New Roman" w:cs="Times New Roman"/>
          <w:lang w:val="id-ID"/>
        </w:rPr>
      </w:pPr>
      <w:r w:rsidRPr="00D43CAD">
        <w:rPr>
          <w:rFonts w:ascii="Times New Roman" w:hAnsi="Times New Roman" w:cs="Times New Roman"/>
        </w:rPr>
        <w:t xml:space="preserve">Paivio, Allan. 2006. </w:t>
      </w:r>
      <w:r w:rsidRPr="00D43CAD">
        <w:rPr>
          <w:rFonts w:ascii="Times New Roman" w:hAnsi="Times New Roman" w:cs="Times New Roman"/>
          <w:i/>
        </w:rPr>
        <w:t xml:space="preserve">Dual coding theory and education. </w:t>
      </w:r>
      <w:r w:rsidRPr="00D43CAD">
        <w:rPr>
          <w:rFonts w:ascii="Times New Roman" w:hAnsi="Times New Roman" w:cs="Times New Roman"/>
        </w:rPr>
        <w:t>Draft chapter for the conference on pathways to literacy achievement for high poverty children, The University of Michigan School of Education, September 29 – October 1, 2006.</w:t>
      </w:r>
    </w:p>
    <w:p w:rsidR="00D3634F" w:rsidRPr="00D43CAD" w:rsidRDefault="00D3634F" w:rsidP="00D3634F">
      <w:pPr>
        <w:spacing w:after="0"/>
        <w:ind w:left="810" w:hanging="851"/>
        <w:rPr>
          <w:rFonts w:ascii="Times New Roman" w:hAnsi="Times New Roman" w:cs="Times New Roman"/>
          <w:lang w:val="id-ID"/>
        </w:rPr>
      </w:pPr>
      <w:r w:rsidRPr="00D43CAD">
        <w:rPr>
          <w:rFonts w:ascii="Times New Roman" w:hAnsi="Times New Roman" w:cs="Times New Roman"/>
        </w:rPr>
        <w:t xml:space="preserve">Purnomo, R.A. 2016. </w:t>
      </w:r>
      <w:r w:rsidRPr="00D43CAD">
        <w:rPr>
          <w:rFonts w:ascii="Times New Roman" w:hAnsi="Times New Roman" w:cs="Times New Roman"/>
          <w:i/>
        </w:rPr>
        <w:t xml:space="preserve">Analisis statistik ekonomi dan bisnis dengan SPSS. </w:t>
      </w:r>
      <w:r w:rsidRPr="00D43CAD">
        <w:rPr>
          <w:rFonts w:ascii="Times New Roman" w:hAnsi="Times New Roman" w:cs="Times New Roman"/>
        </w:rPr>
        <w:t>Yogyakarta: Wade Group.</w:t>
      </w:r>
    </w:p>
    <w:p w:rsidR="00D3634F" w:rsidRPr="00D43CAD" w:rsidRDefault="00D3634F" w:rsidP="00D3634F">
      <w:pPr>
        <w:spacing w:after="0"/>
        <w:ind w:left="810" w:hanging="851"/>
        <w:rPr>
          <w:rFonts w:ascii="Times New Roman" w:hAnsi="Times New Roman" w:cs="Times New Roman"/>
          <w:lang w:val="id-ID"/>
        </w:rPr>
      </w:pPr>
    </w:p>
    <w:p w:rsidR="00D3634F" w:rsidRPr="00D43CAD" w:rsidRDefault="00D3634F" w:rsidP="00D3634F">
      <w:pPr>
        <w:spacing w:after="0"/>
        <w:ind w:left="810" w:hanging="851"/>
        <w:rPr>
          <w:rFonts w:ascii="Times New Roman" w:hAnsi="Times New Roman" w:cs="Times New Roman"/>
          <w:lang w:val="id-ID"/>
        </w:rPr>
      </w:pPr>
      <w:r w:rsidRPr="00D43CAD">
        <w:rPr>
          <w:rFonts w:ascii="Times New Roman" w:hAnsi="Times New Roman" w:cs="Times New Roman"/>
        </w:rPr>
        <w:t xml:space="preserve">Rahayu, Kristin. 2015. Enhancing EFL collage students listening comprehension by captioning. </w:t>
      </w:r>
      <w:r w:rsidRPr="00D43CAD">
        <w:rPr>
          <w:rFonts w:ascii="Times New Roman" w:hAnsi="Times New Roman" w:cs="Times New Roman"/>
          <w:i/>
        </w:rPr>
        <w:t xml:space="preserve">Ma’arif Nahdatul Ulama University of Kebumen Central Java Indonesia. </w:t>
      </w:r>
      <w:r w:rsidRPr="00D43CAD">
        <w:rPr>
          <w:rFonts w:ascii="Times New Roman" w:hAnsi="Times New Roman" w:cs="Times New Roman"/>
        </w:rPr>
        <w:t>Vol 6 (1). 58-63.</w:t>
      </w:r>
    </w:p>
    <w:p w:rsidR="00D3634F" w:rsidRPr="00D43CAD" w:rsidRDefault="00D3634F" w:rsidP="00D3634F">
      <w:pPr>
        <w:spacing w:after="0"/>
        <w:ind w:left="810" w:hanging="851"/>
        <w:jc w:val="both"/>
        <w:rPr>
          <w:rFonts w:ascii="Times New Roman" w:hAnsi="Times New Roman" w:cs="Times New Roman"/>
          <w:lang w:val="id-ID"/>
        </w:rPr>
      </w:pPr>
      <w:r w:rsidRPr="00D43CAD">
        <w:rPr>
          <w:rFonts w:ascii="Times New Roman" w:hAnsi="Times New Roman" w:cs="Times New Roman"/>
        </w:rPr>
        <w:t xml:space="preserve">Richards, J.C. 2008. </w:t>
      </w:r>
      <w:r w:rsidRPr="00D43CAD">
        <w:rPr>
          <w:rFonts w:ascii="Times New Roman" w:hAnsi="Times New Roman" w:cs="Times New Roman"/>
          <w:i/>
        </w:rPr>
        <w:t xml:space="preserve">Teaching listening and speaking: From theory to practice. </w:t>
      </w:r>
      <w:r w:rsidRPr="00D43CAD">
        <w:rPr>
          <w:rFonts w:ascii="Times New Roman" w:hAnsi="Times New Roman" w:cs="Times New Roman"/>
        </w:rPr>
        <w:t>Cambridge: Cambridge Press.</w:t>
      </w:r>
    </w:p>
    <w:p w:rsidR="00D3634F" w:rsidRPr="00D43CAD" w:rsidRDefault="00D3634F" w:rsidP="00D3634F">
      <w:pPr>
        <w:spacing w:after="0"/>
        <w:ind w:left="810" w:hanging="851"/>
        <w:rPr>
          <w:rFonts w:ascii="Times New Roman" w:hAnsi="Times New Roman" w:cs="Times New Roman"/>
          <w:lang w:val="id-ID"/>
        </w:rPr>
      </w:pPr>
    </w:p>
    <w:p w:rsidR="00D3634F" w:rsidRPr="00D43CAD" w:rsidRDefault="00D3634F" w:rsidP="00D3634F">
      <w:pPr>
        <w:pStyle w:val="Bibliography"/>
        <w:ind w:left="720" w:hanging="720"/>
        <w:rPr>
          <w:rFonts w:ascii="Times New Roman" w:hAnsi="Times New Roman" w:cs="Times New Roman"/>
          <w:noProof/>
        </w:rPr>
      </w:pPr>
      <w:r w:rsidRPr="00D43CAD">
        <w:rPr>
          <w:rFonts w:ascii="Times New Roman" w:hAnsi="Times New Roman" w:cs="Times New Roman"/>
          <w:noProof/>
        </w:rPr>
        <w:t xml:space="preserve">Rost, M. 1994. </w:t>
      </w:r>
      <w:r w:rsidRPr="00D43CAD">
        <w:rPr>
          <w:rFonts w:ascii="Times New Roman" w:hAnsi="Times New Roman" w:cs="Times New Roman"/>
          <w:i/>
          <w:iCs/>
          <w:noProof/>
        </w:rPr>
        <w:t>Introducing listening.</w:t>
      </w:r>
      <w:r w:rsidRPr="00D43CAD">
        <w:rPr>
          <w:rFonts w:ascii="Times New Roman" w:hAnsi="Times New Roman" w:cs="Times New Roman"/>
          <w:noProof/>
        </w:rPr>
        <w:t xml:space="preserve"> London: Penguin Books.</w:t>
      </w:r>
    </w:p>
    <w:p w:rsidR="00D3634F" w:rsidRPr="00D43CAD" w:rsidRDefault="00D3634F" w:rsidP="00D3634F">
      <w:pPr>
        <w:ind w:left="810" w:hanging="810"/>
        <w:rPr>
          <w:rFonts w:ascii="Times New Roman" w:hAnsi="Times New Roman" w:cs="Times New Roman"/>
        </w:rPr>
      </w:pPr>
      <w:r w:rsidRPr="00D43CAD">
        <w:rPr>
          <w:rFonts w:ascii="Times New Roman" w:hAnsi="Times New Roman" w:cs="Times New Roman"/>
        </w:rPr>
        <w:t xml:space="preserve">Ruan, Xiaoyan. 2010. The effect of caption modes on EFL students’ video comprehension. </w:t>
      </w:r>
      <w:r w:rsidRPr="00D43CAD">
        <w:rPr>
          <w:rFonts w:ascii="Times New Roman" w:hAnsi="Times New Roman" w:cs="Times New Roman"/>
          <w:i/>
        </w:rPr>
        <w:t xml:space="preserve">Journal of language teaching and research. </w:t>
      </w:r>
      <w:r w:rsidRPr="00D43CAD">
        <w:rPr>
          <w:rFonts w:ascii="Times New Roman" w:hAnsi="Times New Roman" w:cs="Times New Roman"/>
        </w:rPr>
        <w:t>Vol 6 (2), 397-404.</w:t>
      </w:r>
    </w:p>
    <w:p w:rsidR="00D3634F" w:rsidRPr="00D43CAD" w:rsidRDefault="00D3634F" w:rsidP="00D3634F">
      <w:pPr>
        <w:spacing w:after="0"/>
        <w:ind w:left="851" w:hanging="851"/>
        <w:rPr>
          <w:rFonts w:ascii="Times New Roman" w:hAnsi="Times New Roman" w:cs="Times New Roman"/>
        </w:rPr>
      </w:pPr>
      <w:r w:rsidRPr="00D43CAD">
        <w:rPr>
          <w:rFonts w:ascii="Times New Roman" w:hAnsi="Times New Roman" w:cs="Times New Roman"/>
        </w:rPr>
        <w:t xml:space="preserve">Solak, E. &amp; Erdem, G. 2016. </w:t>
      </w:r>
      <w:r w:rsidRPr="00D43CAD">
        <w:rPr>
          <w:rFonts w:ascii="Times New Roman" w:hAnsi="Times New Roman" w:cs="Times New Roman"/>
          <w:i/>
        </w:rPr>
        <w:t>Teaching language skills for porspective english teacher</w:t>
      </w:r>
      <w:r w:rsidRPr="00D43CAD">
        <w:rPr>
          <w:rFonts w:ascii="Times New Roman" w:hAnsi="Times New Roman" w:cs="Times New Roman"/>
        </w:rPr>
        <w:t>. Ankara: Nisan.</w:t>
      </w:r>
    </w:p>
    <w:p w:rsidR="00D3634F" w:rsidRPr="00D43CAD" w:rsidRDefault="00D3634F" w:rsidP="00D3634F">
      <w:pPr>
        <w:spacing w:after="0"/>
        <w:ind w:left="851" w:hanging="851"/>
        <w:rPr>
          <w:rFonts w:ascii="Times New Roman" w:hAnsi="Times New Roman" w:cs="Times New Roman"/>
          <w:lang w:val="id-ID"/>
        </w:rPr>
      </w:pPr>
    </w:p>
    <w:p w:rsidR="00D3634F" w:rsidRPr="00D43CAD" w:rsidRDefault="00D3634F" w:rsidP="00D3634F">
      <w:pPr>
        <w:spacing w:after="0"/>
        <w:ind w:left="851" w:hanging="851"/>
        <w:rPr>
          <w:rFonts w:ascii="Times New Roman" w:hAnsi="Times New Roman" w:cs="Times New Roman"/>
          <w:lang w:val="id-ID"/>
        </w:rPr>
      </w:pPr>
      <w:r w:rsidRPr="00D43CAD">
        <w:rPr>
          <w:rFonts w:ascii="Times New Roman" w:hAnsi="Times New Roman" w:cs="Times New Roman"/>
        </w:rPr>
        <w:t xml:space="preserve">Ummah, S. 2012. </w:t>
      </w:r>
      <w:r w:rsidRPr="00D43CAD">
        <w:rPr>
          <w:rFonts w:ascii="Times New Roman" w:hAnsi="Times New Roman" w:cs="Times New Roman"/>
          <w:i/>
        </w:rPr>
        <w:t>Problematika dalam belajar listening comprehension yang dihadapi oleh mahasiswa semester III Tadris Bahasa Inggris STAIN Pamekasan</w:t>
      </w:r>
      <w:r w:rsidRPr="00D43CAD">
        <w:rPr>
          <w:rFonts w:ascii="Times New Roman" w:hAnsi="Times New Roman" w:cs="Times New Roman"/>
        </w:rPr>
        <w:t>. Nuansa: 97-116.</w:t>
      </w:r>
    </w:p>
    <w:p w:rsidR="00D3634F" w:rsidRPr="00D43CAD" w:rsidRDefault="00D3634F" w:rsidP="00D3634F">
      <w:pPr>
        <w:spacing w:after="0"/>
        <w:ind w:left="851" w:hanging="851"/>
        <w:rPr>
          <w:rFonts w:ascii="Times New Roman" w:hAnsi="Times New Roman" w:cs="Times New Roman"/>
          <w:lang w:val="id-ID"/>
        </w:rPr>
      </w:pPr>
    </w:p>
    <w:p w:rsidR="00D3634F" w:rsidRPr="00D43CAD" w:rsidRDefault="00D3634F" w:rsidP="00D3634F">
      <w:pPr>
        <w:spacing w:after="0"/>
        <w:ind w:left="851" w:hanging="851"/>
        <w:rPr>
          <w:rFonts w:ascii="Times New Roman" w:hAnsi="Times New Roman" w:cs="Times New Roman"/>
        </w:rPr>
      </w:pPr>
      <w:r w:rsidRPr="00D43CAD">
        <w:rPr>
          <w:rFonts w:ascii="Times New Roman" w:hAnsi="Times New Roman" w:cs="Times New Roman"/>
        </w:rPr>
        <w:t xml:space="preserve">Vanderplank, R. 1988. The value of teletext subtitles in language learning. </w:t>
      </w:r>
      <w:r w:rsidRPr="00D43CAD">
        <w:rPr>
          <w:rFonts w:ascii="Times New Roman" w:hAnsi="Times New Roman" w:cs="Times New Roman"/>
          <w:i/>
        </w:rPr>
        <w:t>ELT journal</w:t>
      </w:r>
      <w:r w:rsidRPr="00D43CAD">
        <w:rPr>
          <w:rFonts w:ascii="Times New Roman" w:hAnsi="Times New Roman" w:cs="Times New Roman"/>
        </w:rPr>
        <w:t>. Vol 42 (2), 272-81.</w:t>
      </w:r>
    </w:p>
    <w:p w:rsidR="00D3634F" w:rsidRPr="00D43CAD" w:rsidRDefault="00D3634F" w:rsidP="00D3634F">
      <w:pPr>
        <w:spacing w:after="0"/>
        <w:ind w:left="851" w:hanging="851"/>
        <w:rPr>
          <w:rFonts w:ascii="Times New Roman" w:hAnsi="Times New Roman" w:cs="Times New Roman"/>
          <w:lang w:val="id-ID"/>
        </w:rPr>
      </w:pPr>
    </w:p>
    <w:p w:rsidR="00D3634F" w:rsidRPr="00D43CAD" w:rsidRDefault="00D3634F" w:rsidP="00D3634F">
      <w:pPr>
        <w:spacing w:after="0"/>
        <w:ind w:left="851" w:hanging="851"/>
        <w:rPr>
          <w:rFonts w:ascii="Times New Roman" w:hAnsi="Times New Roman" w:cs="Times New Roman"/>
          <w:lang w:val="id-ID"/>
        </w:rPr>
      </w:pPr>
      <w:r w:rsidRPr="00D43CAD">
        <w:rPr>
          <w:rFonts w:ascii="Times New Roman" w:hAnsi="Times New Roman" w:cs="Times New Roman"/>
        </w:rPr>
        <w:t xml:space="preserve">Wang, H. 2007. </w:t>
      </w:r>
      <w:r w:rsidRPr="00D43CAD">
        <w:rPr>
          <w:rFonts w:ascii="Times New Roman" w:hAnsi="Times New Roman" w:cs="Times New Roman"/>
          <w:i/>
        </w:rPr>
        <w:t xml:space="preserve">The effect of captions on chinese EFL students incidental vocabulary acquisition. </w:t>
      </w:r>
      <w:r w:rsidRPr="00D43CAD">
        <w:rPr>
          <w:rFonts w:ascii="Times New Roman" w:hAnsi="Times New Roman" w:cs="Times New Roman"/>
        </w:rPr>
        <w:t>Vol 30 (4) 9-16 (</w:t>
      </w:r>
      <w:hyperlink r:id="rId9" w:history="1">
        <w:r w:rsidRPr="00D43CAD">
          <w:rPr>
            <w:rStyle w:val="Hyperlink"/>
            <w:rFonts w:ascii="Times New Roman" w:hAnsi="Times New Roman" w:cs="Times New Roman"/>
          </w:rPr>
          <w:t>http://www.celea.org.cn/teic/74/74-09.pdf retrieved in March 10</w:t>
        </w:r>
      </w:hyperlink>
      <w:r w:rsidRPr="00D43CAD">
        <w:rPr>
          <w:rFonts w:ascii="Times New Roman" w:hAnsi="Times New Roman" w:cs="Times New Roman"/>
        </w:rPr>
        <w:t>, 2019).</w:t>
      </w:r>
    </w:p>
    <w:p w:rsidR="00D3634F" w:rsidRPr="00D43CAD" w:rsidRDefault="00D3634F" w:rsidP="00D3634F">
      <w:pPr>
        <w:spacing w:after="0"/>
        <w:ind w:left="851" w:hanging="851"/>
        <w:rPr>
          <w:rFonts w:ascii="Times New Roman" w:hAnsi="Times New Roman" w:cs="Times New Roman"/>
          <w:lang w:val="id-ID"/>
        </w:rPr>
      </w:pPr>
    </w:p>
    <w:p w:rsidR="00D3634F" w:rsidRPr="00D43CAD" w:rsidRDefault="00D3634F" w:rsidP="00D3634F">
      <w:pPr>
        <w:spacing w:after="0"/>
        <w:ind w:left="810" w:hanging="851"/>
        <w:rPr>
          <w:rFonts w:ascii="Times New Roman" w:hAnsi="Times New Roman" w:cs="Times New Roman"/>
          <w:color w:val="000000" w:themeColor="text1"/>
        </w:rPr>
      </w:pPr>
      <w:r w:rsidRPr="00D43CAD">
        <w:rPr>
          <w:rFonts w:ascii="Times New Roman" w:hAnsi="Times New Roman" w:cs="Times New Roman"/>
        </w:rPr>
        <w:t xml:space="preserve">Winke,  P.,  Gass,  S.,  &amp;  Sydorenko,  T.  2010.  The  effects  of  captioning  videos  used  for  foreign  language  listening activities.  </w:t>
      </w:r>
      <w:r w:rsidRPr="00D43CAD">
        <w:rPr>
          <w:rFonts w:ascii="Times New Roman" w:hAnsi="Times New Roman" w:cs="Times New Roman"/>
          <w:i/>
        </w:rPr>
        <w:t>Language learning  &amp;  technology</w:t>
      </w:r>
      <w:r w:rsidRPr="00D43CAD">
        <w:rPr>
          <w:rFonts w:ascii="Times New Roman" w:hAnsi="Times New Roman" w:cs="Times New Roman"/>
        </w:rPr>
        <w:t>,  Vol 14(1),  65-86</w:t>
      </w:r>
      <w:r w:rsidRPr="00D43CAD">
        <w:rPr>
          <w:rFonts w:ascii="Times New Roman" w:hAnsi="Times New Roman" w:cs="Times New Roman"/>
          <w:color w:val="000000" w:themeColor="text1"/>
        </w:rPr>
        <w:t xml:space="preserve">.  </w:t>
      </w:r>
      <w:r w:rsidRPr="00D43CAD">
        <w:rPr>
          <w:rFonts w:ascii="Times New Roman" w:hAnsi="Times New Roman" w:cs="Times New Roman"/>
          <w:color w:val="000000" w:themeColor="text1"/>
          <w:u w:val="single"/>
        </w:rPr>
        <w:t>(</w:t>
      </w:r>
      <w:hyperlink r:id="rId10" w:history="1">
        <w:r w:rsidRPr="00D43CAD">
          <w:rPr>
            <w:rStyle w:val="Hyperlink"/>
            <w:rFonts w:ascii="Times New Roman" w:hAnsi="Times New Roman" w:cs="Times New Roman"/>
            <w:color w:val="000000" w:themeColor="text1"/>
          </w:rPr>
          <w:t>http://llt.msu.edu/vol14num1/winkegasssydorenko.pdf</w:t>
        </w:r>
      </w:hyperlink>
      <w:r w:rsidRPr="00D43CAD">
        <w:rPr>
          <w:rFonts w:ascii="Times New Roman" w:hAnsi="Times New Roman" w:cs="Times New Roman"/>
          <w:color w:val="000000" w:themeColor="text1"/>
        </w:rPr>
        <w:t>, retrieved Januari 4, 2019).</w:t>
      </w:r>
    </w:p>
    <w:p w:rsidR="00D3634F" w:rsidRPr="00D43CAD" w:rsidRDefault="00D3634F" w:rsidP="00D3634F">
      <w:pPr>
        <w:spacing w:after="0"/>
        <w:ind w:left="851" w:hanging="851"/>
        <w:rPr>
          <w:rFonts w:ascii="Times New Roman" w:hAnsi="Times New Roman" w:cs="Times New Roman"/>
        </w:rPr>
      </w:pPr>
    </w:p>
    <w:p w:rsidR="00D3634F" w:rsidRPr="00D43CAD" w:rsidRDefault="00D3634F" w:rsidP="00D3634F"/>
    <w:p w:rsidR="005A7DAC" w:rsidRDefault="005A7DAC" w:rsidP="008762D2">
      <w:pPr>
        <w:spacing w:after="0" w:line="360" w:lineRule="auto"/>
        <w:jc w:val="both"/>
        <w:rPr>
          <w:rFonts w:asciiTheme="majorBidi" w:hAnsiTheme="majorBidi" w:cstheme="majorBidi"/>
          <w:b/>
          <w:bCs/>
        </w:rPr>
      </w:pPr>
    </w:p>
    <w:p w:rsidR="005A7DAC" w:rsidRDefault="005A7DAC" w:rsidP="008762D2">
      <w:pPr>
        <w:spacing w:after="0" w:line="360" w:lineRule="auto"/>
        <w:jc w:val="both"/>
        <w:rPr>
          <w:rFonts w:asciiTheme="majorBidi" w:hAnsiTheme="majorBidi" w:cstheme="majorBidi"/>
          <w:b/>
          <w:bCs/>
        </w:rPr>
      </w:pPr>
    </w:p>
    <w:p w:rsidR="005A7DAC" w:rsidRDefault="005A7DAC" w:rsidP="008762D2">
      <w:pPr>
        <w:spacing w:after="0" w:line="360" w:lineRule="auto"/>
        <w:jc w:val="both"/>
        <w:rPr>
          <w:rFonts w:asciiTheme="majorBidi" w:hAnsiTheme="majorBidi" w:cstheme="majorBidi"/>
          <w:b/>
          <w:bCs/>
        </w:rPr>
      </w:pPr>
    </w:p>
    <w:p w:rsidR="00D3634F" w:rsidRPr="005A7DAC" w:rsidRDefault="005A7DAC" w:rsidP="008762D2">
      <w:pPr>
        <w:spacing w:after="0" w:line="360" w:lineRule="auto"/>
        <w:jc w:val="both"/>
        <w:rPr>
          <w:rFonts w:ascii="Times New Roman" w:hAnsi="Times New Roman" w:cs="Times New Roman"/>
          <w:b/>
          <w:bCs/>
          <w:sz w:val="24"/>
          <w:szCs w:val="24"/>
        </w:rPr>
      </w:pPr>
      <w:r w:rsidRPr="005A7DAC">
        <w:rPr>
          <w:rFonts w:ascii="Times New Roman" w:hAnsi="Times New Roman" w:cs="Times New Roman"/>
          <w:b/>
          <w:bCs/>
          <w:sz w:val="24"/>
          <w:szCs w:val="24"/>
        </w:rPr>
        <w:lastRenderedPageBreak/>
        <w:t>Approved by</w:t>
      </w:r>
    </w:p>
    <w:p w:rsidR="005A7DAC" w:rsidRPr="005A7DAC" w:rsidRDefault="005A7DAC" w:rsidP="005A7DAC">
      <w:pPr>
        <w:spacing w:after="0"/>
        <w:rPr>
          <w:rFonts w:ascii="Times New Roman" w:hAnsi="Times New Roman" w:cs="Times New Roman"/>
          <w:b/>
          <w:sz w:val="24"/>
          <w:szCs w:val="24"/>
        </w:rPr>
      </w:pPr>
      <w:r w:rsidRPr="005A7DAC">
        <w:rPr>
          <w:rFonts w:ascii="Times New Roman" w:hAnsi="Times New Roman" w:cs="Times New Roman"/>
          <w:b/>
          <w:sz w:val="24"/>
          <w:szCs w:val="24"/>
        </w:rPr>
        <w:t>Advisor I</w:t>
      </w:r>
      <w:r w:rsidR="004959D2">
        <w:rPr>
          <w:rFonts w:ascii="Times New Roman" w:hAnsi="Times New Roman" w:cs="Times New Roman"/>
          <w:b/>
          <w:sz w:val="24"/>
          <w:szCs w:val="24"/>
        </w:rPr>
        <w:t>,</w:t>
      </w:r>
      <w:bookmarkStart w:id="17" w:name="_GoBack"/>
      <w:bookmarkEnd w:id="17"/>
    </w:p>
    <w:p w:rsidR="005A7DAC" w:rsidRPr="005A7DAC" w:rsidRDefault="005A7DAC" w:rsidP="005A7DAC">
      <w:pPr>
        <w:spacing w:after="0"/>
        <w:rPr>
          <w:rFonts w:ascii="Times New Roman" w:hAnsi="Times New Roman" w:cs="Times New Roman"/>
          <w:b/>
          <w:sz w:val="24"/>
          <w:szCs w:val="24"/>
        </w:rPr>
      </w:pPr>
    </w:p>
    <w:p w:rsidR="005A7DAC" w:rsidRPr="005A7DAC" w:rsidRDefault="005A7DAC" w:rsidP="005A7DAC">
      <w:pPr>
        <w:spacing w:after="0"/>
        <w:rPr>
          <w:rFonts w:ascii="Times New Roman" w:hAnsi="Times New Roman" w:cs="Times New Roman"/>
          <w:b/>
          <w:sz w:val="24"/>
          <w:szCs w:val="24"/>
        </w:rPr>
      </w:pPr>
    </w:p>
    <w:p w:rsidR="005A7DAC" w:rsidRPr="005A7DAC" w:rsidRDefault="005A7DAC" w:rsidP="005A7DAC">
      <w:pPr>
        <w:spacing w:after="0"/>
        <w:rPr>
          <w:rFonts w:ascii="Times New Roman" w:hAnsi="Times New Roman" w:cs="Times New Roman"/>
          <w:b/>
          <w:sz w:val="24"/>
          <w:szCs w:val="24"/>
        </w:rPr>
      </w:pPr>
    </w:p>
    <w:p w:rsidR="005A7DAC" w:rsidRPr="005A7DAC" w:rsidRDefault="005A7DAC" w:rsidP="005A7DAC">
      <w:pPr>
        <w:spacing w:after="0"/>
        <w:rPr>
          <w:rFonts w:ascii="Times New Roman" w:hAnsi="Times New Roman" w:cs="Times New Roman"/>
          <w:b/>
          <w:sz w:val="24"/>
          <w:szCs w:val="24"/>
        </w:rPr>
      </w:pPr>
    </w:p>
    <w:p w:rsidR="005A7DAC" w:rsidRPr="005A7DAC" w:rsidRDefault="005A7DAC" w:rsidP="005A7DAC">
      <w:pPr>
        <w:spacing w:after="0"/>
        <w:rPr>
          <w:rFonts w:ascii="Times New Roman" w:hAnsi="Times New Roman" w:cs="Times New Roman"/>
          <w:b/>
          <w:sz w:val="24"/>
          <w:szCs w:val="24"/>
          <w:u w:val="single"/>
        </w:rPr>
      </w:pPr>
      <w:r w:rsidRPr="005A7DAC">
        <w:rPr>
          <w:rFonts w:ascii="Times New Roman" w:hAnsi="Times New Roman" w:cs="Times New Roman"/>
          <w:b/>
          <w:sz w:val="24"/>
          <w:szCs w:val="24"/>
          <w:u w:val="single"/>
        </w:rPr>
        <w:t>Drs. H. Ali Ashari, M.Pd</w:t>
      </w:r>
    </w:p>
    <w:p w:rsidR="005A7DAC" w:rsidRPr="005A7DAC" w:rsidRDefault="005A7DAC" w:rsidP="005A7DAC">
      <w:pPr>
        <w:spacing w:after="0" w:line="360" w:lineRule="auto"/>
        <w:jc w:val="both"/>
        <w:rPr>
          <w:rFonts w:ascii="Times New Roman" w:hAnsi="Times New Roman" w:cs="Times New Roman"/>
          <w:b/>
          <w:bCs/>
          <w:sz w:val="24"/>
          <w:szCs w:val="24"/>
        </w:rPr>
      </w:pPr>
      <w:r w:rsidRPr="005A7DAC">
        <w:rPr>
          <w:rFonts w:ascii="Times New Roman" w:hAnsi="Times New Roman" w:cs="Times New Roman"/>
          <w:b/>
          <w:sz w:val="24"/>
          <w:szCs w:val="24"/>
        </w:rPr>
        <w:t>NIP 1910200021</w:t>
      </w:r>
    </w:p>
    <w:sectPr w:rsidR="005A7DAC" w:rsidRPr="005A7DAC" w:rsidSect="00EB6FD0">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EC3" w:rsidRDefault="002B6EC3" w:rsidP="00986547">
      <w:pPr>
        <w:spacing w:after="0" w:line="240" w:lineRule="auto"/>
      </w:pPr>
      <w:r>
        <w:separator/>
      </w:r>
    </w:p>
  </w:endnote>
  <w:endnote w:type="continuationSeparator" w:id="0">
    <w:p w:rsidR="002B6EC3" w:rsidRDefault="002B6EC3" w:rsidP="0098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EC3" w:rsidRDefault="002B6EC3" w:rsidP="00986547">
      <w:pPr>
        <w:spacing w:after="0" w:line="240" w:lineRule="auto"/>
      </w:pPr>
      <w:r>
        <w:separator/>
      </w:r>
    </w:p>
  </w:footnote>
  <w:footnote w:type="continuationSeparator" w:id="0">
    <w:p w:rsidR="002B6EC3" w:rsidRDefault="002B6EC3" w:rsidP="009865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FD0"/>
    <w:rsid w:val="000E0863"/>
    <w:rsid w:val="001010C8"/>
    <w:rsid w:val="00135B18"/>
    <w:rsid w:val="001868D3"/>
    <w:rsid w:val="002B6EC3"/>
    <w:rsid w:val="004467D9"/>
    <w:rsid w:val="004959D2"/>
    <w:rsid w:val="005316B5"/>
    <w:rsid w:val="005A7DAC"/>
    <w:rsid w:val="005F5994"/>
    <w:rsid w:val="00604775"/>
    <w:rsid w:val="00672630"/>
    <w:rsid w:val="00757168"/>
    <w:rsid w:val="00862F87"/>
    <w:rsid w:val="008762D2"/>
    <w:rsid w:val="00986547"/>
    <w:rsid w:val="009E72E2"/>
    <w:rsid w:val="00D3634F"/>
    <w:rsid w:val="00E326E2"/>
    <w:rsid w:val="00EB6FD0"/>
    <w:rsid w:val="00EF300A"/>
    <w:rsid w:val="00FB2ABF"/>
    <w:rsid w:val="00FD6EF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FD0"/>
    <w:pPr>
      <w:spacing w:after="160" w:line="259" w:lineRule="auto"/>
    </w:pPr>
    <w:rPr>
      <w:lang w:val="en-US"/>
    </w:rPr>
  </w:style>
  <w:style w:type="paragraph" w:styleId="Heading2">
    <w:name w:val="heading 2"/>
    <w:basedOn w:val="Normal"/>
    <w:next w:val="Normal"/>
    <w:link w:val="Heading2Char"/>
    <w:uiPriority w:val="9"/>
    <w:unhideWhenUsed/>
    <w:qFormat/>
    <w:rsid w:val="00757168"/>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E0863"/>
    <w:pPr>
      <w:keepNext/>
      <w:keepLines/>
      <w:spacing w:before="200" w:after="0" w:line="27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6FD0"/>
    <w:rPr>
      <w:color w:val="0000FF" w:themeColor="hyperlink"/>
      <w:u w:val="single"/>
    </w:rPr>
  </w:style>
  <w:style w:type="paragraph" w:styleId="ListParagraph">
    <w:name w:val="List Paragraph"/>
    <w:aliases w:val="Body of text,Body of text+1,Body of text+2,Body of text+3,List Paragraph11,List Paragraph1"/>
    <w:basedOn w:val="Normal"/>
    <w:link w:val="ListParagraphChar"/>
    <w:uiPriority w:val="34"/>
    <w:qFormat/>
    <w:rsid w:val="00672630"/>
    <w:pPr>
      <w:spacing w:after="200" w:line="276" w:lineRule="auto"/>
      <w:ind w:left="720"/>
      <w:contextualSpacing/>
    </w:pPr>
    <w:rPr>
      <w:rFonts w:ascii="Calibri" w:eastAsia="Calibri" w:hAnsi="Calibri" w:cs="SimSun"/>
    </w:rPr>
  </w:style>
  <w:style w:type="character" w:customStyle="1" w:styleId="ListParagraphChar">
    <w:name w:val="List Paragraph Char"/>
    <w:aliases w:val="Body of text Char,Body of text+1 Char,Body of text+2 Char,Body of text+3 Char,List Paragraph11 Char,List Paragraph1 Char"/>
    <w:link w:val="ListParagraph"/>
    <w:uiPriority w:val="34"/>
    <w:locked/>
    <w:rsid w:val="00672630"/>
    <w:rPr>
      <w:rFonts w:ascii="Calibri" w:eastAsia="Calibri" w:hAnsi="Calibri" w:cs="SimSun"/>
      <w:lang w:val="en-US"/>
    </w:rPr>
  </w:style>
  <w:style w:type="paragraph" w:styleId="BalloonText">
    <w:name w:val="Balloon Text"/>
    <w:basedOn w:val="Normal"/>
    <w:link w:val="BalloonTextChar"/>
    <w:uiPriority w:val="99"/>
    <w:semiHidden/>
    <w:unhideWhenUsed/>
    <w:rsid w:val="00672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630"/>
    <w:rPr>
      <w:rFonts w:ascii="Tahoma" w:hAnsi="Tahoma" w:cs="Tahoma"/>
      <w:sz w:val="16"/>
      <w:szCs w:val="16"/>
      <w:lang w:val="en-US"/>
    </w:rPr>
  </w:style>
  <w:style w:type="table" w:styleId="TableGrid">
    <w:name w:val="Table Grid"/>
    <w:basedOn w:val="TableNormal"/>
    <w:uiPriority w:val="59"/>
    <w:rsid w:val="005316B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5316B5"/>
    <w:pPr>
      <w:spacing w:after="200" w:line="240" w:lineRule="auto"/>
    </w:pPr>
    <w:rPr>
      <w:rFonts w:ascii="Calibri" w:eastAsia="Calibri" w:hAnsi="Calibri" w:cs="SimSun"/>
      <w:b/>
      <w:bCs/>
      <w:color w:val="4F81BD" w:themeColor="accent1"/>
      <w:sz w:val="18"/>
      <w:szCs w:val="18"/>
    </w:rPr>
  </w:style>
  <w:style w:type="character" w:customStyle="1" w:styleId="Heading3Char">
    <w:name w:val="Heading 3 Char"/>
    <w:basedOn w:val="DefaultParagraphFont"/>
    <w:link w:val="Heading3"/>
    <w:uiPriority w:val="9"/>
    <w:rsid w:val="000E0863"/>
    <w:rPr>
      <w:rFonts w:asciiTheme="majorHAnsi" w:eastAsiaTheme="majorEastAsia" w:hAnsiTheme="majorHAnsi" w:cstheme="majorBidi"/>
      <w:b/>
      <w:bCs/>
      <w:color w:val="4F81BD" w:themeColor="accent1"/>
      <w:lang w:val="en-US"/>
    </w:rPr>
  </w:style>
  <w:style w:type="paragraph" w:styleId="Header">
    <w:name w:val="header"/>
    <w:basedOn w:val="Normal"/>
    <w:link w:val="HeaderChar"/>
    <w:uiPriority w:val="99"/>
    <w:unhideWhenUsed/>
    <w:rsid w:val="00986547"/>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986547"/>
    <w:rPr>
      <w:rFonts w:ascii="Calibri" w:eastAsia="Calibri" w:hAnsi="Calibri" w:cs="SimSun"/>
      <w:lang w:val="en-US"/>
    </w:rPr>
  </w:style>
  <w:style w:type="paragraph" w:styleId="Footer">
    <w:name w:val="footer"/>
    <w:basedOn w:val="Normal"/>
    <w:link w:val="FooterChar"/>
    <w:uiPriority w:val="99"/>
    <w:unhideWhenUsed/>
    <w:rsid w:val="009865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6547"/>
    <w:rPr>
      <w:lang w:val="en-US"/>
    </w:rPr>
  </w:style>
  <w:style w:type="character" w:customStyle="1" w:styleId="Heading2Char">
    <w:name w:val="Heading 2 Char"/>
    <w:basedOn w:val="DefaultParagraphFont"/>
    <w:link w:val="Heading2"/>
    <w:uiPriority w:val="9"/>
    <w:rsid w:val="00757168"/>
    <w:rPr>
      <w:rFonts w:asciiTheme="majorHAnsi" w:eastAsiaTheme="majorEastAsia" w:hAnsiTheme="majorHAnsi" w:cstheme="majorBidi"/>
      <w:b/>
      <w:bCs/>
      <w:color w:val="4F81BD" w:themeColor="accent1"/>
      <w:sz w:val="26"/>
      <w:szCs w:val="26"/>
      <w:lang w:val="en-US"/>
    </w:rPr>
  </w:style>
  <w:style w:type="paragraph" w:styleId="Bibliography">
    <w:name w:val="Bibliography"/>
    <w:basedOn w:val="Normal"/>
    <w:next w:val="Normal"/>
    <w:uiPriority w:val="37"/>
    <w:unhideWhenUsed/>
    <w:rsid w:val="005F5994"/>
    <w:pPr>
      <w:spacing w:after="200" w:line="276" w:lineRule="auto"/>
    </w:pPr>
    <w:rPr>
      <w:rFonts w:ascii="Calibri" w:eastAsia="Calibri" w:hAnsi="Calibri" w:cs="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FD0"/>
    <w:pPr>
      <w:spacing w:after="160" w:line="259" w:lineRule="auto"/>
    </w:pPr>
    <w:rPr>
      <w:lang w:val="en-US"/>
    </w:rPr>
  </w:style>
  <w:style w:type="paragraph" w:styleId="Heading2">
    <w:name w:val="heading 2"/>
    <w:basedOn w:val="Normal"/>
    <w:next w:val="Normal"/>
    <w:link w:val="Heading2Char"/>
    <w:uiPriority w:val="9"/>
    <w:unhideWhenUsed/>
    <w:qFormat/>
    <w:rsid w:val="00757168"/>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E0863"/>
    <w:pPr>
      <w:keepNext/>
      <w:keepLines/>
      <w:spacing w:before="200" w:after="0" w:line="27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6FD0"/>
    <w:rPr>
      <w:color w:val="0000FF" w:themeColor="hyperlink"/>
      <w:u w:val="single"/>
    </w:rPr>
  </w:style>
  <w:style w:type="paragraph" w:styleId="ListParagraph">
    <w:name w:val="List Paragraph"/>
    <w:aliases w:val="Body of text,Body of text+1,Body of text+2,Body of text+3,List Paragraph11,List Paragraph1"/>
    <w:basedOn w:val="Normal"/>
    <w:link w:val="ListParagraphChar"/>
    <w:uiPriority w:val="34"/>
    <w:qFormat/>
    <w:rsid w:val="00672630"/>
    <w:pPr>
      <w:spacing w:after="200" w:line="276" w:lineRule="auto"/>
      <w:ind w:left="720"/>
      <w:contextualSpacing/>
    </w:pPr>
    <w:rPr>
      <w:rFonts w:ascii="Calibri" w:eastAsia="Calibri" w:hAnsi="Calibri" w:cs="SimSun"/>
    </w:rPr>
  </w:style>
  <w:style w:type="character" w:customStyle="1" w:styleId="ListParagraphChar">
    <w:name w:val="List Paragraph Char"/>
    <w:aliases w:val="Body of text Char,Body of text+1 Char,Body of text+2 Char,Body of text+3 Char,List Paragraph11 Char,List Paragraph1 Char"/>
    <w:link w:val="ListParagraph"/>
    <w:uiPriority w:val="34"/>
    <w:locked/>
    <w:rsid w:val="00672630"/>
    <w:rPr>
      <w:rFonts w:ascii="Calibri" w:eastAsia="Calibri" w:hAnsi="Calibri" w:cs="SimSun"/>
      <w:lang w:val="en-US"/>
    </w:rPr>
  </w:style>
  <w:style w:type="paragraph" w:styleId="BalloonText">
    <w:name w:val="Balloon Text"/>
    <w:basedOn w:val="Normal"/>
    <w:link w:val="BalloonTextChar"/>
    <w:uiPriority w:val="99"/>
    <w:semiHidden/>
    <w:unhideWhenUsed/>
    <w:rsid w:val="00672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630"/>
    <w:rPr>
      <w:rFonts w:ascii="Tahoma" w:hAnsi="Tahoma" w:cs="Tahoma"/>
      <w:sz w:val="16"/>
      <w:szCs w:val="16"/>
      <w:lang w:val="en-US"/>
    </w:rPr>
  </w:style>
  <w:style w:type="table" w:styleId="TableGrid">
    <w:name w:val="Table Grid"/>
    <w:basedOn w:val="TableNormal"/>
    <w:uiPriority w:val="59"/>
    <w:rsid w:val="005316B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5316B5"/>
    <w:pPr>
      <w:spacing w:after="200" w:line="240" w:lineRule="auto"/>
    </w:pPr>
    <w:rPr>
      <w:rFonts w:ascii="Calibri" w:eastAsia="Calibri" w:hAnsi="Calibri" w:cs="SimSun"/>
      <w:b/>
      <w:bCs/>
      <w:color w:val="4F81BD" w:themeColor="accent1"/>
      <w:sz w:val="18"/>
      <w:szCs w:val="18"/>
    </w:rPr>
  </w:style>
  <w:style w:type="character" w:customStyle="1" w:styleId="Heading3Char">
    <w:name w:val="Heading 3 Char"/>
    <w:basedOn w:val="DefaultParagraphFont"/>
    <w:link w:val="Heading3"/>
    <w:uiPriority w:val="9"/>
    <w:rsid w:val="000E0863"/>
    <w:rPr>
      <w:rFonts w:asciiTheme="majorHAnsi" w:eastAsiaTheme="majorEastAsia" w:hAnsiTheme="majorHAnsi" w:cstheme="majorBidi"/>
      <w:b/>
      <w:bCs/>
      <w:color w:val="4F81BD" w:themeColor="accent1"/>
      <w:lang w:val="en-US"/>
    </w:rPr>
  </w:style>
  <w:style w:type="paragraph" w:styleId="Header">
    <w:name w:val="header"/>
    <w:basedOn w:val="Normal"/>
    <w:link w:val="HeaderChar"/>
    <w:uiPriority w:val="99"/>
    <w:unhideWhenUsed/>
    <w:rsid w:val="00986547"/>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986547"/>
    <w:rPr>
      <w:rFonts w:ascii="Calibri" w:eastAsia="Calibri" w:hAnsi="Calibri" w:cs="SimSun"/>
      <w:lang w:val="en-US"/>
    </w:rPr>
  </w:style>
  <w:style w:type="paragraph" w:styleId="Footer">
    <w:name w:val="footer"/>
    <w:basedOn w:val="Normal"/>
    <w:link w:val="FooterChar"/>
    <w:uiPriority w:val="99"/>
    <w:unhideWhenUsed/>
    <w:rsid w:val="009865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6547"/>
    <w:rPr>
      <w:lang w:val="en-US"/>
    </w:rPr>
  </w:style>
  <w:style w:type="character" w:customStyle="1" w:styleId="Heading2Char">
    <w:name w:val="Heading 2 Char"/>
    <w:basedOn w:val="DefaultParagraphFont"/>
    <w:link w:val="Heading2"/>
    <w:uiPriority w:val="9"/>
    <w:rsid w:val="00757168"/>
    <w:rPr>
      <w:rFonts w:asciiTheme="majorHAnsi" w:eastAsiaTheme="majorEastAsia" w:hAnsiTheme="majorHAnsi" w:cstheme="majorBidi"/>
      <w:b/>
      <w:bCs/>
      <w:color w:val="4F81BD" w:themeColor="accent1"/>
      <w:sz w:val="26"/>
      <w:szCs w:val="26"/>
      <w:lang w:val="en-US"/>
    </w:rPr>
  </w:style>
  <w:style w:type="paragraph" w:styleId="Bibliography">
    <w:name w:val="Bibliography"/>
    <w:basedOn w:val="Normal"/>
    <w:next w:val="Normal"/>
    <w:uiPriority w:val="37"/>
    <w:unhideWhenUsed/>
    <w:rsid w:val="005F5994"/>
    <w:pPr>
      <w:spacing w:after="200" w:line="276" w:lineRule="auto"/>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90%2FBHUH-420B-FE23-ALA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lt.msu.edu/vol14num1/winkegasssydorenko.pdf" TargetMode="External"/><Relationship Id="rId4" Type="http://schemas.openxmlformats.org/officeDocument/2006/relationships/settings" Target="settings.xml"/><Relationship Id="rId9" Type="http://schemas.openxmlformats.org/officeDocument/2006/relationships/hyperlink" Target="http://www.celea.org.cn/teic/74/74-09.pdf%20retrieved%20in%20March%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Sol16</b:Tag>
    <b:SourceType>Book</b:SourceType>
    <b:Guid>{FBD3FB48-0C1F-4E45-BF10-C0AF64888BB7}</b:Guid>
    <b:Author>
      <b:Author>
        <b:NameList>
          <b:Person>
            <b:Last>Solak</b:Last>
            <b:First>Ekrem</b:First>
          </b:Person>
          <b:Person>
            <b:Last>Erdem</b:Last>
            <b:First>Gamze</b:First>
          </b:Person>
        </b:NameList>
      </b:Author>
    </b:Author>
    <b:Title>TEACHING LANGUAGE SKILLS FOR PORSPECTIVE ENGLISH TEACHER</b:Title>
    <b:Year>2016</b:Year>
    <b:City>Ankara</b:City>
    <b:Publisher>Nisan</b:Publisher>
    <b:RefOrder>1</b:RefOrder>
  </b:Source>
  <b:Source>
    <b:Tag>Ros94</b:Tag>
    <b:SourceType>Book</b:SourceType>
    <b:Guid>{AF912C65-43AC-4749-9326-8A0B5416B803}</b:Guid>
    <b:Title>Introducing Listening</b:Title>
    <b:Year>1994</b:Year>
    <b:Author>
      <b:Author>
        <b:NameList>
          <b:Person>
            <b:Last>Rost</b:Last>
            <b:First>M</b:First>
          </b:Person>
        </b:NameList>
      </b:Author>
    </b:Author>
    <b:City>London</b:City>
    <b:Publisher>Penguin Books</b:Publisher>
    <b:RefOrder>2</b:RefOrder>
  </b:Source>
</b:Sources>
</file>

<file path=customXml/itemProps1.xml><?xml version="1.0" encoding="utf-8"?>
<ds:datastoreItem xmlns:ds="http://schemas.openxmlformats.org/officeDocument/2006/customXml" ds:itemID="{819EC26F-D75D-4C3A-8D9B-D54021EEF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4422</Words>
  <Characters>25210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cp:lastModifiedBy>
  <cp:revision>3</cp:revision>
  <dcterms:created xsi:type="dcterms:W3CDTF">2019-07-26T23:53:00Z</dcterms:created>
  <dcterms:modified xsi:type="dcterms:W3CDTF">2019-07-26T23:54:00Z</dcterms:modified>
</cp:coreProperties>
</file>