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006" w:rsidRDefault="00E11006" w:rsidP="00E11006">
      <w:pPr>
        <w:spacing w:after="0" w:line="240" w:lineRule="auto"/>
        <w:jc w:val="center"/>
        <w:rPr>
          <w:rFonts w:asciiTheme="majorBidi" w:hAnsiTheme="majorBidi" w:cstheme="majorBidi"/>
          <w:b/>
          <w:bCs/>
          <w:sz w:val="24"/>
          <w:szCs w:val="24"/>
        </w:rPr>
      </w:pPr>
    </w:p>
    <w:p w:rsidR="00E11006" w:rsidRDefault="00E11006" w:rsidP="00E11006">
      <w:pPr>
        <w:spacing w:after="0" w:line="240" w:lineRule="auto"/>
        <w:jc w:val="center"/>
        <w:rPr>
          <w:rFonts w:asciiTheme="majorBidi" w:hAnsiTheme="majorBidi" w:cstheme="majorBidi"/>
          <w:b/>
          <w:bCs/>
          <w:sz w:val="24"/>
          <w:szCs w:val="24"/>
        </w:rPr>
      </w:pPr>
    </w:p>
    <w:p w:rsidR="003E55AA" w:rsidRDefault="003E55AA" w:rsidP="00067CD6">
      <w:pPr>
        <w:spacing w:after="0" w:line="240" w:lineRule="auto"/>
        <w:jc w:val="center"/>
        <w:rPr>
          <w:rFonts w:asciiTheme="majorBidi" w:hAnsiTheme="majorBidi" w:cstheme="majorBidi"/>
          <w:b/>
          <w:bCs/>
          <w:sz w:val="24"/>
          <w:szCs w:val="24"/>
        </w:rPr>
      </w:pPr>
    </w:p>
    <w:p w:rsidR="003E55AA" w:rsidRPr="00067CD6" w:rsidRDefault="00067CD6" w:rsidP="00067CD6">
      <w:pPr>
        <w:tabs>
          <w:tab w:val="left" w:pos="426"/>
        </w:tabs>
        <w:spacing w:line="240" w:lineRule="auto"/>
        <w:jc w:val="center"/>
        <w:rPr>
          <w:rFonts w:asciiTheme="majorBidi" w:hAnsiTheme="majorBidi" w:cstheme="majorBidi"/>
          <w:sz w:val="24"/>
          <w:szCs w:val="24"/>
          <w:lang w:val="id-ID"/>
        </w:rPr>
      </w:pPr>
      <w:r w:rsidRPr="00764312">
        <w:rPr>
          <w:rFonts w:asciiTheme="majorBidi" w:hAnsiTheme="majorBidi" w:cstheme="majorBidi"/>
          <w:b/>
          <w:bCs/>
          <w:sz w:val="24"/>
          <w:szCs w:val="24"/>
        </w:rPr>
        <w:t>THE CORRELATION BETWEEN SPEAKING ANXIETY AND STUDENTS’ SPEAKING SKIL</w:t>
      </w:r>
      <w:r>
        <w:rPr>
          <w:rFonts w:asciiTheme="majorBidi" w:hAnsiTheme="majorBidi" w:cstheme="majorBidi"/>
          <w:b/>
          <w:bCs/>
          <w:sz w:val="24"/>
          <w:szCs w:val="24"/>
          <w:lang w:val="id-ID"/>
        </w:rPr>
        <w:t>L</w:t>
      </w:r>
    </w:p>
    <w:p w:rsidR="003E55AA" w:rsidRPr="003E55AA" w:rsidRDefault="003E55AA" w:rsidP="003E55AA">
      <w:pPr>
        <w:spacing w:after="0" w:line="240" w:lineRule="auto"/>
        <w:jc w:val="center"/>
        <w:rPr>
          <w:rFonts w:ascii="Times New Roman" w:hAnsi="Times New Roman" w:cs="Times New Roman"/>
          <w:b/>
          <w:lang w:val="id-ID"/>
        </w:rPr>
      </w:pPr>
    </w:p>
    <w:p w:rsidR="003E55AA" w:rsidRDefault="003E55AA" w:rsidP="003E55AA">
      <w:pPr>
        <w:spacing w:after="0"/>
        <w:jc w:val="center"/>
        <w:rPr>
          <w:rFonts w:ascii="Times New Roman" w:hAnsi="Times New Roman" w:cs="Times New Roman"/>
          <w:b/>
          <w:lang w:val="es-ES"/>
        </w:rPr>
      </w:pPr>
    </w:p>
    <w:p w:rsidR="003E55AA" w:rsidRPr="003E55AA" w:rsidRDefault="00067CD6" w:rsidP="003E55AA">
      <w:pPr>
        <w:spacing w:after="0"/>
        <w:jc w:val="center"/>
        <w:rPr>
          <w:rFonts w:ascii="Times New Roman" w:hAnsi="Times New Roman" w:cs="Times New Roman"/>
          <w:b/>
          <w:caps/>
          <w:sz w:val="24"/>
          <w:vertAlign w:val="superscript"/>
          <w:lang w:val="es-ES"/>
        </w:rPr>
      </w:pPr>
      <w:r>
        <w:rPr>
          <w:rFonts w:ascii="Times New Roman" w:hAnsi="Times New Roman" w:cs="Times New Roman"/>
          <w:b/>
          <w:sz w:val="24"/>
          <w:lang w:val="id-ID"/>
        </w:rPr>
        <w:t>Navisah Ummul Khoir</w:t>
      </w:r>
      <w:r w:rsidRPr="00067CD6">
        <w:rPr>
          <w:rFonts w:ascii="Times New Roman" w:hAnsi="Times New Roman" w:cs="Times New Roman"/>
          <w:b/>
          <w:sz w:val="24"/>
          <w:vertAlign w:val="superscript"/>
          <w:lang w:val="id-ID"/>
        </w:rPr>
        <w:t>1</w:t>
      </w:r>
      <w:r w:rsidR="003E55AA" w:rsidRPr="003E55AA">
        <w:rPr>
          <w:rFonts w:ascii="Times New Roman" w:hAnsi="Times New Roman" w:cs="Times New Roman"/>
          <w:b/>
          <w:sz w:val="24"/>
          <w:lang w:val="es-ES"/>
        </w:rPr>
        <w:t xml:space="preserve">, </w:t>
      </w:r>
      <w:r>
        <w:rPr>
          <w:rFonts w:ascii="Times New Roman" w:hAnsi="Times New Roman" w:cs="Times New Roman"/>
          <w:b/>
          <w:sz w:val="24"/>
          <w:lang w:val="id-ID"/>
        </w:rPr>
        <w:t>Kurniasih</w:t>
      </w:r>
      <w:r w:rsidR="003E55AA" w:rsidRPr="003E55AA">
        <w:rPr>
          <w:rFonts w:ascii="Times New Roman" w:hAnsi="Times New Roman" w:cs="Times New Roman"/>
          <w:b/>
          <w:sz w:val="24"/>
          <w:vertAlign w:val="superscript"/>
          <w:lang w:val="es-ES"/>
        </w:rPr>
        <w:t>2</w:t>
      </w:r>
      <w:r w:rsidR="003E55AA">
        <w:rPr>
          <w:rFonts w:ascii="Times New Roman" w:hAnsi="Times New Roman" w:cs="Times New Roman"/>
          <w:b/>
          <w:sz w:val="24"/>
          <w:lang w:val="es-ES"/>
        </w:rPr>
        <w:t xml:space="preserve">, </w:t>
      </w:r>
      <w:r>
        <w:rPr>
          <w:rFonts w:ascii="Times New Roman" w:hAnsi="Times New Roman" w:cs="Times New Roman"/>
          <w:b/>
          <w:sz w:val="24"/>
          <w:lang w:val="id-ID"/>
        </w:rPr>
        <w:t>Fitri Awaliyatush Sholihah</w:t>
      </w:r>
      <w:r w:rsidR="003E55AA">
        <w:rPr>
          <w:rFonts w:ascii="Times New Roman" w:hAnsi="Times New Roman" w:cs="Times New Roman"/>
          <w:b/>
          <w:sz w:val="24"/>
          <w:vertAlign w:val="superscript"/>
          <w:lang w:val="es-ES"/>
        </w:rPr>
        <w:t>3</w:t>
      </w:r>
    </w:p>
    <w:p w:rsidR="003E55AA" w:rsidRPr="00EE5B5B" w:rsidRDefault="003E55AA" w:rsidP="003E55AA">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vertAlign w:val="superscript"/>
        </w:rPr>
        <w:t>1,2,3</w:t>
      </w:r>
      <w:r w:rsidRPr="00EE5B5B">
        <w:rPr>
          <w:rFonts w:ascii="Times New Roman" w:hAnsi="Times New Roman" w:cs="Times New Roman"/>
          <w:bCs/>
          <w:i/>
          <w:iCs/>
          <w:color w:val="000000"/>
        </w:rPr>
        <w:t>Program Studi Pendidikan Matematika FKIP Universitas Islam Malang</w:t>
      </w:r>
    </w:p>
    <w:p w:rsidR="003E55AA" w:rsidRPr="003E55AA" w:rsidRDefault="00CB547F" w:rsidP="003E55AA">
      <w:pPr>
        <w:spacing w:after="0"/>
        <w:jc w:val="center"/>
        <w:rPr>
          <w:rFonts w:ascii="Times New Roman" w:hAnsi="Times New Roman" w:cs="Times New Roman"/>
          <w:caps/>
          <w:lang w:val="es-ES"/>
        </w:rPr>
      </w:pPr>
      <w:r w:rsidRPr="00CB547F">
        <w:rPr>
          <w:rFonts w:ascii="Times New Roman" w:hAnsi="Times New Roman" w:cs="Times New Roman"/>
          <w:i/>
        </w:rPr>
        <w:t>Email</w:t>
      </w:r>
      <w:r w:rsidR="003E55AA" w:rsidRPr="003E55AA">
        <w:rPr>
          <w:rFonts w:ascii="Times New Roman" w:hAnsi="Times New Roman" w:cs="Times New Roman"/>
          <w:lang w:val="id-ID"/>
        </w:rPr>
        <w:t xml:space="preserve">: </w:t>
      </w:r>
      <w:r w:rsidR="00067CD6">
        <w:rPr>
          <w:rFonts w:ascii="Times New Roman" w:hAnsi="Times New Roman" w:cs="Times New Roman"/>
          <w:i/>
          <w:sz w:val="24"/>
          <w:vertAlign w:val="superscript"/>
          <w:lang w:val="id-ID"/>
        </w:rPr>
        <w:t>1</w:t>
      </w:r>
      <w:r w:rsidR="00067CD6">
        <w:rPr>
          <w:rFonts w:ascii="Times New Roman" w:hAnsi="Times New Roman" w:cs="Times New Roman"/>
          <w:i/>
          <w:sz w:val="24"/>
          <w:lang w:val="id-ID"/>
        </w:rPr>
        <w:t>navisah.ummul@gmail.com</w:t>
      </w:r>
      <w:r w:rsidR="003E55AA" w:rsidRPr="003E55AA">
        <w:rPr>
          <w:rFonts w:ascii="Times New Roman" w:hAnsi="Times New Roman" w:cs="Times New Roman"/>
          <w:i/>
          <w:sz w:val="24"/>
          <w:lang w:val="es-ES"/>
        </w:rPr>
        <w:t xml:space="preserve"> </w:t>
      </w:r>
    </w:p>
    <w:p w:rsidR="003E55AA" w:rsidRPr="00CB547F" w:rsidRDefault="003E55AA" w:rsidP="00CB547F">
      <w:pPr>
        <w:spacing w:after="0" w:line="240" w:lineRule="auto"/>
        <w:jc w:val="center"/>
        <w:rPr>
          <w:rFonts w:ascii="Times New Roman" w:hAnsi="Times New Roman" w:cs="Times New Roman"/>
          <w:b/>
          <w:bCs/>
        </w:rPr>
      </w:pPr>
    </w:p>
    <w:p w:rsidR="00CB547F" w:rsidRPr="00CB547F" w:rsidRDefault="00CB547F" w:rsidP="00CB547F">
      <w:pPr>
        <w:spacing w:after="0"/>
        <w:jc w:val="center"/>
        <w:rPr>
          <w:rFonts w:ascii="Times New Roman" w:hAnsi="Times New Roman" w:cs="Times New Roman"/>
          <w:b/>
          <w:sz w:val="20"/>
          <w:szCs w:val="20"/>
        </w:rPr>
      </w:pPr>
    </w:p>
    <w:p w:rsidR="003E55AA" w:rsidRPr="00214D19" w:rsidRDefault="00214D19" w:rsidP="001D32A6">
      <w:pPr>
        <w:spacing w:after="0"/>
        <w:jc w:val="center"/>
        <w:rPr>
          <w:rFonts w:ascii="Times New Roman" w:hAnsi="Times New Roman" w:cs="Times New Roman"/>
          <w:b/>
          <w:szCs w:val="20"/>
          <w:lang w:val="id-ID"/>
        </w:rPr>
      </w:pPr>
      <w:r>
        <w:rPr>
          <w:rFonts w:ascii="Times New Roman" w:hAnsi="Times New Roman" w:cs="Times New Roman"/>
          <w:b/>
          <w:szCs w:val="20"/>
        </w:rPr>
        <w:t>Abstra</w:t>
      </w:r>
      <w:r>
        <w:rPr>
          <w:rFonts w:ascii="Times New Roman" w:hAnsi="Times New Roman" w:cs="Times New Roman"/>
          <w:b/>
          <w:szCs w:val="20"/>
          <w:lang w:val="id-ID"/>
        </w:rPr>
        <w:t>ct</w:t>
      </w:r>
    </w:p>
    <w:p w:rsidR="00067CD6" w:rsidRPr="00965359" w:rsidRDefault="00067CD6" w:rsidP="00067CD6">
      <w:pPr>
        <w:spacing w:after="0"/>
        <w:ind w:left="567" w:right="237"/>
        <w:jc w:val="both"/>
        <w:rPr>
          <w:rFonts w:asciiTheme="majorBidi" w:hAnsiTheme="majorBidi" w:cstheme="majorBidi"/>
        </w:rPr>
      </w:pPr>
      <w:r w:rsidRPr="00965359">
        <w:rPr>
          <w:rFonts w:asciiTheme="majorBidi" w:hAnsiTheme="majorBidi" w:cstheme="majorBidi"/>
        </w:rPr>
        <w:t>English speaking is an activity to produce some words to convince the opponents about our statement or thought. As an English skill, speaking cannot be separated from the problems which faced by the students. The problems such as fear of mistakes, shyness, lack of confidence, lack of motivation and anxiety. Among those problems, anxiety is the most crucial problem in speaking.Anxiety itself divided into three categories which are Trait Anxiety, State Anxiety and Specific-Situational Anxiety. The objective of this research was to find out whether there is any correlation between speaking anxiety and students’ speaking skill. This research was classified as a correlation research. The subject was 29 fourth semester students of English Department</w:t>
      </w:r>
      <w:r>
        <w:rPr>
          <w:rFonts w:asciiTheme="majorBidi" w:hAnsiTheme="majorBidi" w:cstheme="majorBidi"/>
        </w:rPr>
        <w:t xml:space="preserve"> of Univerity of Islam Malang</w:t>
      </w:r>
      <w:r w:rsidRPr="00965359">
        <w:rPr>
          <w:rFonts w:asciiTheme="majorBidi" w:hAnsiTheme="majorBidi" w:cstheme="majorBidi"/>
        </w:rPr>
        <w:t>. The were two</w:t>
      </w:r>
      <w:r>
        <w:rPr>
          <w:rFonts w:asciiTheme="majorBidi" w:hAnsiTheme="majorBidi" w:cstheme="majorBidi"/>
        </w:rPr>
        <w:t xml:space="preserve"> instruments for this research those are FLCAS questionnaire adopted from Howritz (1986) and Speaking test which used speaking scoring rubric. </w:t>
      </w:r>
      <w:r w:rsidRPr="00965359">
        <w:rPr>
          <w:rFonts w:asciiTheme="majorBidi" w:hAnsiTheme="majorBidi" w:cstheme="majorBidi"/>
        </w:rPr>
        <w:t xml:space="preserve">The result of this study showed that speaking anxiety and students’ speaking skill are perfectly negative correlated each others. The significant value is 0.00 which is less than 0.05 level. Then, The </w:t>
      </w:r>
      <w:r w:rsidRPr="00965359">
        <w:rPr>
          <w:rFonts w:asciiTheme="majorBidi" w:hAnsiTheme="majorBidi" w:cstheme="majorBidi"/>
          <w:i/>
          <w:iCs/>
        </w:rPr>
        <w:t>r</w:t>
      </w:r>
      <w:r w:rsidRPr="00965359">
        <w:rPr>
          <w:rFonts w:asciiTheme="majorBidi" w:hAnsiTheme="majorBidi" w:cstheme="majorBidi"/>
        </w:rPr>
        <w:t xml:space="preserve"> value is -683 which means those two variables have a high negative correlation because the </w:t>
      </w:r>
      <w:r w:rsidRPr="00965359">
        <w:rPr>
          <w:rFonts w:asciiTheme="majorBidi" w:hAnsiTheme="majorBidi" w:cstheme="majorBidi"/>
          <w:i/>
          <w:iCs/>
        </w:rPr>
        <w:t>r</w:t>
      </w:r>
      <w:r w:rsidRPr="00965359">
        <w:rPr>
          <w:rFonts w:asciiTheme="majorBidi" w:hAnsiTheme="majorBidi" w:cstheme="majorBidi"/>
        </w:rPr>
        <w:t xml:space="preserve"> value significant at point 0.60. </w:t>
      </w:r>
    </w:p>
    <w:p w:rsidR="003E55AA" w:rsidRPr="003E55AA" w:rsidRDefault="003E55AA" w:rsidP="00067CD6">
      <w:pPr>
        <w:spacing w:after="0" w:line="240" w:lineRule="auto"/>
        <w:ind w:left="567"/>
        <w:jc w:val="both"/>
        <w:rPr>
          <w:rFonts w:ascii="Times New Roman" w:hAnsi="Times New Roman" w:cs="Times New Roman"/>
          <w:b/>
          <w:sz w:val="20"/>
          <w:szCs w:val="20"/>
        </w:rPr>
      </w:pPr>
    </w:p>
    <w:p w:rsidR="003E55AA" w:rsidRPr="00CB547F" w:rsidRDefault="003E55AA" w:rsidP="004F7598">
      <w:pPr>
        <w:spacing w:after="0" w:line="240" w:lineRule="auto"/>
        <w:ind w:firstLine="540"/>
        <w:jc w:val="both"/>
        <w:rPr>
          <w:rFonts w:ascii="Times New Roman" w:hAnsi="Times New Roman" w:cs="Times New Roman"/>
          <w:b/>
          <w:szCs w:val="20"/>
        </w:rPr>
      </w:pPr>
      <w:r w:rsidRPr="00CB547F">
        <w:rPr>
          <w:rFonts w:ascii="Times New Roman" w:hAnsi="Times New Roman" w:cs="Times New Roman"/>
          <w:b/>
          <w:szCs w:val="20"/>
        </w:rPr>
        <w:t>Kata kunci</w:t>
      </w:r>
      <w:r w:rsidRPr="00CB547F">
        <w:rPr>
          <w:rFonts w:ascii="Times New Roman" w:hAnsi="Times New Roman" w:cs="Times New Roman"/>
          <w:szCs w:val="20"/>
        </w:rPr>
        <w:t>: kata kunci 1, kata kunci 2, dst</w:t>
      </w:r>
    </w:p>
    <w:p w:rsidR="003E55AA" w:rsidRDefault="003E55AA" w:rsidP="004F7598">
      <w:pPr>
        <w:autoSpaceDE w:val="0"/>
        <w:autoSpaceDN w:val="0"/>
        <w:adjustRightInd w:val="0"/>
        <w:spacing w:after="0" w:line="240" w:lineRule="auto"/>
        <w:ind w:firstLine="720"/>
        <w:jc w:val="both"/>
        <w:rPr>
          <w:rFonts w:ascii="Times New Roman" w:hAnsi="Times New Roman" w:cs="Times New Roman"/>
        </w:rPr>
      </w:pPr>
    </w:p>
    <w:p w:rsidR="004F7598" w:rsidRDefault="004F7598" w:rsidP="004F7598">
      <w:pPr>
        <w:autoSpaceDE w:val="0"/>
        <w:autoSpaceDN w:val="0"/>
        <w:adjustRightInd w:val="0"/>
        <w:spacing w:after="0" w:line="240" w:lineRule="auto"/>
        <w:ind w:firstLine="720"/>
        <w:jc w:val="both"/>
        <w:rPr>
          <w:rFonts w:ascii="Times New Roman" w:hAnsi="Times New Roman" w:cs="Times New Roman"/>
        </w:rPr>
      </w:pPr>
    </w:p>
    <w:p w:rsidR="004F7598" w:rsidRPr="00067CD6" w:rsidRDefault="00067CD6" w:rsidP="00067CD6">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INTRODUCTION</w:t>
      </w:r>
    </w:p>
    <w:p w:rsidR="00067CD6" w:rsidRDefault="00067CD6" w:rsidP="00214D19">
      <w:pPr>
        <w:spacing w:after="0" w:line="240" w:lineRule="auto"/>
        <w:ind w:firstLine="720"/>
        <w:jc w:val="both"/>
        <w:rPr>
          <w:rFonts w:ascii="Times New Roman" w:hAnsi="Times New Roman" w:cs="Times New Roman"/>
          <w:sz w:val="24"/>
          <w:szCs w:val="24"/>
        </w:rPr>
      </w:pPr>
      <w:r w:rsidRPr="0069739C">
        <w:rPr>
          <w:rFonts w:ascii="Times New Roman" w:hAnsi="Times New Roman" w:cs="Times New Roman"/>
        </w:rPr>
        <w:t xml:space="preserve">Speaking has important role in English as the one of productive skill especially in oral communcation because as a human being we need to communicate each others. According to (Febriyanti, 2016), we cannot communicate with other people and know everything in the world without speaking. </w:t>
      </w:r>
      <w:r>
        <w:rPr>
          <w:rFonts w:ascii="Times New Roman" w:hAnsi="Times New Roman" w:cs="Times New Roman"/>
          <w:sz w:val="24"/>
          <w:szCs w:val="24"/>
        </w:rPr>
        <w:t xml:space="preserve">Therefore, mastering speaking is necessary for starting new relation or colleague.It can be said that speaking skill is related to expressing the ideas, feelings or information for building up the community, relation or colleague. </w:t>
      </w:r>
    </w:p>
    <w:p w:rsidR="00067CD6" w:rsidRPr="00025DF6" w:rsidRDefault="00067CD6" w:rsidP="00214D1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Besides, to master English well, students should practice their skill regularly especially speaking skill. A good speaker those who speak meaningfull and others can understand what actually it means. (Febriyanti, 2016) claimed that speaking is one of important skills that need to be acquired by students of EFL because sometimes success is measured interms if the abillity to carry out the conversation in the (target) language.</w:t>
      </w:r>
    </w:p>
    <w:p w:rsidR="00067CD6" w:rsidRDefault="00067CD6" w:rsidP="00067C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English has been taught from elementary school. According to (Zuhairi, 2002 as cited in Rachmajanti, 2008), </w:t>
      </w:r>
      <w:r w:rsidRPr="00E825C8">
        <w:rPr>
          <w:rFonts w:ascii="Times New Roman" w:hAnsi="Times New Roman" w:cs="Times New Roman"/>
          <w:sz w:val="24"/>
          <w:szCs w:val="24"/>
        </w:rPr>
        <w:t>Indonesian</w:t>
      </w:r>
      <w:r>
        <w:rPr>
          <w:rFonts w:ascii="Times New Roman" w:hAnsi="Times New Roman" w:cs="Times New Roman"/>
          <w:sz w:val="24"/>
          <w:szCs w:val="24"/>
        </w:rPr>
        <w:t xml:space="preserve"> goverment has instructed for learning English start from elementary school until university. Unfortunately, at the school, student just focus on the grammar, structure, and written text only which make them really uncomfortable and feel underpressure. (Cholis, 2011) said that foreign language teaching with the conventinal methods which focus on </w:t>
      </w:r>
      <w:r>
        <w:rPr>
          <w:rFonts w:ascii="Times New Roman" w:hAnsi="Times New Roman" w:cs="Times New Roman"/>
          <w:sz w:val="24"/>
          <w:szCs w:val="24"/>
        </w:rPr>
        <w:lastRenderedPageBreak/>
        <w:t xml:space="preserve">recitation, structure and grammar will only make it a course that is comprehensible and intimidating for students. </w:t>
      </w:r>
    </w:p>
    <w:p w:rsidR="00067CD6" w:rsidRDefault="00067CD6" w:rsidP="00067C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Therefore, teachers should make English class atmosphere more comfortable for students to explore their knowledge and make them to try their English ability. Teacher can use some techniques based on the material which they would to teach. Still, even the teachers have been aplicating the right method for teaching, students still face some problems while learning English.The problems come from psychological factors such as fear of mistakes, shyness, lack of confidence, lack motivation and anxiety </w:t>
      </w:r>
      <w:r>
        <w:rPr>
          <w:rFonts w:ascii="Times New Roman" w:hAnsi="Times New Roman" w:cs="Times New Roman"/>
          <w:color w:val="000000"/>
          <w:sz w:val="24"/>
          <w:szCs w:val="24"/>
        </w:rPr>
        <w:t>(Juhana, 2012)</w:t>
      </w:r>
      <w:r>
        <w:rPr>
          <w:rFonts w:ascii="Times New Roman" w:hAnsi="Times New Roman" w:cs="Times New Roman"/>
          <w:sz w:val="24"/>
          <w:szCs w:val="24"/>
        </w:rPr>
        <w:t xml:space="preserve">. </w:t>
      </w:r>
    </w:p>
    <w:p w:rsidR="00067CD6" w:rsidRDefault="00067CD6" w:rsidP="00067CD6">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Anxiety is the very crucial problem which faced by students while they speak in front of others. This term was first found by Horwitz, and Cope (1986), they called the Foreign Language Anxiety (FLA) was students uncomfortable experiences in language class. (</w:t>
      </w:r>
      <w:r>
        <w:rPr>
          <w:rFonts w:ascii="Times New Roman" w:hAnsi="Times New Roman" w:cs="Times New Roman"/>
          <w:color w:val="000000"/>
          <w:sz w:val="24"/>
          <w:szCs w:val="24"/>
        </w:rPr>
        <w:t>Spielberger, 2007 as cited in Cholis, 2011) said that anxiety included in the speaking psychology factor that is feeling of tension, apprehension, nervousness, and worry associated with an arousal of the autonomic nervous system.</w:t>
      </w:r>
    </w:p>
    <w:p w:rsidR="00067CD6" w:rsidRPr="008024DB" w:rsidRDefault="00067CD6" w:rsidP="00067CD6">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Anxiety is a main blocking factor and influence in students learning foreign language process. It is not only people’s argument that anxiety being a main problems in speaking skill, but it is logical because anxiety has been found the relationship with many types of teaching and learning, which have most higly examined variables in all of all psychology and education</w:t>
      </w:r>
    </w:p>
    <w:p w:rsidR="00067CD6" w:rsidRDefault="00067CD6" w:rsidP="00067CD6">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are 3 causes of anxienty according to (Horwitz, 1986 as cited in Yassin, 2018) for instance; communication apprehension; test anxienty; and fear of negative evaluation. It classified into two main categories by psychologysts; trait anxiety, state anxiety and situational anxiety. </w:t>
      </w:r>
    </w:p>
    <w:p w:rsidR="00067CD6" w:rsidRDefault="00067CD6" w:rsidP="00067CD6">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(Horwitz, 1986 as cited in </w:t>
      </w:r>
      <w:r w:rsidRPr="000F7D1C">
        <w:rPr>
          <w:rFonts w:ascii="Times New Roman" w:hAnsi="Times New Roman" w:cs="Times New Roman"/>
          <w:sz w:val="24"/>
          <w:szCs w:val="24"/>
        </w:rPr>
        <w:t>Tran, 2011</w:t>
      </w:r>
      <w:r>
        <w:rPr>
          <w:rFonts w:ascii="Times New Roman" w:hAnsi="Times New Roman" w:cs="Times New Roman"/>
          <w:color w:val="000000"/>
          <w:sz w:val="24"/>
          <w:szCs w:val="24"/>
        </w:rPr>
        <w:t>) explain that trait anxiety is personality charateristic which make them to be anxious... state anxiety is an anxious feeling which appears in certain condition... situational anxiety is a type of anxiety that is context specific. In other words, anxienty and speaking skill has a relationship as a skill and problem in English Language learner.</w:t>
      </w:r>
    </w:p>
    <w:p w:rsidR="00067CD6" w:rsidRDefault="00067CD6" w:rsidP="00067CD6">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In line with those all explanation above, this research is intrested in carrying out research on student’s anxienty in learning speaking under the title “The Correlation Between Speaking Anxienty and Students’ Speaking Skill”</w:t>
      </w:r>
    </w:p>
    <w:p w:rsidR="003E55AA" w:rsidRPr="003E55AA" w:rsidRDefault="003E55AA" w:rsidP="004F7598">
      <w:pPr>
        <w:autoSpaceDE w:val="0"/>
        <w:autoSpaceDN w:val="0"/>
        <w:adjustRightInd w:val="0"/>
        <w:spacing w:after="0" w:line="240" w:lineRule="auto"/>
        <w:ind w:firstLine="720"/>
        <w:jc w:val="both"/>
        <w:rPr>
          <w:rFonts w:ascii="Times New Roman" w:hAnsi="Times New Roman" w:cs="Times New Roman"/>
        </w:rPr>
      </w:pPr>
      <w:r w:rsidRPr="003E55AA">
        <w:rPr>
          <w:rFonts w:ascii="Times New Roman" w:hAnsi="Times New Roman" w:cs="Times New Roman"/>
        </w:rPr>
        <w:t>.</w:t>
      </w:r>
    </w:p>
    <w:p w:rsidR="004F7598" w:rsidRDefault="004F7598" w:rsidP="004F7598">
      <w:pPr>
        <w:spacing w:after="0" w:line="240" w:lineRule="auto"/>
        <w:jc w:val="both"/>
        <w:rPr>
          <w:rFonts w:ascii="Times New Roman" w:hAnsi="Times New Roman" w:cs="Times New Roman"/>
          <w:b/>
        </w:rPr>
      </w:pPr>
    </w:p>
    <w:p w:rsidR="003E55AA" w:rsidRPr="00067CD6" w:rsidRDefault="00067CD6" w:rsidP="00067CD6">
      <w:pPr>
        <w:spacing w:after="0" w:line="240" w:lineRule="auto"/>
        <w:jc w:val="both"/>
        <w:rPr>
          <w:rFonts w:ascii="Times New Roman" w:hAnsi="Times New Roman" w:cs="Times New Roman"/>
          <w:b/>
          <w:lang w:val="id-ID"/>
        </w:rPr>
      </w:pPr>
      <w:r>
        <w:rPr>
          <w:rFonts w:ascii="Times New Roman" w:hAnsi="Times New Roman" w:cs="Times New Roman"/>
          <w:b/>
          <w:lang w:val="id-ID"/>
        </w:rPr>
        <w:t>RESEARCH METHOD</w:t>
      </w:r>
    </w:p>
    <w:p w:rsidR="00067CD6" w:rsidRPr="00B2227F" w:rsidRDefault="00067CD6" w:rsidP="00067CD6">
      <w:pPr>
        <w:autoSpaceDE w:val="0"/>
        <w:autoSpaceDN w:val="0"/>
        <w:adjustRightInd w:val="0"/>
        <w:spacing w:after="0" w:line="240" w:lineRule="auto"/>
        <w:ind w:left="-284" w:firstLine="1004"/>
        <w:jc w:val="both"/>
        <w:rPr>
          <w:rFonts w:ascii="Times New Roman" w:hAnsi="Times New Roman" w:cs="Times New Roman"/>
          <w:sz w:val="24"/>
          <w:szCs w:val="24"/>
        </w:rPr>
      </w:pPr>
      <w:r w:rsidRPr="00B77A43">
        <w:rPr>
          <w:rFonts w:ascii="Times New Roman" w:hAnsi="Times New Roman" w:cs="Times New Roman"/>
          <w:sz w:val="24"/>
          <w:szCs w:val="24"/>
        </w:rPr>
        <w:t>This research was aimed to know about the correlation about speaking anxienty and students’ speaking skill.</w:t>
      </w:r>
      <w:r>
        <w:rPr>
          <w:rFonts w:ascii="Times New Roman" w:hAnsi="Times New Roman" w:cs="Times New Roman"/>
          <w:sz w:val="24"/>
          <w:szCs w:val="24"/>
        </w:rPr>
        <w:t xml:space="preserve"> Correlation research design was used to measure the relationship between two or more continous variabes (Latief, 2012, p.111). To reveal the correlation coefficient, the data were nalyzed by Pearson Product Moment Correlation.</w:t>
      </w:r>
    </w:p>
    <w:p w:rsidR="00067CD6" w:rsidRPr="00B2227F"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sidRPr="00B77A43">
        <w:rPr>
          <w:rFonts w:ascii="Times New Roman" w:hAnsi="Times New Roman" w:cs="Times New Roman"/>
          <w:sz w:val="24"/>
          <w:szCs w:val="24"/>
        </w:rPr>
        <w:t>The population of this research was English students at University of Islam Malang and the subject of this research was fourth semester students. There are five classes but the researcher just took class D as the sample which is consist of 29 stude</w:t>
      </w:r>
      <w:r>
        <w:rPr>
          <w:rFonts w:ascii="Times New Roman" w:hAnsi="Times New Roman" w:cs="Times New Roman"/>
          <w:sz w:val="24"/>
          <w:szCs w:val="24"/>
        </w:rPr>
        <w:t>nts by cluster</w:t>
      </w:r>
      <w:r w:rsidRPr="00B77A43">
        <w:rPr>
          <w:rFonts w:ascii="Times New Roman" w:hAnsi="Times New Roman" w:cs="Times New Roman"/>
          <w:sz w:val="24"/>
          <w:szCs w:val="24"/>
        </w:rPr>
        <w:t xml:space="preserve"> sampling.</w:t>
      </w:r>
    </w:p>
    <w:p w:rsidR="00067CD6" w:rsidRPr="00B2227F" w:rsidRDefault="00067CD6" w:rsidP="00067CD6">
      <w:pPr>
        <w:pStyle w:val="ListParagraph"/>
        <w:autoSpaceDE w:val="0"/>
        <w:autoSpaceDN w:val="0"/>
        <w:adjustRightInd w:val="0"/>
        <w:spacing w:after="0" w:line="240" w:lineRule="auto"/>
        <w:ind w:left="-207" w:firstLine="92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researcher used two instruments in this researh those are questionnaire and scoring rubric for speaking test. </w:t>
      </w:r>
      <w:r w:rsidRPr="001C700F">
        <w:rPr>
          <w:rFonts w:ascii="Times New Roman" w:hAnsi="Times New Roman" w:cs="Times New Roman"/>
          <w:sz w:val="24"/>
          <w:szCs w:val="24"/>
        </w:rPr>
        <w:t>The questionnaire made for measuring the students’ level of anxiety which adopted from Foreign Language Classroom Anxiety Scale (FLCAS). This FLCAS has been used by several researchers to conduct the research with the same line. The original version of FLCAS was developed by Horwitz (1986). It consists of 33 questions which every question has five likert scale (1= strongly disagree, 2= disagree, 3=neither agree nor disagree, 4= agree, 5= strongly agree).</w:t>
      </w:r>
    </w:p>
    <w:p w:rsidR="00067CD6"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Pr>
          <w:rFonts w:ascii="Times New Roman" w:hAnsi="Times New Roman" w:cs="Times New Roman"/>
          <w:sz w:val="24"/>
          <w:szCs w:val="24"/>
        </w:rPr>
        <w:t>To test students’ speaking skil, the researcher used interview. Interview was used because it was more intense to take some score. The researcher could hear and see how the students’ elaborate their ideas by answering the researcher’s questions. The questions for the interview are the following:</w:t>
      </w:r>
    </w:p>
    <w:p w:rsidR="00067CD6" w:rsidRDefault="00067CD6" w:rsidP="00067CD6">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a.What was the topic of the speech which you present yesterday?</w:t>
      </w:r>
    </w:p>
    <w:p w:rsidR="00067CD6" w:rsidRDefault="00067CD6" w:rsidP="00067CD6">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b. Do you still feel anxious, underpressure or uncomfortable while speaking in front of the audience? Why?</w:t>
      </w:r>
    </w:p>
    <w:p w:rsidR="00067CD6" w:rsidRPr="00B2227F"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Pr>
          <w:rFonts w:ascii="Times New Roman" w:hAnsi="Times New Roman" w:cs="Times New Roman"/>
          <w:sz w:val="24"/>
          <w:szCs w:val="24"/>
        </w:rPr>
        <w:lastRenderedPageBreak/>
        <w:t>Then, to know the students speaking score while they interviewed by the reseacher, the researcher used scoring rubric which adopted from Auda (2013) from his thesis. The scoring rubric consist of speaking components which should be master.</w:t>
      </w:r>
    </w:p>
    <w:p w:rsidR="00067CD6" w:rsidRPr="00B2227F"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sidRPr="0024604E">
        <w:rPr>
          <w:rFonts w:ascii="Times New Roman" w:hAnsi="Times New Roman" w:cs="Times New Roman"/>
          <w:sz w:val="24"/>
          <w:szCs w:val="24"/>
        </w:rPr>
        <w:t>There were some steps taken by the reseacher in collecting the data. The first is offering the FLCAS questionnaire to the students fourth semester.</w:t>
      </w:r>
      <w:r>
        <w:rPr>
          <w:rFonts w:ascii="Times New Roman" w:hAnsi="Times New Roman" w:cs="Times New Roman"/>
          <w:sz w:val="24"/>
          <w:szCs w:val="24"/>
        </w:rPr>
        <w:t xml:space="preserve"> The second, researcher conducted the speaking test through interview session. Researcher interviewed students one by one which took 3 minutes for each students.The third, researcher computed the data from FLCAS questionnaire and the scoring rubric. </w:t>
      </w:r>
    </w:p>
    <w:p w:rsidR="00067CD6" w:rsidRPr="003224A7"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sidRPr="0024604E">
        <w:rPr>
          <w:rFonts w:ascii="Times New Roman" w:hAnsi="Times New Roman" w:cs="Times New Roman"/>
          <w:sz w:val="24"/>
          <w:szCs w:val="24"/>
        </w:rPr>
        <w:t>The next step after computing the data is analyzing the</w:t>
      </w:r>
      <w:r>
        <w:rPr>
          <w:rFonts w:ascii="Times New Roman" w:hAnsi="Times New Roman" w:cs="Times New Roman"/>
          <w:sz w:val="24"/>
          <w:szCs w:val="24"/>
        </w:rPr>
        <w:t>m used SPSS.20 Pearson Product Moment Correlation.</w:t>
      </w:r>
    </w:p>
    <w:p w:rsidR="003E55AA" w:rsidRPr="003E55AA" w:rsidRDefault="003E55AA" w:rsidP="00067CD6">
      <w:pPr>
        <w:spacing w:before="240" w:after="0" w:line="240" w:lineRule="auto"/>
        <w:jc w:val="both"/>
        <w:rPr>
          <w:rFonts w:ascii="Times New Roman" w:hAnsi="Times New Roman" w:cs="Times New Roman"/>
          <w:b/>
        </w:rPr>
      </w:pPr>
      <w:r w:rsidRPr="003E55AA">
        <w:rPr>
          <w:rFonts w:ascii="Times New Roman" w:hAnsi="Times New Roman" w:cs="Times New Roman"/>
          <w:b/>
        </w:rPr>
        <w:t>HASIL (Level II)</w:t>
      </w:r>
    </w:p>
    <w:p w:rsidR="00067CD6" w:rsidRPr="005D5960" w:rsidRDefault="00067CD6" w:rsidP="00067CD6">
      <w:pPr>
        <w:spacing w:after="0" w:line="240" w:lineRule="auto"/>
        <w:ind w:left="-284" w:firstLine="710"/>
        <w:jc w:val="both"/>
        <w:rPr>
          <w:rFonts w:ascii="Times New Roman" w:hAnsi="Times New Roman" w:cs="Times New Roman"/>
          <w:sz w:val="24"/>
          <w:szCs w:val="24"/>
        </w:rPr>
      </w:pPr>
      <w:r w:rsidRPr="005D5960">
        <w:rPr>
          <w:rFonts w:ascii="Times New Roman" w:hAnsi="Times New Roman" w:cs="Times New Roman"/>
          <w:sz w:val="24"/>
          <w:szCs w:val="24"/>
        </w:rPr>
        <w:t>Here the researcher divided the variables into two subs those are anxiety (X) and speaking skill (Y). The descriptive statistics would be explaned below:</w:t>
      </w:r>
    </w:p>
    <w:p w:rsidR="00067CD6" w:rsidRPr="005D5960" w:rsidRDefault="00067CD6" w:rsidP="00067CD6">
      <w:pPr>
        <w:spacing w:line="240" w:lineRule="auto"/>
        <w:ind w:left="-284"/>
        <w:jc w:val="both"/>
        <w:rPr>
          <w:rFonts w:ascii="Times New Roman" w:hAnsi="Times New Roman" w:cs="Times New Roman"/>
          <w:sz w:val="24"/>
          <w:szCs w:val="24"/>
        </w:rPr>
      </w:pPr>
      <w:r w:rsidRPr="005D5960">
        <w:rPr>
          <w:rFonts w:ascii="Times New Roman" w:hAnsi="Times New Roman" w:cs="Times New Roman"/>
          <w:sz w:val="24"/>
          <w:szCs w:val="24"/>
        </w:rPr>
        <w:t>Table. 4.1 The Mean and Standart Deviation of Anxiety and Speaking Skill</w:t>
      </w:r>
    </w:p>
    <w:tbl>
      <w:tblPr>
        <w:tblW w:w="5485" w:type="dxa"/>
        <w:tblInd w:w="1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02"/>
        <w:gridCol w:w="1227"/>
        <w:gridCol w:w="1729"/>
        <w:gridCol w:w="1227"/>
      </w:tblGrid>
      <w:tr w:rsidR="00067CD6" w:rsidRPr="00DA0684" w:rsidTr="00C12DCE">
        <w:trPr>
          <w:cantSplit/>
          <w:trHeight w:val="378"/>
        </w:trPr>
        <w:tc>
          <w:tcPr>
            <w:tcW w:w="5485" w:type="dxa"/>
            <w:gridSpan w:val="4"/>
            <w:tcBorders>
              <w:top w:val="nil"/>
              <w:left w:val="nil"/>
              <w:bottom w:val="nil"/>
              <w:right w:val="nil"/>
            </w:tcBorders>
            <w:shd w:val="clear" w:color="auto" w:fill="FFFFFF"/>
          </w:tcPr>
          <w:p w:rsidR="00067CD6" w:rsidRPr="00DA0684" w:rsidRDefault="00067CD6" w:rsidP="00067CD6">
            <w:pPr>
              <w:autoSpaceDE w:val="0"/>
              <w:autoSpaceDN w:val="0"/>
              <w:adjustRightInd w:val="0"/>
              <w:spacing w:after="0" w:line="240" w:lineRule="auto"/>
              <w:ind w:right="60"/>
              <w:jc w:val="both"/>
              <w:rPr>
                <w:rFonts w:ascii="Arial" w:hAnsi="Arial" w:cs="Arial"/>
                <w:color w:val="000000"/>
                <w:sz w:val="18"/>
                <w:szCs w:val="18"/>
              </w:rPr>
            </w:pPr>
          </w:p>
        </w:tc>
      </w:tr>
      <w:tr w:rsidR="00067CD6" w:rsidRPr="00DA0684" w:rsidTr="00C12DCE">
        <w:trPr>
          <w:cantSplit/>
          <w:trHeight w:val="399"/>
        </w:trPr>
        <w:tc>
          <w:tcPr>
            <w:tcW w:w="1302" w:type="dxa"/>
            <w:tcBorders>
              <w:top w:val="single" w:sz="16" w:space="0" w:color="000000"/>
              <w:left w:val="single" w:sz="16" w:space="0" w:color="000000"/>
              <w:bottom w:val="single" w:sz="16" w:space="0" w:color="000000"/>
              <w:right w:val="single" w:sz="16" w:space="0" w:color="000000"/>
            </w:tcBorders>
            <w:shd w:val="clear" w:color="auto" w:fill="FFFFFF"/>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p>
        </w:tc>
        <w:tc>
          <w:tcPr>
            <w:tcW w:w="1227" w:type="dxa"/>
            <w:tcBorders>
              <w:top w:val="single" w:sz="16" w:space="0" w:color="000000"/>
              <w:left w:val="single" w:sz="16" w:space="0" w:color="000000"/>
              <w:bottom w:val="single" w:sz="16" w:space="0" w:color="000000"/>
            </w:tcBorders>
            <w:shd w:val="clear" w:color="auto" w:fill="FFFFFF"/>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Mean</w:t>
            </w:r>
          </w:p>
        </w:tc>
        <w:tc>
          <w:tcPr>
            <w:tcW w:w="1729" w:type="dxa"/>
            <w:tcBorders>
              <w:top w:val="single" w:sz="16" w:space="0" w:color="000000"/>
              <w:bottom w:val="single" w:sz="16" w:space="0" w:color="000000"/>
            </w:tcBorders>
            <w:shd w:val="clear" w:color="auto" w:fill="FFFFFF"/>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Std. Deviation</w:t>
            </w:r>
          </w:p>
        </w:tc>
        <w:tc>
          <w:tcPr>
            <w:tcW w:w="1227" w:type="dxa"/>
            <w:tcBorders>
              <w:top w:val="single" w:sz="16" w:space="0" w:color="000000"/>
              <w:bottom w:val="single" w:sz="16" w:space="0" w:color="000000"/>
              <w:right w:val="single" w:sz="16" w:space="0" w:color="000000"/>
            </w:tcBorders>
            <w:shd w:val="clear" w:color="auto" w:fill="FFFFFF"/>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N</w:t>
            </w:r>
          </w:p>
        </w:tc>
      </w:tr>
      <w:tr w:rsidR="00067CD6" w:rsidRPr="00DA0684" w:rsidTr="00C12DCE">
        <w:trPr>
          <w:cantSplit/>
          <w:trHeight w:val="399"/>
        </w:trPr>
        <w:tc>
          <w:tcPr>
            <w:tcW w:w="1302" w:type="dxa"/>
            <w:tcBorders>
              <w:top w:val="single" w:sz="16" w:space="0" w:color="000000"/>
              <w:left w:val="single" w:sz="16" w:space="0" w:color="000000"/>
              <w:bottom w:val="nil"/>
              <w:right w:val="single" w:sz="16" w:space="0" w:color="000000"/>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Anxiety</w:t>
            </w:r>
          </w:p>
        </w:tc>
        <w:tc>
          <w:tcPr>
            <w:tcW w:w="1227" w:type="dxa"/>
            <w:tcBorders>
              <w:top w:val="single" w:sz="16" w:space="0" w:color="000000"/>
              <w:left w:val="single" w:sz="16" w:space="0" w:color="000000"/>
              <w:bottom w:val="nil"/>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66.66</w:t>
            </w:r>
          </w:p>
        </w:tc>
        <w:tc>
          <w:tcPr>
            <w:tcW w:w="1729" w:type="dxa"/>
            <w:tcBorders>
              <w:top w:val="single" w:sz="16" w:space="0" w:color="000000"/>
              <w:bottom w:val="nil"/>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7.188</w:t>
            </w:r>
          </w:p>
        </w:tc>
        <w:tc>
          <w:tcPr>
            <w:tcW w:w="1227" w:type="dxa"/>
            <w:tcBorders>
              <w:top w:val="single" w:sz="16" w:space="0" w:color="000000"/>
              <w:bottom w:val="nil"/>
              <w:right w:val="single" w:sz="16" w:space="0" w:color="000000"/>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29</w:t>
            </w:r>
          </w:p>
        </w:tc>
      </w:tr>
      <w:tr w:rsidR="00067CD6" w:rsidRPr="00DA0684" w:rsidTr="00C12DCE">
        <w:trPr>
          <w:cantSplit/>
          <w:trHeight w:val="378"/>
        </w:trPr>
        <w:tc>
          <w:tcPr>
            <w:tcW w:w="1302" w:type="dxa"/>
            <w:tcBorders>
              <w:top w:val="nil"/>
              <w:left w:val="single" w:sz="16" w:space="0" w:color="000000"/>
              <w:bottom w:val="single" w:sz="16" w:space="0" w:color="000000"/>
              <w:right w:val="single" w:sz="16" w:space="0" w:color="000000"/>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Speaking</w:t>
            </w:r>
          </w:p>
        </w:tc>
        <w:tc>
          <w:tcPr>
            <w:tcW w:w="1227" w:type="dxa"/>
            <w:tcBorders>
              <w:top w:val="nil"/>
              <w:left w:val="single" w:sz="16" w:space="0" w:color="000000"/>
              <w:bottom w:val="single" w:sz="16" w:space="0" w:color="000000"/>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57.45</w:t>
            </w:r>
          </w:p>
        </w:tc>
        <w:tc>
          <w:tcPr>
            <w:tcW w:w="1729" w:type="dxa"/>
            <w:tcBorders>
              <w:top w:val="nil"/>
              <w:bottom w:val="single" w:sz="16" w:space="0" w:color="000000"/>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10.676</w:t>
            </w:r>
          </w:p>
        </w:tc>
        <w:tc>
          <w:tcPr>
            <w:tcW w:w="1227" w:type="dxa"/>
            <w:tcBorders>
              <w:top w:val="nil"/>
              <w:bottom w:val="single" w:sz="16" w:space="0" w:color="000000"/>
              <w:right w:val="single" w:sz="16" w:space="0" w:color="000000"/>
            </w:tcBorders>
            <w:shd w:val="clear" w:color="auto" w:fill="FFFFFF"/>
            <w:vAlign w:val="center"/>
          </w:tcPr>
          <w:p w:rsidR="00067CD6" w:rsidRPr="00DA0684"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DA0684">
              <w:rPr>
                <w:rFonts w:ascii="Arial" w:hAnsi="Arial" w:cs="Arial"/>
                <w:color w:val="000000"/>
                <w:sz w:val="18"/>
                <w:szCs w:val="18"/>
              </w:rPr>
              <w:t>29</w:t>
            </w:r>
          </w:p>
        </w:tc>
      </w:tr>
    </w:tbl>
    <w:p w:rsidR="00067CD6" w:rsidRDefault="00067CD6" w:rsidP="00067CD6">
      <w:pPr>
        <w:autoSpaceDE w:val="0"/>
        <w:autoSpaceDN w:val="0"/>
        <w:adjustRightInd w:val="0"/>
        <w:spacing w:after="0" w:line="240" w:lineRule="auto"/>
        <w:jc w:val="both"/>
        <w:rPr>
          <w:rFonts w:asciiTheme="majorBidi" w:hAnsiTheme="majorBidi" w:cstheme="majorBidi"/>
          <w:sz w:val="24"/>
          <w:szCs w:val="24"/>
        </w:rPr>
      </w:pPr>
    </w:p>
    <w:p w:rsidR="00067CD6" w:rsidRDefault="00067CD6" w:rsidP="00067CD6">
      <w:pPr>
        <w:autoSpaceDE w:val="0"/>
        <w:autoSpaceDN w:val="0"/>
        <w:adjustRightInd w:val="0"/>
        <w:spacing w:after="0" w:line="240" w:lineRule="auto"/>
        <w:ind w:left="-142" w:firstLine="426"/>
        <w:jc w:val="both"/>
        <w:rPr>
          <w:rFonts w:asciiTheme="majorBidi" w:hAnsiTheme="majorBidi" w:cstheme="majorBidi"/>
          <w:sz w:val="24"/>
          <w:szCs w:val="24"/>
        </w:rPr>
      </w:pPr>
      <w:r w:rsidRPr="005D5960">
        <w:rPr>
          <w:rFonts w:asciiTheme="majorBidi" w:hAnsiTheme="majorBidi" w:cstheme="majorBidi"/>
          <w:sz w:val="24"/>
          <w:szCs w:val="24"/>
        </w:rPr>
        <w:t>The table above presented that the mean score of students’ speaking test is 57.45, with the standart deviation 10.676. It means that from 2 questions in speaking test with 29 participants the average score is 57.45.</w:t>
      </w:r>
    </w:p>
    <w:p w:rsidR="00067CD6" w:rsidRPr="00E03A1F" w:rsidRDefault="00067CD6" w:rsidP="00067CD6">
      <w:pPr>
        <w:spacing w:after="0" w:line="240" w:lineRule="auto"/>
        <w:ind w:left="-284"/>
        <w:jc w:val="both"/>
        <w:rPr>
          <w:rFonts w:asciiTheme="majorBidi" w:hAnsiTheme="majorBidi" w:cstheme="majorBidi"/>
          <w:b/>
          <w:bCs/>
          <w:sz w:val="24"/>
          <w:szCs w:val="24"/>
        </w:rPr>
      </w:pPr>
      <w:r>
        <w:rPr>
          <w:rFonts w:asciiTheme="majorBidi" w:hAnsiTheme="majorBidi" w:cstheme="majorBidi"/>
          <w:sz w:val="24"/>
          <w:szCs w:val="24"/>
        </w:rPr>
        <w:t>Table 4.2 The Correlation Result between Speaking Anxiety and Students’ Speaking S</w:t>
      </w:r>
      <w:r w:rsidRPr="0049642F">
        <w:rPr>
          <w:rFonts w:asciiTheme="majorBidi" w:hAnsiTheme="majorBidi" w:cstheme="majorBidi"/>
          <w:sz w:val="24"/>
          <w:szCs w:val="24"/>
        </w:rPr>
        <w:t>kill</w:t>
      </w:r>
      <w:r>
        <w:rPr>
          <w:rFonts w:asciiTheme="majorBidi" w:hAnsiTheme="majorBidi" w:cstheme="majorBidi"/>
          <w:sz w:val="24"/>
          <w:szCs w:val="24"/>
        </w:rPr>
        <w:t>.</w:t>
      </w:r>
    </w:p>
    <w:tbl>
      <w:tblPr>
        <w:tblW w:w="6455" w:type="dxa"/>
        <w:tblInd w:w="1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8"/>
        <w:gridCol w:w="2520"/>
        <w:gridCol w:w="1543"/>
        <w:gridCol w:w="1404"/>
      </w:tblGrid>
      <w:tr w:rsidR="00067CD6" w:rsidRPr="00BA45FA" w:rsidTr="00C12DCE">
        <w:trPr>
          <w:cantSplit/>
          <w:trHeight w:val="95"/>
        </w:trPr>
        <w:tc>
          <w:tcPr>
            <w:tcW w:w="6455" w:type="dxa"/>
            <w:gridSpan w:val="4"/>
            <w:tcBorders>
              <w:top w:val="nil"/>
              <w:left w:val="nil"/>
              <w:bottom w:val="nil"/>
              <w:right w:val="nil"/>
            </w:tcBorders>
            <w:shd w:val="clear" w:color="auto" w:fill="FFFFFF"/>
          </w:tcPr>
          <w:p w:rsidR="00067CD6" w:rsidRPr="00BA45FA" w:rsidRDefault="00067CD6" w:rsidP="00067CD6">
            <w:pPr>
              <w:autoSpaceDE w:val="0"/>
              <w:autoSpaceDN w:val="0"/>
              <w:adjustRightInd w:val="0"/>
              <w:spacing w:after="0" w:line="240" w:lineRule="auto"/>
              <w:ind w:right="60"/>
              <w:jc w:val="both"/>
              <w:rPr>
                <w:rFonts w:ascii="Arial" w:hAnsi="Arial" w:cs="Arial"/>
                <w:color w:val="000000"/>
                <w:sz w:val="18"/>
                <w:szCs w:val="18"/>
              </w:rPr>
            </w:pPr>
          </w:p>
        </w:tc>
      </w:tr>
      <w:tr w:rsidR="00067CD6" w:rsidRPr="00BA45FA" w:rsidTr="00C12DCE">
        <w:trPr>
          <w:cantSplit/>
          <w:trHeight w:val="336"/>
        </w:trPr>
        <w:tc>
          <w:tcPr>
            <w:tcW w:w="3508" w:type="dxa"/>
            <w:gridSpan w:val="2"/>
            <w:tcBorders>
              <w:top w:val="single" w:sz="16" w:space="0" w:color="000000"/>
              <w:left w:val="single" w:sz="16" w:space="0" w:color="000000"/>
              <w:bottom w:val="single" w:sz="16" w:space="0" w:color="000000"/>
              <w:right w:val="nil"/>
            </w:tcBorders>
            <w:shd w:val="clear" w:color="auto" w:fill="FFFFFF"/>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p>
        </w:tc>
        <w:tc>
          <w:tcPr>
            <w:tcW w:w="1543" w:type="dxa"/>
            <w:tcBorders>
              <w:top w:val="single" w:sz="16" w:space="0" w:color="000000"/>
              <w:left w:val="single" w:sz="16" w:space="0" w:color="000000"/>
              <w:bottom w:val="single" w:sz="16" w:space="0" w:color="000000"/>
            </w:tcBorders>
            <w:shd w:val="clear" w:color="auto" w:fill="FFFFFF"/>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Anxiety</w:t>
            </w:r>
          </w:p>
        </w:tc>
        <w:tc>
          <w:tcPr>
            <w:tcW w:w="1404" w:type="dxa"/>
            <w:tcBorders>
              <w:top w:val="single" w:sz="16" w:space="0" w:color="000000"/>
              <w:bottom w:val="single" w:sz="16" w:space="0" w:color="000000"/>
              <w:right w:val="single" w:sz="16" w:space="0" w:color="000000"/>
            </w:tcBorders>
            <w:shd w:val="clear" w:color="auto" w:fill="FFFFFF"/>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Speaking</w:t>
            </w:r>
          </w:p>
        </w:tc>
      </w:tr>
      <w:tr w:rsidR="00067CD6" w:rsidRPr="00BA45FA" w:rsidTr="00C12DCE">
        <w:trPr>
          <w:cantSplit/>
          <w:trHeight w:val="336"/>
        </w:trPr>
        <w:tc>
          <w:tcPr>
            <w:tcW w:w="988" w:type="dxa"/>
            <w:vMerge w:val="restart"/>
            <w:tcBorders>
              <w:top w:val="single" w:sz="16" w:space="0" w:color="000000"/>
              <w:left w:val="single" w:sz="16" w:space="0" w:color="000000"/>
              <w:bottom w:val="nil"/>
              <w:right w:val="nil"/>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Anxiety</w:t>
            </w:r>
          </w:p>
        </w:tc>
        <w:tc>
          <w:tcPr>
            <w:tcW w:w="2520" w:type="dxa"/>
            <w:tcBorders>
              <w:top w:val="single" w:sz="16" w:space="0" w:color="000000"/>
              <w:left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Pearson Correlation</w:t>
            </w:r>
          </w:p>
        </w:tc>
        <w:tc>
          <w:tcPr>
            <w:tcW w:w="1543" w:type="dxa"/>
            <w:tcBorders>
              <w:top w:val="single" w:sz="16" w:space="0" w:color="000000"/>
              <w:left w:val="single" w:sz="16" w:space="0" w:color="000000"/>
              <w:bottom w:val="nil"/>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1</w:t>
            </w:r>
          </w:p>
        </w:tc>
        <w:tc>
          <w:tcPr>
            <w:tcW w:w="1404" w:type="dxa"/>
            <w:tcBorders>
              <w:top w:val="single" w:sz="16" w:space="0" w:color="000000"/>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-.683-</w:t>
            </w:r>
            <w:r w:rsidRPr="00BA45FA">
              <w:rPr>
                <w:rFonts w:ascii="Arial" w:hAnsi="Arial" w:cs="Arial"/>
                <w:color w:val="000000"/>
                <w:sz w:val="18"/>
                <w:szCs w:val="18"/>
                <w:vertAlign w:val="superscript"/>
              </w:rPr>
              <w:t>**</w:t>
            </w:r>
          </w:p>
        </w:tc>
      </w:tr>
      <w:tr w:rsidR="00067CD6" w:rsidRPr="00BA45FA" w:rsidTr="00C12DCE">
        <w:trPr>
          <w:cantSplit/>
          <w:trHeight w:val="146"/>
        </w:trPr>
        <w:tc>
          <w:tcPr>
            <w:tcW w:w="988" w:type="dxa"/>
            <w:vMerge/>
            <w:tcBorders>
              <w:top w:val="single" w:sz="16" w:space="0" w:color="000000"/>
              <w:left w:val="single" w:sz="16" w:space="0" w:color="000000"/>
              <w:bottom w:val="nil"/>
              <w:right w:val="nil"/>
            </w:tcBorders>
            <w:shd w:val="clear" w:color="auto" w:fill="FFFFFF"/>
            <w:vAlign w:val="center"/>
          </w:tcPr>
          <w:p w:rsidR="00067CD6" w:rsidRPr="00BA45FA" w:rsidRDefault="00067CD6" w:rsidP="00067CD6">
            <w:pPr>
              <w:autoSpaceDE w:val="0"/>
              <w:autoSpaceDN w:val="0"/>
              <w:adjustRightInd w:val="0"/>
              <w:spacing w:after="0" w:line="240" w:lineRule="auto"/>
              <w:jc w:val="both"/>
              <w:rPr>
                <w:rFonts w:ascii="Arial" w:hAnsi="Arial" w:cs="Arial"/>
                <w:color w:val="000000"/>
                <w:sz w:val="18"/>
                <w:szCs w:val="18"/>
              </w:rPr>
            </w:pPr>
          </w:p>
        </w:tc>
        <w:tc>
          <w:tcPr>
            <w:tcW w:w="2520" w:type="dxa"/>
            <w:tcBorders>
              <w:top w:val="nil"/>
              <w:left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Sig. (2-tailed)</w:t>
            </w:r>
          </w:p>
        </w:tc>
        <w:tc>
          <w:tcPr>
            <w:tcW w:w="1543" w:type="dxa"/>
            <w:tcBorders>
              <w:top w:val="nil"/>
              <w:left w:val="single" w:sz="16" w:space="0" w:color="000000"/>
              <w:bottom w:val="nil"/>
            </w:tcBorders>
            <w:shd w:val="clear" w:color="auto" w:fill="FFFFFF"/>
          </w:tcPr>
          <w:p w:rsidR="00067CD6" w:rsidRPr="00BA45FA" w:rsidRDefault="00067CD6" w:rsidP="00067CD6">
            <w:pPr>
              <w:autoSpaceDE w:val="0"/>
              <w:autoSpaceDN w:val="0"/>
              <w:adjustRightInd w:val="0"/>
              <w:spacing w:after="0" w:line="240" w:lineRule="auto"/>
              <w:jc w:val="both"/>
              <w:rPr>
                <w:rFonts w:ascii="Times New Roman" w:hAnsi="Times New Roman" w:cs="Times New Roman"/>
                <w:sz w:val="24"/>
                <w:szCs w:val="24"/>
              </w:rPr>
            </w:pPr>
          </w:p>
        </w:tc>
        <w:tc>
          <w:tcPr>
            <w:tcW w:w="1404" w:type="dxa"/>
            <w:tcBorders>
              <w:top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.000</w:t>
            </w:r>
          </w:p>
        </w:tc>
      </w:tr>
      <w:tr w:rsidR="00067CD6" w:rsidRPr="00BA45FA" w:rsidTr="00C12DCE">
        <w:trPr>
          <w:cantSplit/>
          <w:trHeight w:val="146"/>
        </w:trPr>
        <w:tc>
          <w:tcPr>
            <w:tcW w:w="988" w:type="dxa"/>
            <w:vMerge/>
            <w:tcBorders>
              <w:top w:val="single" w:sz="16" w:space="0" w:color="000000"/>
              <w:left w:val="single" w:sz="16" w:space="0" w:color="000000"/>
              <w:bottom w:val="nil"/>
              <w:right w:val="nil"/>
            </w:tcBorders>
            <w:shd w:val="clear" w:color="auto" w:fill="FFFFFF"/>
            <w:vAlign w:val="center"/>
          </w:tcPr>
          <w:p w:rsidR="00067CD6" w:rsidRPr="00BA45FA" w:rsidRDefault="00067CD6" w:rsidP="00067CD6">
            <w:pPr>
              <w:autoSpaceDE w:val="0"/>
              <w:autoSpaceDN w:val="0"/>
              <w:adjustRightInd w:val="0"/>
              <w:spacing w:after="0" w:line="240" w:lineRule="auto"/>
              <w:jc w:val="both"/>
              <w:rPr>
                <w:rFonts w:ascii="Arial" w:hAnsi="Arial" w:cs="Arial"/>
                <w:color w:val="000000"/>
                <w:sz w:val="18"/>
                <w:szCs w:val="18"/>
              </w:rPr>
            </w:pPr>
          </w:p>
        </w:tc>
        <w:tc>
          <w:tcPr>
            <w:tcW w:w="2520" w:type="dxa"/>
            <w:tcBorders>
              <w:top w:val="nil"/>
              <w:left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N</w:t>
            </w:r>
          </w:p>
        </w:tc>
        <w:tc>
          <w:tcPr>
            <w:tcW w:w="1543" w:type="dxa"/>
            <w:tcBorders>
              <w:top w:val="nil"/>
              <w:left w:val="single" w:sz="16" w:space="0" w:color="000000"/>
              <w:bottom w:val="nil"/>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29</w:t>
            </w:r>
          </w:p>
        </w:tc>
        <w:tc>
          <w:tcPr>
            <w:tcW w:w="1404" w:type="dxa"/>
            <w:tcBorders>
              <w:top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29</w:t>
            </w:r>
          </w:p>
        </w:tc>
      </w:tr>
      <w:tr w:rsidR="00067CD6" w:rsidRPr="00BA45FA" w:rsidTr="00C12DCE">
        <w:trPr>
          <w:cantSplit/>
          <w:trHeight w:val="319"/>
        </w:trPr>
        <w:tc>
          <w:tcPr>
            <w:tcW w:w="988" w:type="dxa"/>
            <w:vMerge w:val="restart"/>
            <w:tcBorders>
              <w:top w:val="nil"/>
              <w:left w:val="single" w:sz="16" w:space="0" w:color="000000"/>
              <w:bottom w:val="single" w:sz="16" w:space="0" w:color="000000"/>
              <w:right w:val="nil"/>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Speaking</w:t>
            </w:r>
          </w:p>
        </w:tc>
        <w:tc>
          <w:tcPr>
            <w:tcW w:w="2520" w:type="dxa"/>
            <w:tcBorders>
              <w:top w:val="nil"/>
              <w:left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Pearson Correlation</w:t>
            </w:r>
          </w:p>
        </w:tc>
        <w:tc>
          <w:tcPr>
            <w:tcW w:w="1543" w:type="dxa"/>
            <w:tcBorders>
              <w:top w:val="nil"/>
              <w:left w:val="single" w:sz="16" w:space="0" w:color="000000"/>
              <w:bottom w:val="nil"/>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-.683-</w:t>
            </w:r>
            <w:r w:rsidRPr="00BA45FA">
              <w:rPr>
                <w:rFonts w:ascii="Arial" w:hAnsi="Arial" w:cs="Arial"/>
                <w:color w:val="000000"/>
                <w:sz w:val="18"/>
                <w:szCs w:val="18"/>
                <w:vertAlign w:val="superscript"/>
              </w:rPr>
              <w:t>**</w:t>
            </w:r>
          </w:p>
        </w:tc>
        <w:tc>
          <w:tcPr>
            <w:tcW w:w="1404" w:type="dxa"/>
            <w:tcBorders>
              <w:top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1</w:t>
            </w:r>
          </w:p>
        </w:tc>
      </w:tr>
      <w:tr w:rsidR="00067CD6" w:rsidRPr="00BA45FA" w:rsidTr="00C12DCE">
        <w:trPr>
          <w:cantSplit/>
          <w:trHeight w:val="146"/>
        </w:trPr>
        <w:tc>
          <w:tcPr>
            <w:tcW w:w="988" w:type="dxa"/>
            <w:vMerge/>
            <w:tcBorders>
              <w:top w:val="nil"/>
              <w:left w:val="single" w:sz="16" w:space="0" w:color="000000"/>
              <w:bottom w:val="single" w:sz="16" w:space="0" w:color="000000"/>
              <w:right w:val="nil"/>
            </w:tcBorders>
            <w:shd w:val="clear" w:color="auto" w:fill="FFFFFF"/>
            <w:vAlign w:val="center"/>
          </w:tcPr>
          <w:p w:rsidR="00067CD6" w:rsidRPr="00BA45FA" w:rsidRDefault="00067CD6" w:rsidP="00067CD6">
            <w:pPr>
              <w:autoSpaceDE w:val="0"/>
              <w:autoSpaceDN w:val="0"/>
              <w:adjustRightInd w:val="0"/>
              <w:spacing w:after="0" w:line="240" w:lineRule="auto"/>
              <w:jc w:val="both"/>
              <w:rPr>
                <w:rFonts w:ascii="Arial" w:hAnsi="Arial" w:cs="Arial"/>
                <w:color w:val="000000"/>
                <w:sz w:val="18"/>
                <w:szCs w:val="18"/>
              </w:rPr>
            </w:pPr>
          </w:p>
        </w:tc>
        <w:tc>
          <w:tcPr>
            <w:tcW w:w="2520" w:type="dxa"/>
            <w:tcBorders>
              <w:top w:val="nil"/>
              <w:left w:val="nil"/>
              <w:bottom w:val="nil"/>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Sig. (2-tailed)</w:t>
            </w:r>
          </w:p>
        </w:tc>
        <w:tc>
          <w:tcPr>
            <w:tcW w:w="1543" w:type="dxa"/>
            <w:tcBorders>
              <w:top w:val="nil"/>
              <w:left w:val="single" w:sz="16" w:space="0" w:color="000000"/>
              <w:bottom w:val="nil"/>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.000</w:t>
            </w:r>
          </w:p>
        </w:tc>
        <w:tc>
          <w:tcPr>
            <w:tcW w:w="1404" w:type="dxa"/>
            <w:tcBorders>
              <w:top w:val="nil"/>
              <w:bottom w:val="nil"/>
              <w:right w:val="single" w:sz="16" w:space="0" w:color="000000"/>
            </w:tcBorders>
            <w:shd w:val="clear" w:color="auto" w:fill="FFFFFF"/>
          </w:tcPr>
          <w:p w:rsidR="00067CD6" w:rsidRPr="00BA45FA" w:rsidRDefault="00067CD6" w:rsidP="00067CD6">
            <w:pPr>
              <w:autoSpaceDE w:val="0"/>
              <w:autoSpaceDN w:val="0"/>
              <w:adjustRightInd w:val="0"/>
              <w:spacing w:after="0" w:line="240" w:lineRule="auto"/>
              <w:jc w:val="both"/>
              <w:rPr>
                <w:rFonts w:ascii="Times New Roman" w:hAnsi="Times New Roman" w:cs="Times New Roman"/>
                <w:sz w:val="24"/>
                <w:szCs w:val="24"/>
              </w:rPr>
            </w:pPr>
          </w:p>
        </w:tc>
      </w:tr>
      <w:tr w:rsidR="00067CD6" w:rsidRPr="00BA45FA" w:rsidTr="00C12DCE">
        <w:trPr>
          <w:cantSplit/>
          <w:trHeight w:val="146"/>
        </w:trPr>
        <w:tc>
          <w:tcPr>
            <w:tcW w:w="988" w:type="dxa"/>
            <w:vMerge/>
            <w:tcBorders>
              <w:top w:val="nil"/>
              <w:left w:val="single" w:sz="16" w:space="0" w:color="000000"/>
              <w:bottom w:val="single" w:sz="16" w:space="0" w:color="000000"/>
              <w:right w:val="nil"/>
            </w:tcBorders>
            <w:shd w:val="clear" w:color="auto" w:fill="FFFFFF"/>
            <w:vAlign w:val="center"/>
          </w:tcPr>
          <w:p w:rsidR="00067CD6" w:rsidRPr="00BA45FA" w:rsidRDefault="00067CD6" w:rsidP="00067CD6">
            <w:pPr>
              <w:autoSpaceDE w:val="0"/>
              <w:autoSpaceDN w:val="0"/>
              <w:adjustRightInd w:val="0"/>
              <w:spacing w:after="0" w:line="240" w:lineRule="auto"/>
              <w:jc w:val="both"/>
              <w:rPr>
                <w:rFonts w:ascii="Times New Roman" w:hAnsi="Times New Roman" w:cs="Times New Roman"/>
                <w:sz w:val="24"/>
                <w:szCs w:val="24"/>
              </w:rPr>
            </w:pPr>
          </w:p>
        </w:tc>
        <w:tc>
          <w:tcPr>
            <w:tcW w:w="2520" w:type="dxa"/>
            <w:tcBorders>
              <w:top w:val="nil"/>
              <w:left w:val="nil"/>
              <w:bottom w:val="single" w:sz="16" w:space="0" w:color="000000"/>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N</w:t>
            </w:r>
          </w:p>
        </w:tc>
        <w:tc>
          <w:tcPr>
            <w:tcW w:w="1543" w:type="dxa"/>
            <w:tcBorders>
              <w:top w:val="nil"/>
              <w:left w:val="single" w:sz="16" w:space="0" w:color="000000"/>
              <w:bottom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29</w:t>
            </w:r>
          </w:p>
        </w:tc>
        <w:tc>
          <w:tcPr>
            <w:tcW w:w="1404" w:type="dxa"/>
            <w:tcBorders>
              <w:top w:val="nil"/>
              <w:bottom w:val="single" w:sz="16" w:space="0" w:color="000000"/>
              <w:right w:val="single" w:sz="16" w:space="0" w:color="000000"/>
            </w:tcBorders>
            <w:shd w:val="clear" w:color="auto" w:fill="FFFFFF"/>
            <w:vAlign w:val="center"/>
          </w:tcPr>
          <w:p w:rsidR="00067CD6" w:rsidRPr="00BA45FA" w:rsidRDefault="00067CD6" w:rsidP="00067CD6">
            <w:pPr>
              <w:autoSpaceDE w:val="0"/>
              <w:autoSpaceDN w:val="0"/>
              <w:adjustRightInd w:val="0"/>
              <w:spacing w:after="0" w:line="240" w:lineRule="auto"/>
              <w:ind w:left="60" w:right="60"/>
              <w:jc w:val="both"/>
              <w:rPr>
                <w:rFonts w:ascii="Arial" w:hAnsi="Arial" w:cs="Arial"/>
                <w:color w:val="000000"/>
                <w:sz w:val="18"/>
                <w:szCs w:val="18"/>
              </w:rPr>
            </w:pPr>
            <w:r w:rsidRPr="00BA45FA">
              <w:rPr>
                <w:rFonts w:ascii="Arial" w:hAnsi="Arial" w:cs="Arial"/>
                <w:color w:val="000000"/>
                <w:sz w:val="18"/>
                <w:szCs w:val="18"/>
              </w:rPr>
              <w:t>29</w:t>
            </w:r>
          </w:p>
        </w:tc>
      </w:tr>
      <w:tr w:rsidR="00067CD6" w:rsidRPr="00BA45FA" w:rsidTr="00C12DCE">
        <w:trPr>
          <w:cantSplit/>
          <w:trHeight w:val="336"/>
        </w:trPr>
        <w:tc>
          <w:tcPr>
            <w:tcW w:w="6455" w:type="dxa"/>
            <w:gridSpan w:val="4"/>
            <w:tcBorders>
              <w:top w:val="nil"/>
              <w:left w:val="nil"/>
              <w:bottom w:val="nil"/>
              <w:right w:val="nil"/>
            </w:tcBorders>
            <w:shd w:val="clear" w:color="auto" w:fill="FFFFFF"/>
          </w:tcPr>
          <w:p w:rsidR="00067CD6" w:rsidRPr="00BA45FA" w:rsidRDefault="00067CD6" w:rsidP="00067CD6">
            <w:pPr>
              <w:autoSpaceDE w:val="0"/>
              <w:autoSpaceDN w:val="0"/>
              <w:adjustRightInd w:val="0"/>
              <w:spacing w:after="0" w:line="240" w:lineRule="auto"/>
              <w:ind w:right="60"/>
              <w:jc w:val="both"/>
              <w:rPr>
                <w:rFonts w:ascii="Arial" w:hAnsi="Arial" w:cs="Arial"/>
                <w:color w:val="000000"/>
                <w:sz w:val="18"/>
                <w:szCs w:val="18"/>
              </w:rPr>
            </w:pPr>
          </w:p>
        </w:tc>
      </w:tr>
      <w:tr w:rsidR="00067CD6" w:rsidRPr="00BA45FA" w:rsidTr="00C12DCE">
        <w:trPr>
          <w:cantSplit/>
          <w:trHeight w:val="336"/>
        </w:trPr>
        <w:tc>
          <w:tcPr>
            <w:tcW w:w="6455" w:type="dxa"/>
            <w:gridSpan w:val="4"/>
            <w:tcBorders>
              <w:top w:val="nil"/>
              <w:left w:val="nil"/>
              <w:bottom w:val="nil"/>
              <w:right w:val="nil"/>
            </w:tcBorders>
            <w:shd w:val="clear" w:color="auto" w:fill="FFFFFF"/>
          </w:tcPr>
          <w:p w:rsidR="00067CD6" w:rsidRPr="00BA45FA" w:rsidRDefault="00067CD6" w:rsidP="00067CD6">
            <w:pPr>
              <w:autoSpaceDE w:val="0"/>
              <w:autoSpaceDN w:val="0"/>
              <w:adjustRightInd w:val="0"/>
              <w:spacing w:after="0" w:line="240" w:lineRule="auto"/>
              <w:ind w:right="60"/>
              <w:jc w:val="both"/>
              <w:rPr>
                <w:rFonts w:ascii="Arial" w:hAnsi="Arial" w:cs="Arial"/>
                <w:color w:val="000000"/>
                <w:sz w:val="18"/>
                <w:szCs w:val="18"/>
              </w:rPr>
            </w:pPr>
          </w:p>
        </w:tc>
      </w:tr>
    </w:tbl>
    <w:p w:rsidR="00067CD6" w:rsidRDefault="00067CD6" w:rsidP="00067CD6">
      <w:pPr>
        <w:autoSpaceDE w:val="0"/>
        <w:autoSpaceDN w:val="0"/>
        <w:adjustRightInd w:val="0"/>
        <w:spacing w:after="0" w:line="240" w:lineRule="auto"/>
        <w:ind w:left="-284" w:firstLine="720"/>
        <w:jc w:val="both"/>
        <w:rPr>
          <w:rFonts w:asciiTheme="majorBidi" w:hAnsiTheme="majorBidi" w:cstheme="majorBidi"/>
          <w:sz w:val="24"/>
          <w:szCs w:val="24"/>
        </w:rPr>
      </w:pPr>
      <w:r>
        <w:rPr>
          <w:rFonts w:asciiTheme="majorBidi" w:hAnsiTheme="majorBidi" w:cstheme="majorBidi"/>
          <w:sz w:val="24"/>
          <w:szCs w:val="24"/>
        </w:rPr>
        <w:t>Based on the table above, significant score between anxiety and speaking skill was 0.000. It means that there was any correlation between speaking anxiety and students’ speaking skill. Since the significant score in the table above was 0.000 &lt; 0.05 level. Further, the pearson correlation (</w:t>
      </w:r>
      <w:r w:rsidRPr="00204F94">
        <w:rPr>
          <w:rFonts w:asciiTheme="majorBidi" w:hAnsiTheme="majorBidi" w:cstheme="majorBidi"/>
          <w:i/>
          <w:iCs/>
          <w:sz w:val="24"/>
          <w:szCs w:val="24"/>
        </w:rPr>
        <w:t>r</w:t>
      </w:r>
      <w:r>
        <w:rPr>
          <w:rFonts w:asciiTheme="majorBidi" w:hAnsiTheme="majorBidi" w:cstheme="majorBidi"/>
          <w:sz w:val="24"/>
          <w:szCs w:val="24"/>
        </w:rPr>
        <w:t>) is -0.683, it showed that the correlation was high negative correlation since  r = -1 at the point 0.60 which means anxiety and speaking skill are perfectly related in negative manner.</w:t>
      </w:r>
    </w:p>
    <w:p w:rsidR="00067CD6" w:rsidRDefault="00067CD6" w:rsidP="00067CD6">
      <w:pPr>
        <w:autoSpaceDE w:val="0"/>
        <w:autoSpaceDN w:val="0"/>
        <w:adjustRightInd w:val="0"/>
        <w:spacing w:after="0" w:line="240" w:lineRule="auto"/>
        <w:ind w:left="-284" w:firstLine="710"/>
        <w:jc w:val="both"/>
        <w:rPr>
          <w:rFonts w:asciiTheme="majorBidi" w:hAnsiTheme="majorBidi" w:cstheme="majorBidi"/>
          <w:sz w:val="24"/>
          <w:szCs w:val="24"/>
          <w:lang w:val="id-ID"/>
        </w:rPr>
      </w:pPr>
      <w:r>
        <w:rPr>
          <w:rFonts w:asciiTheme="majorBidi" w:hAnsiTheme="majorBidi" w:cstheme="majorBidi"/>
          <w:sz w:val="24"/>
          <w:szCs w:val="24"/>
        </w:rPr>
        <w:t>Most of them who have high level of anxiety, they got low speaking score. Moreover the anxiety itself tend to the negative things which influence students speaking skill.Most of them who have high level of anxiety, they got low speaking score. Moreover the anxiety itself tend to the negative things which predic students speaking skill.</w:t>
      </w:r>
    </w:p>
    <w:p w:rsidR="00067CD6" w:rsidRDefault="00067CD6" w:rsidP="00067CD6">
      <w:pPr>
        <w:autoSpaceDE w:val="0"/>
        <w:autoSpaceDN w:val="0"/>
        <w:adjustRightInd w:val="0"/>
        <w:spacing w:after="0" w:line="240" w:lineRule="auto"/>
        <w:ind w:left="-284" w:firstLine="710"/>
        <w:jc w:val="both"/>
        <w:rPr>
          <w:rFonts w:asciiTheme="majorBidi" w:hAnsiTheme="majorBidi" w:cstheme="majorBidi"/>
          <w:sz w:val="24"/>
          <w:szCs w:val="24"/>
          <w:lang w:val="id-ID"/>
        </w:rPr>
      </w:pPr>
    </w:p>
    <w:p w:rsidR="00067CD6" w:rsidRPr="00067CD6" w:rsidRDefault="00067CD6" w:rsidP="00067CD6">
      <w:pPr>
        <w:autoSpaceDE w:val="0"/>
        <w:autoSpaceDN w:val="0"/>
        <w:adjustRightInd w:val="0"/>
        <w:spacing w:after="0" w:line="240" w:lineRule="auto"/>
        <w:ind w:left="-284" w:firstLine="710"/>
        <w:jc w:val="both"/>
        <w:rPr>
          <w:rFonts w:asciiTheme="majorBidi" w:hAnsiTheme="majorBidi" w:cstheme="majorBidi"/>
          <w:sz w:val="24"/>
          <w:szCs w:val="24"/>
          <w:lang w:val="id-ID"/>
        </w:rPr>
      </w:pPr>
    </w:p>
    <w:p w:rsidR="004F7598" w:rsidRDefault="004F7598" w:rsidP="004F7598">
      <w:pPr>
        <w:spacing w:after="0" w:line="240" w:lineRule="auto"/>
        <w:jc w:val="both"/>
        <w:rPr>
          <w:rFonts w:ascii="Times New Roman" w:hAnsi="Times New Roman" w:cs="Times New Roman"/>
          <w:b/>
        </w:rPr>
      </w:pPr>
    </w:p>
    <w:p w:rsidR="003E55AA" w:rsidRPr="003E55AA" w:rsidRDefault="003E55AA" w:rsidP="00067CD6">
      <w:pPr>
        <w:spacing w:after="0" w:line="240" w:lineRule="auto"/>
        <w:jc w:val="both"/>
        <w:rPr>
          <w:rFonts w:ascii="Times New Roman" w:hAnsi="Times New Roman" w:cs="Times New Roman"/>
          <w:b/>
        </w:rPr>
      </w:pPr>
      <w:r w:rsidRPr="003E55AA">
        <w:rPr>
          <w:rFonts w:ascii="Times New Roman" w:hAnsi="Times New Roman" w:cs="Times New Roman"/>
          <w:b/>
        </w:rPr>
        <w:lastRenderedPageBreak/>
        <w:t>PEMBAHASAN (Level II)</w:t>
      </w:r>
    </w:p>
    <w:p w:rsidR="00067CD6" w:rsidRDefault="00067CD6" w:rsidP="00067CD6">
      <w:pPr>
        <w:autoSpaceDE w:val="0"/>
        <w:autoSpaceDN w:val="0"/>
        <w:adjustRightInd w:val="0"/>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Refering to the review literature, anxiety divided into three kinds. In this research, it was found that most students experience the State Anxiety when they start speaking in front of the others, one of the students said, “</w:t>
      </w:r>
      <w:r w:rsidRPr="002F46DD">
        <w:rPr>
          <w:rFonts w:ascii="Times New Roman" w:hAnsi="Times New Roman" w:cs="Times New Roman"/>
          <w:i/>
          <w:iCs/>
          <w:sz w:val="24"/>
          <w:szCs w:val="24"/>
        </w:rPr>
        <w:t>I  just feel nervous in the</w:t>
      </w:r>
      <w:r>
        <w:rPr>
          <w:rFonts w:ascii="Times New Roman" w:hAnsi="Times New Roman" w:cs="Times New Roman"/>
          <w:i/>
          <w:iCs/>
          <w:sz w:val="24"/>
          <w:szCs w:val="24"/>
        </w:rPr>
        <w:t xml:space="preserve"> beginning of my speech</w:t>
      </w:r>
      <w:r w:rsidRPr="002F46DD">
        <w:rPr>
          <w:rFonts w:ascii="Times New Roman" w:hAnsi="Times New Roman" w:cs="Times New Roman"/>
          <w:i/>
          <w:iCs/>
          <w:sz w:val="24"/>
          <w:szCs w:val="24"/>
        </w:rPr>
        <w:t>. After knowing the situation, I enjoyed speak in front of my friends</w:t>
      </w:r>
      <w:r>
        <w:rPr>
          <w:rFonts w:ascii="Times New Roman" w:hAnsi="Times New Roman" w:cs="Times New Roman"/>
          <w:sz w:val="24"/>
          <w:szCs w:val="24"/>
        </w:rPr>
        <w:t xml:space="preserve">”, Brown (2000) explained  that the State Anxiety will appear in few moments only in the situation which make the students stressfull, but they can manage and make the anxiety dissapear after a few minutes. </w:t>
      </w:r>
    </w:p>
    <w:p w:rsidR="00067CD6"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Pr>
          <w:rFonts w:ascii="Times New Roman" w:hAnsi="Times New Roman" w:cs="Times New Roman"/>
          <w:sz w:val="24"/>
          <w:szCs w:val="24"/>
        </w:rPr>
        <w:t>Another causes which influence State Anxiety appears is, the rater of speaking test was three raters. It is something new for the students because usually they were rated by the lecturer.  It can be the main problem for students when they try to answer the questions in front of three raters who will rate their speaking. In the end of the speaking test,  some students ask,“</w:t>
      </w:r>
      <w:r>
        <w:rPr>
          <w:rFonts w:ascii="Times New Roman" w:hAnsi="Times New Roman" w:cs="Times New Roman"/>
          <w:i/>
          <w:iCs/>
          <w:sz w:val="24"/>
          <w:szCs w:val="24"/>
        </w:rPr>
        <w:t>Will thescore of the interview deliver</w:t>
      </w:r>
      <w:r w:rsidRPr="00D36A6F">
        <w:rPr>
          <w:rFonts w:ascii="Times New Roman" w:hAnsi="Times New Roman" w:cs="Times New Roman"/>
          <w:i/>
          <w:iCs/>
          <w:sz w:val="24"/>
          <w:szCs w:val="24"/>
        </w:rPr>
        <w:t xml:space="preserve"> to my lecturer</w:t>
      </w:r>
      <w:r>
        <w:rPr>
          <w:rFonts w:ascii="Times New Roman" w:hAnsi="Times New Roman" w:cs="Times New Roman"/>
          <w:i/>
          <w:iCs/>
          <w:sz w:val="24"/>
          <w:szCs w:val="24"/>
        </w:rPr>
        <w:t>?</w:t>
      </w:r>
      <w:r>
        <w:rPr>
          <w:rFonts w:ascii="Times New Roman" w:hAnsi="Times New Roman" w:cs="Times New Roman"/>
          <w:sz w:val="24"/>
          <w:szCs w:val="24"/>
        </w:rPr>
        <w:t>” . This question means that they were worry about their score and made them more afraid when they started speaking.</w:t>
      </w:r>
    </w:p>
    <w:p w:rsidR="00067CD6" w:rsidRDefault="00067CD6" w:rsidP="00067CD6">
      <w:pPr>
        <w:autoSpaceDE w:val="0"/>
        <w:autoSpaceDN w:val="0"/>
        <w:adjustRightInd w:val="0"/>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Further, students faced the Specific-Situation Anxiety. This kind of anxiety appeared when they became  a speaker or participant who presented some materials in front of the others. The students was looked unconfident, nervous and make some pauses to search some proper vocabularies. It could be seen while they started to answer the questions, they lost some easy vocabuaries, but after answering the questions in one minute, they enjoyed the interview and tried to speak with no hesitation.</w:t>
      </w:r>
    </w:p>
    <w:p w:rsidR="00067CD6"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rPr>
      </w:pPr>
      <w:r>
        <w:rPr>
          <w:rFonts w:ascii="Times New Roman" w:hAnsi="Times New Roman" w:cs="Times New Roman"/>
          <w:sz w:val="24"/>
          <w:szCs w:val="24"/>
        </w:rPr>
        <w:t>Moreover, Trait Anxiety was faced by few students only, it can be seen in their result of the questionnaire. They who have high level of anxiety, got lower speaking score. It happens because trait anxiety is premanent to be anxious in every situation as they learning a second language. (Indriyanti, 2016) also said that this kind of anxiety will apprear at the variety of situation and the students will difficult to manage it.</w:t>
      </w:r>
    </w:p>
    <w:p w:rsidR="00067CD6" w:rsidRDefault="00067CD6" w:rsidP="00067CD6">
      <w:pPr>
        <w:autoSpaceDE w:val="0"/>
        <w:autoSpaceDN w:val="0"/>
        <w:adjustRightInd w:val="0"/>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 xml:space="preserve">Those findings are strengthened by the result of the statistical value. It showed that the significant value is 0.00 which less than 0.05. It mean that anxiety and speaking skill has a correlation each others. Further, the </w:t>
      </w:r>
      <w:r w:rsidRPr="007E790E">
        <w:rPr>
          <w:rFonts w:ascii="Times New Roman" w:hAnsi="Times New Roman" w:cs="Times New Roman"/>
          <w:i/>
          <w:iCs/>
          <w:sz w:val="24"/>
          <w:szCs w:val="24"/>
        </w:rPr>
        <w:t>r</w:t>
      </w:r>
      <w:r>
        <w:rPr>
          <w:rFonts w:ascii="Times New Roman" w:hAnsi="Times New Roman" w:cs="Times New Roman"/>
          <w:sz w:val="24"/>
          <w:szCs w:val="24"/>
        </w:rPr>
        <w:t xml:space="preserve"> value is -.0.683, based on table correlation coefficient, it means that the negative correlation was high or strong at thr point 0.60.  In the other hands, the higher anxiety score they reach, the lower speaking score they will get.</w:t>
      </w:r>
    </w:p>
    <w:p w:rsidR="00067CD6" w:rsidRDefault="00067CD6" w:rsidP="00067CD6">
      <w:pPr>
        <w:autoSpaceDE w:val="0"/>
        <w:autoSpaceDN w:val="0"/>
        <w:adjustRightInd w:val="0"/>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There are also some pedagogical implications of this study. Since anxiety being a negative influencer in students speaking process, (Teaching Tolerance and Professional Development, 2019) recomends it would be effective teaching learning when the teacher and the students producing together. The teacher make some activities which involves students to speak up as often as they want. The teacher organizes students in a variety of grouping , project in order to train students speaking skill and decrease their feel of teonsion and worry.</w:t>
      </w:r>
    </w:p>
    <w:p w:rsidR="00067CD6" w:rsidRDefault="00067CD6" w:rsidP="00067CD6">
      <w:pPr>
        <w:autoSpaceDE w:val="0"/>
        <w:autoSpaceDN w:val="0"/>
        <w:adjustRightInd w:val="0"/>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Hence, assessing speaking skill in the class better use some techniques to avoid students’ feel anxious  while they deliver their thought. Instead of announce there is a test, it is better for the teacher to assess the students in every involvement in the class.</w:t>
      </w:r>
    </w:p>
    <w:p w:rsidR="00067CD6" w:rsidRDefault="00067CD6" w:rsidP="00067CD6">
      <w:pPr>
        <w:autoSpaceDE w:val="0"/>
        <w:autoSpaceDN w:val="0"/>
        <w:adjustRightInd w:val="0"/>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To sum up, the findings of this research have a similarity and difference with the previous studies. This research is similar with the study which showed if anxiety and speaking skill have significant correlation. This finding means that students who have higher anxiety level will have lower score in their speaking skill and vice versa.</w:t>
      </w:r>
    </w:p>
    <w:p w:rsidR="00067CD6" w:rsidRDefault="00067CD6" w:rsidP="00067CD6">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It because feeling of tension and afraid to speak up in front of the others will distract the learning process especially in speaking skill.</w:t>
      </w:r>
    </w:p>
    <w:p w:rsidR="00067CD6"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lang w:val="id-ID"/>
        </w:rPr>
      </w:pPr>
      <w:r>
        <w:rPr>
          <w:rFonts w:ascii="Times New Roman" w:hAnsi="Times New Roman" w:cs="Times New Roman"/>
          <w:sz w:val="24"/>
          <w:szCs w:val="24"/>
        </w:rPr>
        <w:t>Then, the difference is one of the previous studies showed that anxiety and speaking skill have no correlation each others. It could be seen in the result of the researh that the significant value was 0.55 which higher than 0.05.</w:t>
      </w:r>
    </w:p>
    <w:p w:rsidR="00067CD6" w:rsidRPr="00067CD6" w:rsidRDefault="00067CD6" w:rsidP="00067CD6">
      <w:pPr>
        <w:autoSpaceDE w:val="0"/>
        <w:autoSpaceDN w:val="0"/>
        <w:adjustRightInd w:val="0"/>
        <w:spacing w:after="0" w:line="240" w:lineRule="auto"/>
        <w:ind w:left="-284" w:firstLine="720"/>
        <w:jc w:val="both"/>
        <w:rPr>
          <w:rFonts w:ascii="Times New Roman" w:hAnsi="Times New Roman" w:cs="Times New Roman"/>
          <w:sz w:val="24"/>
          <w:szCs w:val="24"/>
          <w:lang w:val="id-ID"/>
        </w:rPr>
      </w:pPr>
    </w:p>
    <w:p w:rsidR="003E55AA" w:rsidRPr="004472E3" w:rsidRDefault="004472E3" w:rsidP="00067CD6">
      <w:pPr>
        <w:spacing w:after="0" w:line="240" w:lineRule="auto"/>
        <w:jc w:val="both"/>
        <w:rPr>
          <w:rFonts w:ascii="Times New Roman" w:hAnsi="Times New Roman" w:cs="Times New Roman"/>
          <w:b/>
          <w:lang w:val="id-ID"/>
        </w:rPr>
      </w:pPr>
      <w:r>
        <w:rPr>
          <w:rFonts w:ascii="Times New Roman" w:hAnsi="Times New Roman" w:cs="Times New Roman"/>
          <w:b/>
          <w:lang w:val="id-ID"/>
        </w:rPr>
        <w:t>CONCLUSION AND SUGGESTIONS</w:t>
      </w:r>
    </w:p>
    <w:p w:rsidR="00067CD6" w:rsidRDefault="00067CD6" w:rsidP="00067CD6">
      <w:pPr>
        <w:spacing w:after="0" w:line="240" w:lineRule="auto"/>
        <w:ind w:left="-284" w:firstLine="720"/>
        <w:jc w:val="both"/>
        <w:rPr>
          <w:rFonts w:asciiTheme="majorBidi" w:hAnsiTheme="majorBidi" w:cstheme="majorBidi"/>
          <w:sz w:val="24"/>
          <w:szCs w:val="24"/>
        </w:rPr>
      </w:pPr>
      <w:r>
        <w:rPr>
          <w:rFonts w:asciiTheme="majorBidi" w:hAnsiTheme="majorBidi" w:cstheme="majorBidi"/>
          <w:sz w:val="24"/>
          <w:szCs w:val="24"/>
        </w:rPr>
        <w:t>Refe</w:t>
      </w:r>
      <w:r w:rsidRPr="00A7577A">
        <w:rPr>
          <w:rFonts w:asciiTheme="majorBidi" w:hAnsiTheme="majorBidi" w:cstheme="majorBidi"/>
          <w:sz w:val="24"/>
          <w:szCs w:val="24"/>
        </w:rPr>
        <w:t xml:space="preserve">ring to the description of the data in the previous chapter, it showed that there is significant correlation between students anxiety and their speaking skill. Further, the hypothesis of this research </w:t>
      </w:r>
      <w:r w:rsidRPr="00A7577A">
        <w:rPr>
          <w:rFonts w:asciiTheme="majorBidi" w:hAnsiTheme="majorBidi" w:cstheme="majorBidi"/>
          <w:sz w:val="24"/>
          <w:szCs w:val="24"/>
        </w:rPr>
        <w:lastRenderedPageBreak/>
        <w:t>also accepted at 0.01 level. It means that the answer of this research problem is student who has higher level of anxiety has lower speaking score and vice versa. It was proven by the students’ score in their anxiety and speaking skill. It means the lower their level on anxiety the higher their speaking test score</w:t>
      </w:r>
      <w:r>
        <w:rPr>
          <w:rFonts w:asciiTheme="majorBidi" w:hAnsiTheme="majorBidi" w:cstheme="majorBidi"/>
          <w:sz w:val="24"/>
          <w:szCs w:val="24"/>
        </w:rPr>
        <w:t>.</w:t>
      </w:r>
    </w:p>
    <w:p w:rsidR="00067CD6" w:rsidRDefault="00067CD6" w:rsidP="00067CD6">
      <w:pPr>
        <w:spacing w:after="0" w:line="240" w:lineRule="auto"/>
        <w:ind w:left="-284" w:firstLine="720"/>
        <w:jc w:val="both"/>
        <w:rPr>
          <w:rFonts w:asciiTheme="majorBidi" w:hAnsiTheme="majorBidi" w:cstheme="majorBidi"/>
          <w:sz w:val="24"/>
          <w:szCs w:val="24"/>
        </w:rPr>
      </w:pPr>
      <w:r w:rsidRPr="001205F9">
        <w:rPr>
          <w:rFonts w:asciiTheme="majorBidi" w:hAnsiTheme="majorBidi" w:cstheme="majorBidi"/>
          <w:sz w:val="24"/>
          <w:szCs w:val="24"/>
        </w:rPr>
        <w:t xml:space="preserve">Reflect to the findings, there are some suggestion for the teachers, the students and the further researcher. For the teachers, teachers must be aware of students’ anxiety level since they learn the foreign language. Teacher can give some various types of speaking activity in order to decrease their high level of anxiety. Meanwhile it is important to give some motivation session to the students in order to build their curiosities to try speaking in front of the others. For the students, they should be more active in the class since they are English students. They have to desrease the shame, unconfident feeling and anxious by involve in some English organization to improve their speaking skill. </w:t>
      </w:r>
    </w:p>
    <w:p w:rsidR="00C65D80" w:rsidRDefault="00067CD6" w:rsidP="00C65D80">
      <w:pPr>
        <w:spacing w:after="0" w:line="240" w:lineRule="auto"/>
        <w:ind w:left="-284" w:firstLine="720"/>
        <w:jc w:val="both"/>
        <w:rPr>
          <w:rFonts w:asciiTheme="majorBidi" w:hAnsiTheme="majorBidi" w:cstheme="majorBidi"/>
          <w:sz w:val="24"/>
          <w:szCs w:val="24"/>
          <w:lang w:val="id-ID"/>
        </w:rPr>
      </w:pPr>
      <w:r w:rsidRPr="001205F9">
        <w:rPr>
          <w:rFonts w:asciiTheme="majorBidi" w:hAnsiTheme="majorBidi" w:cstheme="majorBidi"/>
          <w:sz w:val="24"/>
          <w:szCs w:val="24"/>
        </w:rPr>
        <w:t>The last is for further researcher, Since this research only concerns on students speaking anxiety and their speaking skill without any result in what aspect students feel anxiety while they are speaking in front of others. Thus, the further researcher should find which speaking aspects that influence students anxiety and make sure to give the students more time on the speaking test, as the presents study has a limited time on speaking test.</w:t>
      </w:r>
    </w:p>
    <w:p w:rsidR="00C65D80" w:rsidRDefault="00C65D80" w:rsidP="00C65D80">
      <w:pPr>
        <w:spacing w:after="0" w:line="240" w:lineRule="auto"/>
        <w:ind w:left="-284" w:firstLine="142"/>
        <w:jc w:val="both"/>
        <w:rPr>
          <w:rFonts w:asciiTheme="majorBidi" w:hAnsiTheme="majorBidi" w:cstheme="majorBidi"/>
          <w:sz w:val="24"/>
          <w:szCs w:val="24"/>
          <w:lang w:val="id-ID"/>
        </w:rPr>
      </w:pPr>
    </w:p>
    <w:p w:rsidR="00C65D80" w:rsidRPr="00C65D80" w:rsidRDefault="00C65D80" w:rsidP="00C65D80">
      <w:pPr>
        <w:spacing w:after="0" w:line="240" w:lineRule="auto"/>
        <w:ind w:left="-284" w:firstLine="142"/>
        <w:jc w:val="both"/>
        <w:rPr>
          <w:rFonts w:asciiTheme="majorBidi" w:hAnsiTheme="majorBidi" w:cstheme="majorBidi"/>
          <w:b/>
          <w:bCs/>
          <w:sz w:val="24"/>
          <w:szCs w:val="24"/>
          <w:lang w:val="id-ID"/>
        </w:rPr>
      </w:pPr>
      <w:r w:rsidRPr="00C65D80">
        <w:rPr>
          <w:rFonts w:asciiTheme="majorBidi" w:hAnsiTheme="majorBidi" w:cstheme="majorBidi"/>
          <w:b/>
          <w:bCs/>
          <w:sz w:val="24"/>
          <w:szCs w:val="24"/>
          <w:lang w:val="id-ID"/>
        </w:rPr>
        <w:t>THANKS</w:t>
      </w:r>
    </w:p>
    <w:p w:rsidR="00C65D80" w:rsidRPr="00C65D80" w:rsidRDefault="00C65D80" w:rsidP="00C65D80">
      <w:pPr>
        <w:spacing w:after="0" w:line="240" w:lineRule="auto"/>
        <w:ind w:left="-284" w:firstLine="710"/>
        <w:jc w:val="both"/>
        <w:rPr>
          <w:rFonts w:asciiTheme="majorBidi" w:hAnsiTheme="majorBidi" w:cstheme="majorBidi"/>
          <w:sz w:val="24"/>
          <w:szCs w:val="24"/>
          <w:lang w:val="id-ID"/>
        </w:rPr>
      </w:pPr>
      <w:r>
        <w:rPr>
          <w:rFonts w:asciiTheme="majorBidi" w:hAnsiTheme="majorBidi" w:cstheme="majorBidi"/>
          <w:sz w:val="24"/>
          <w:szCs w:val="24"/>
          <w:lang w:val="id-ID"/>
        </w:rPr>
        <w:t>Researcher would like to say thank you for my first advisor, Ma’am Kurniasih, S.Pd., M.A. my second advisor, Ma’am Fitri Awaliyatush Sholihah, M.Pd who always give the researcher light when the researcher trapped in the dark. Also for my one and only, my parents, thank you for the endless prayer.</w:t>
      </w:r>
    </w:p>
    <w:p w:rsidR="004912EB" w:rsidRDefault="004912EB" w:rsidP="00F43C1F">
      <w:pPr>
        <w:spacing w:after="0" w:line="240" w:lineRule="auto"/>
        <w:jc w:val="both"/>
        <w:rPr>
          <w:rFonts w:ascii="Times New Roman" w:hAnsi="Times New Roman" w:cs="Times New Roman"/>
          <w:b/>
        </w:rPr>
      </w:pPr>
    </w:p>
    <w:p w:rsidR="0018116E" w:rsidRPr="0018116E" w:rsidRDefault="0018116E" w:rsidP="00067CD6">
      <w:pPr>
        <w:pStyle w:val="ListParagraph"/>
        <w:spacing w:after="0" w:line="240" w:lineRule="auto"/>
        <w:ind w:left="-142"/>
        <w:rPr>
          <w:rFonts w:ascii="Times New Roman" w:hAnsi="Times New Roman" w:cs="Times New Roman"/>
          <w:b/>
          <w:bCs/>
          <w:sz w:val="24"/>
          <w:szCs w:val="24"/>
          <w:lang w:val="id-ID"/>
        </w:rPr>
      </w:pPr>
      <w:r w:rsidRPr="0018116E">
        <w:rPr>
          <w:rFonts w:ascii="Times New Roman" w:hAnsi="Times New Roman" w:cs="Times New Roman"/>
          <w:b/>
          <w:bCs/>
          <w:sz w:val="24"/>
          <w:szCs w:val="24"/>
          <w:lang w:val="id-ID"/>
        </w:rPr>
        <w:t>REFERENCESS</w:t>
      </w:r>
    </w:p>
    <w:p w:rsidR="00067CD6" w:rsidRDefault="00067CD6" w:rsidP="00067CD6">
      <w:pPr>
        <w:pStyle w:val="ListParagraph"/>
        <w:spacing w:after="0" w:line="240" w:lineRule="auto"/>
        <w:ind w:left="-142"/>
        <w:rPr>
          <w:rFonts w:ascii="Times New Roman" w:hAnsi="Times New Roman" w:cs="Times New Roman"/>
          <w:sz w:val="24"/>
          <w:szCs w:val="24"/>
          <w:lang w:val="id-ID"/>
        </w:rPr>
      </w:pPr>
      <w:r>
        <w:rPr>
          <w:rFonts w:ascii="Times New Roman" w:hAnsi="Times New Roman" w:cs="Times New Roman"/>
          <w:sz w:val="24"/>
          <w:szCs w:val="24"/>
        </w:rPr>
        <w:t xml:space="preserve">Brown, H. D. (2000). </w:t>
      </w:r>
      <w:r w:rsidRPr="008D41C3">
        <w:rPr>
          <w:rFonts w:ascii="Times New Roman" w:hAnsi="Times New Roman" w:cs="Times New Roman"/>
          <w:i/>
          <w:iCs/>
          <w:sz w:val="24"/>
          <w:szCs w:val="24"/>
        </w:rPr>
        <w:t>Principles</w:t>
      </w:r>
      <w:r>
        <w:rPr>
          <w:rFonts w:ascii="Times New Roman" w:hAnsi="Times New Roman" w:cs="Times New Roman"/>
          <w:i/>
          <w:iCs/>
          <w:sz w:val="24"/>
          <w:szCs w:val="24"/>
        </w:rPr>
        <w:t xml:space="preserve"> of language learning and t</w:t>
      </w:r>
      <w:r w:rsidRPr="008D41C3">
        <w:rPr>
          <w:rFonts w:ascii="Times New Roman" w:hAnsi="Times New Roman" w:cs="Times New Roman"/>
          <w:i/>
          <w:iCs/>
          <w:sz w:val="24"/>
          <w:szCs w:val="24"/>
        </w:rPr>
        <w:t>eaching</w:t>
      </w:r>
      <w:r>
        <w:rPr>
          <w:rFonts w:ascii="Times New Roman" w:hAnsi="Times New Roman" w:cs="Times New Roman"/>
          <w:sz w:val="24"/>
          <w:szCs w:val="24"/>
        </w:rPr>
        <w:t>. San Fransisco; Longman</w:t>
      </w:r>
    </w:p>
    <w:p w:rsidR="00067CD6" w:rsidRDefault="00067CD6" w:rsidP="00067CD6">
      <w:pPr>
        <w:pStyle w:val="ListParagraph"/>
        <w:spacing w:after="0" w:line="240" w:lineRule="auto"/>
        <w:ind w:left="851" w:hanging="993"/>
        <w:rPr>
          <w:rFonts w:ascii="Times New Roman" w:hAnsi="Times New Roman" w:cs="Times New Roman"/>
          <w:sz w:val="24"/>
          <w:szCs w:val="24"/>
          <w:lang w:val="id-ID"/>
        </w:rPr>
      </w:pPr>
      <w:r>
        <w:rPr>
          <w:rFonts w:ascii="Times New Roman" w:hAnsi="Times New Roman" w:cs="Times New Roman"/>
          <w:sz w:val="24"/>
          <w:szCs w:val="24"/>
        </w:rPr>
        <w:t xml:space="preserve">Cholis, N. (2011). </w:t>
      </w:r>
      <w:r w:rsidRPr="008D41C3">
        <w:rPr>
          <w:rFonts w:ascii="Times New Roman" w:hAnsi="Times New Roman" w:cs="Times New Roman"/>
          <w:i/>
          <w:iCs/>
          <w:sz w:val="24"/>
          <w:szCs w:val="24"/>
        </w:rPr>
        <w:t>The correlation of students’ foreign language classroom anxiety an their speaking achievement</w:t>
      </w:r>
      <w:r>
        <w:rPr>
          <w:rFonts w:ascii="Times New Roman" w:hAnsi="Times New Roman" w:cs="Times New Roman"/>
          <w:sz w:val="24"/>
          <w:szCs w:val="24"/>
        </w:rPr>
        <w:t>, (Unpublished Doctoral thesis). University of Islam Malang, Malang, Jawa Timur, Indonesia.</w:t>
      </w:r>
    </w:p>
    <w:p w:rsidR="00067CD6" w:rsidRDefault="00067CD6" w:rsidP="00067CD6">
      <w:pPr>
        <w:pStyle w:val="ListParagraph"/>
        <w:spacing w:after="0" w:line="240" w:lineRule="auto"/>
        <w:ind w:left="851" w:hanging="993"/>
        <w:rPr>
          <w:rFonts w:ascii="Times New Roman" w:hAnsi="Times New Roman" w:cs="Times New Roman"/>
          <w:sz w:val="24"/>
          <w:szCs w:val="24"/>
          <w:lang w:val="id-ID"/>
        </w:rPr>
      </w:pPr>
      <w:r>
        <w:rPr>
          <w:rFonts w:ascii="Times New Roman" w:hAnsi="Times New Roman" w:cs="Times New Roman"/>
          <w:sz w:val="24"/>
          <w:szCs w:val="24"/>
        </w:rPr>
        <w:t xml:space="preserve">Febriyanti, E. R. (2011). Teaching speaking of English a foreign language: Problems and solutions. </w:t>
      </w:r>
      <w:r w:rsidRPr="00004284">
        <w:rPr>
          <w:rFonts w:ascii="Times New Roman" w:hAnsi="Times New Roman" w:cs="Times New Roman"/>
          <w:i/>
          <w:iCs/>
          <w:sz w:val="24"/>
          <w:szCs w:val="24"/>
        </w:rPr>
        <w:t>Portal garuda: Indonesian publication index</w:t>
      </w:r>
      <w:r>
        <w:rPr>
          <w:rFonts w:ascii="Times New Roman" w:hAnsi="Times New Roman" w:cs="Times New Roman"/>
          <w:sz w:val="24"/>
          <w:szCs w:val="24"/>
        </w:rPr>
        <w:t xml:space="preserve">. Retieved from </w:t>
      </w:r>
      <w:hyperlink r:id="rId7" w:history="1">
        <w:r w:rsidRPr="00D13B01">
          <w:rPr>
            <w:rStyle w:val="Hyperlink"/>
            <w:rFonts w:ascii="Times New Roman" w:hAnsi="Times New Roman" w:cs="Times New Roman"/>
            <w:sz w:val="24"/>
            <w:szCs w:val="24"/>
          </w:rPr>
          <w:t>https://id.portalgaruda.org/?ref=browse&amp;mod=viewarticle&amp;article=96</w:t>
        </w:r>
      </w:hyperlink>
      <w:r>
        <w:rPr>
          <w:rFonts w:ascii="Times New Roman" w:hAnsi="Times New Roman" w:cs="Times New Roman"/>
          <w:sz w:val="24"/>
          <w:szCs w:val="24"/>
        </w:rPr>
        <w:t>.</w:t>
      </w:r>
    </w:p>
    <w:p w:rsidR="00067CD6" w:rsidRDefault="00067CD6" w:rsidP="00067CD6">
      <w:pPr>
        <w:pStyle w:val="ListParagraph"/>
        <w:spacing w:after="0" w:line="240" w:lineRule="auto"/>
        <w:ind w:left="851" w:hanging="993"/>
        <w:rPr>
          <w:rFonts w:ascii="Times New Roman" w:hAnsi="Times New Roman" w:cs="Times New Roman"/>
          <w:sz w:val="24"/>
          <w:szCs w:val="24"/>
          <w:lang w:val="id-ID"/>
        </w:rPr>
      </w:pPr>
      <w:r>
        <w:rPr>
          <w:rFonts w:ascii="Times New Roman" w:hAnsi="Times New Roman" w:cs="Times New Roman"/>
          <w:sz w:val="24"/>
          <w:szCs w:val="24"/>
        </w:rPr>
        <w:t>Indriyanti.</w:t>
      </w:r>
      <w:r>
        <w:rPr>
          <w:rFonts w:ascii="Times New Roman" w:hAnsi="Times New Roman" w:cs="Times New Roman"/>
          <w:sz w:val="24"/>
          <w:szCs w:val="24"/>
          <w:lang w:val="id-ID"/>
        </w:rPr>
        <w:t xml:space="preserve"> S. </w:t>
      </w:r>
      <w:r>
        <w:rPr>
          <w:rFonts w:ascii="Times New Roman" w:hAnsi="Times New Roman" w:cs="Times New Roman"/>
          <w:sz w:val="24"/>
          <w:szCs w:val="24"/>
        </w:rPr>
        <w:t xml:space="preserve"> (2016). Students anxiety in speaking English: A case study in one hotel and tourism college in bandung. </w:t>
      </w:r>
      <w:r w:rsidRPr="00AB64D3">
        <w:rPr>
          <w:rFonts w:ascii="Times New Roman" w:hAnsi="Times New Roman" w:cs="Times New Roman"/>
          <w:i/>
          <w:sz w:val="24"/>
          <w:szCs w:val="24"/>
        </w:rPr>
        <w:t xml:space="preserve">Bandung ELTIN </w:t>
      </w:r>
      <w:r>
        <w:rPr>
          <w:rFonts w:ascii="Times New Roman" w:hAnsi="Times New Roman" w:cs="Times New Roman"/>
          <w:i/>
          <w:sz w:val="24"/>
          <w:szCs w:val="24"/>
        </w:rPr>
        <w:t>j</w:t>
      </w:r>
      <w:r w:rsidRPr="00AB64D3">
        <w:rPr>
          <w:rFonts w:ascii="Times New Roman" w:hAnsi="Times New Roman" w:cs="Times New Roman"/>
          <w:i/>
          <w:sz w:val="24"/>
          <w:szCs w:val="24"/>
        </w:rPr>
        <w:t>ournal</w:t>
      </w:r>
      <w:r>
        <w:rPr>
          <w:rFonts w:ascii="Times New Roman" w:hAnsi="Times New Roman" w:cs="Times New Roman"/>
          <w:sz w:val="24"/>
          <w:szCs w:val="24"/>
        </w:rPr>
        <w:t>.</w:t>
      </w:r>
      <w:r>
        <w:rPr>
          <w:rFonts w:ascii="Times New Roman" w:hAnsi="Times New Roman" w:cs="Times New Roman"/>
          <w:sz w:val="24"/>
          <w:szCs w:val="24"/>
          <w:lang w:val="id-ID"/>
        </w:rPr>
        <w:t xml:space="preserve"> Retrieved from </w:t>
      </w:r>
      <w:hyperlink r:id="rId8" w:history="1">
        <w:r w:rsidRPr="00827245">
          <w:rPr>
            <w:rStyle w:val="Hyperlink"/>
            <w:rFonts w:ascii="Times New Roman" w:hAnsi="Times New Roman" w:cs="Times New Roman"/>
            <w:sz w:val="24"/>
            <w:szCs w:val="24"/>
            <w:lang w:val="id-ID"/>
          </w:rPr>
          <w:t>http://onesearch.id/Record/IOS969.article-337</w:t>
        </w:r>
      </w:hyperlink>
    </w:p>
    <w:p w:rsidR="00067CD6" w:rsidRPr="0060174C" w:rsidRDefault="00067CD6" w:rsidP="00067CD6">
      <w:pPr>
        <w:pStyle w:val="ListParagraph"/>
        <w:spacing w:after="0" w:line="240" w:lineRule="auto"/>
        <w:ind w:left="851" w:hanging="993"/>
        <w:rPr>
          <w:rFonts w:ascii="Times New Roman" w:hAnsi="Times New Roman" w:cs="Times New Roman"/>
          <w:sz w:val="24"/>
          <w:szCs w:val="24"/>
          <w:lang w:val="id-ID"/>
        </w:rPr>
      </w:pPr>
      <w:r>
        <w:rPr>
          <w:rFonts w:ascii="Times New Roman" w:hAnsi="Times New Roman" w:cs="Times New Roman"/>
          <w:sz w:val="24"/>
          <w:szCs w:val="24"/>
        </w:rPr>
        <w:t xml:space="preserve">Latief. M. A. (2017). </w:t>
      </w:r>
      <w:r w:rsidRPr="00F016C1">
        <w:rPr>
          <w:rFonts w:ascii="Times New Roman" w:hAnsi="Times New Roman" w:cs="Times New Roman"/>
          <w:i/>
          <w:iCs/>
          <w:sz w:val="24"/>
          <w:szCs w:val="24"/>
        </w:rPr>
        <w:t>Researchmethod on language learning</w:t>
      </w:r>
      <w:r>
        <w:rPr>
          <w:rFonts w:ascii="Times New Roman" w:hAnsi="Times New Roman" w:cs="Times New Roman"/>
          <w:sz w:val="24"/>
          <w:szCs w:val="24"/>
        </w:rPr>
        <w:t>: an introduction. Malang: UM Penerbit &amp; Percetakan.</w:t>
      </w:r>
    </w:p>
    <w:p w:rsidR="00067CD6" w:rsidRDefault="00067CD6" w:rsidP="00067CD6">
      <w:pPr>
        <w:pStyle w:val="ListParagraph"/>
        <w:spacing w:after="0" w:line="240" w:lineRule="auto"/>
        <w:ind w:left="851" w:hanging="993"/>
        <w:rPr>
          <w:rFonts w:ascii="Times New Roman" w:hAnsi="Times New Roman" w:cs="Times New Roman"/>
          <w:iCs/>
          <w:sz w:val="24"/>
          <w:szCs w:val="24"/>
          <w:lang w:val="id-ID"/>
        </w:rPr>
      </w:pPr>
      <w:r>
        <w:rPr>
          <w:rFonts w:ascii="Times New Roman" w:hAnsi="Times New Roman" w:cs="Times New Roman"/>
          <w:iCs/>
          <w:sz w:val="24"/>
          <w:szCs w:val="24"/>
        </w:rPr>
        <w:t xml:space="preserve">Rahmajanti, S. (2008). Impact of English instruction at the elementary schools on the students’ achievement of English at the lower secondary school. </w:t>
      </w:r>
      <w:r w:rsidRPr="00A7438C">
        <w:rPr>
          <w:rFonts w:ascii="Times New Roman" w:hAnsi="Times New Roman" w:cs="Times New Roman"/>
          <w:i/>
          <w:sz w:val="24"/>
          <w:szCs w:val="24"/>
        </w:rPr>
        <w:t>TEFLIN Journal</w:t>
      </w:r>
      <w:r w:rsidRPr="001843D1">
        <w:rPr>
          <w:rFonts w:ascii="Times New Roman" w:hAnsi="Times New Roman" w:cs="Times New Roman"/>
          <w:i/>
          <w:sz w:val="24"/>
          <w:szCs w:val="24"/>
        </w:rPr>
        <w:t xml:space="preserve">, </w:t>
      </w:r>
      <w:r>
        <w:rPr>
          <w:rFonts w:ascii="Times New Roman" w:hAnsi="Times New Roman" w:cs="Times New Roman"/>
          <w:iCs/>
          <w:sz w:val="24"/>
          <w:szCs w:val="24"/>
        </w:rPr>
        <w:t>2</w:t>
      </w:r>
      <w:r w:rsidRPr="001843D1">
        <w:rPr>
          <w:rFonts w:ascii="Times New Roman" w:hAnsi="Times New Roman" w:cs="Times New Roman"/>
          <w:i/>
          <w:sz w:val="24"/>
          <w:szCs w:val="24"/>
        </w:rPr>
        <w:t>(19)</w:t>
      </w:r>
      <w:r>
        <w:rPr>
          <w:rFonts w:ascii="Times New Roman" w:hAnsi="Times New Roman" w:cs="Times New Roman"/>
          <w:iCs/>
          <w:sz w:val="24"/>
          <w:szCs w:val="24"/>
        </w:rPr>
        <w:t>.</w:t>
      </w:r>
      <w:r>
        <w:rPr>
          <w:rFonts w:ascii="Times New Roman" w:hAnsi="Times New Roman" w:cs="Times New Roman"/>
          <w:iCs/>
          <w:sz w:val="24"/>
          <w:szCs w:val="24"/>
          <w:lang w:val="id-ID"/>
        </w:rPr>
        <w:t xml:space="preserve"> Retrieved from </w:t>
      </w:r>
      <w:hyperlink w:history="1">
        <w:r w:rsidRPr="00827245">
          <w:rPr>
            <w:rStyle w:val="Hyperlink"/>
            <w:rFonts w:ascii="Times New Roman" w:hAnsi="Times New Roman" w:cs="Times New Roman"/>
            <w:iCs/>
            <w:sz w:val="24"/>
            <w:szCs w:val="24"/>
            <w:lang w:val="id-ID"/>
          </w:rPr>
          <w:t>http://jurnal-online.um.ac.id&gt;data</w:t>
        </w:r>
      </w:hyperlink>
    </w:p>
    <w:p w:rsidR="00067CD6" w:rsidRDefault="00067CD6" w:rsidP="00067CD6">
      <w:pPr>
        <w:pStyle w:val="ListParagraph"/>
        <w:spacing w:after="0" w:line="240" w:lineRule="auto"/>
        <w:ind w:left="851" w:hanging="993"/>
        <w:rPr>
          <w:rFonts w:ascii="Times New Roman" w:hAnsi="Times New Roman" w:cs="Times New Roman"/>
          <w:sz w:val="24"/>
          <w:szCs w:val="24"/>
          <w:lang w:val="id-ID"/>
        </w:rPr>
      </w:pPr>
      <w:r>
        <w:rPr>
          <w:rFonts w:ascii="Times New Roman" w:hAnsi="Times New Roman" w:cs="Times New Roman"/>
          <w:sz w:val="24"/>
          <w:szCs w:val="24"/>
        </w:rPr>
        <w:t xml:space="preserve">Suroso. (2013). </w:t>
      </w:r>
      <w:r>
        <w:rPr>
          <w:rFonts w:ascii="Times New Roman" w:hAnsi="Times New Roman" w:cs="Times New Roman"/>
          <w:i/>
          <w:iCs/>
          <w:sz w:val="24"/>
          <w:szCs w:val="24"/>
        </w:rPr>
        <w:t>I</w:t>
      </w:r>
      <w:r w:rsidRPr="004E023E">
        <w:rPr>
          <w:rFonts w:ascii="Times New Roman" w:hAnsi="Times New Roman" w:cs="Times New Roman"/>
          <w:i/>
          <w:iCs/>
          <w:sz w:val="24"/>
          <w:szCs w:val="24"/>
        </w:rPr>
        <w:t>mproving students speaki</w:t>
      </w:r>
      <w:r>
        <w:rPr>
          <w:rFonts w:ascii="Times New Roman" w:hAnsi="Times New Roman" w:cs="Times New Roman"/>
          <w:i/>
          <w:iCs/>
          <w:sz w:val="24"/>
          <w:szCs w:val="24"/>
        </w:rPr>
        <w:t>ng skill of the 4th grade of SDN</w:t>
      </w:r>
      <w:r w:rsidRPr="004E023E">
        <w:rPr>
          <w:rFonts w:ascii="Times New Roman" w:hAnsi="Times New Roman" w:cs="Times New Roman"/>
          <w:i/>
          <w:iCs/>
          <w:sz w:val="24"/>
          <w:szCs w:val="24"/>
        </w:rPr>
        <w:t xml:space="preserve"> ka</w:t>
      </w:r>
      <w:r>
        <w:rPr>
          <w:rFonts w:ascii="Times New Roman" w:hAnsi="Times New Roman" w:cs="Times New Roman"/>
          <w:i/>
          <w:iCs/>
          <w:sz w:val="24"/>
          <w:szCs w:val="24"/>
        </w:rPr>
        <w:t>mbeng slahung ponorogo using TPR</w:t>
      </w:r>
      <w:r w:rsidRPr="004E023E">
        <w:rPr>
          <w:rFonts w:ascii="Times New Roman" w:hAnsi="Times New Roman" w:cs="Times New Roman"/>
          <w:i/>
          <w:iCs/>
          <w:sz w:val="24"/>
          <w:szCs w:val="24"/>
        </w:rPr>
        <w:t xml:space="preserve"> technique</w:t>
      </w:r>
      <w:r>
        <w:rPr>
          <w:rFonts w:ascii="Times New Roman" w:hAnsi="Times New Roman" w:cs="Times New Roman"/>
          <w:sz w:val="24"/>
          <w:szCs w:val="24"/>
        </w:rPr>
        <w:t>. .(Unpublished Doctoral thesis). University of Islam Malang, Malang, East Java, Indonesia.</w:t>
      </w:r>
    </w:p>
    <w:p w:rsidR="00067CD6" w:rsidRDefault="00067CD6" w:rsidP="00067CD6">
      <w:pPr>
        <w:spacing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Suyani. (2017) Speaking components and its components: A review of literature. </w:t>
      </w:r>
      <w:r w:rsidRPr="006B2FC3">
        <w:rPr>
          <w:rFonts w:ascii="Times New Roman" w:hAnsi="Times New Roman" w:cs="Times New Roman"/>
          <w:i/>
          <w:iCs/>
          <w:sz w:val="24"/>
          <w:szCs w:val="24"/>
        </w:rPr>
        <w:t>International journal of research in linguistics</w:t>
      </w:r>
      <w:r>
        <w:rPr>
          <w:rFonts w:ascii="Times New Roman" w:hAnsi="Times New Roman" w:cs="Times New Roman"/>
          <w:sz w:val="24"/>
          <w:szCs w:val="24"/>
        </w:rPr>
        <w:t>, laguage teaching and testing, 4</w:t>
      </w:r>
      <w:r w:rsidRPr="006B2FC3">
        <w:rPr>
          <w:rFonts w:ascii="Times New Roman" w:hAnsi="Times New Roman" w:cs="Times New Roman"/>
          <w:i/>
          <w:iCs/>
          <w:sz w:val="24"/>
          <w:szCs w:val="24"/>
        </w:rPr>
        <w:t>(1)</w:t>
      </w:r>
      <w:r>
        <w:rPr>
          <w:rFonts w:ascii="Times New Roman" w:hAnsi="Times New Roman" w:cs="Times New Roman"/>
          <w:sz w:val="24"/>
          <w:szCs w:val="24"/>
        </w:rPr>
        <w:t>, 144-152.</w:t>
      </w:r>
    </w:p>
    <w:p w:rsidR="00067CD6" w:rsidRDefault="00067CD6" w:rsidP="00067CD6">
      <w:pPr>
        <w:spacing w:after="0" w:line="240" w:lineRule="auto"/>
        <w:ind w:left="709" w:hanging="709"/>
        <w:rPr>
          <w:rFonts w:asciiTheme="majorBidi" w:hAnsiTheme="majorBidi" w:cstheme="majorBidi"/>
          <w:sz w:val="24"/>
          <w:szCs w:val="24"/>
        </w:rPr>
      </w:pPr>
      <w:r>
        <w:rPr>
          <w:rFonts w:ascii="Times New Roman" w:hAnsi="Times New Roman" w:cs="Times New Roman"/>
          <w:sz w:val="24"/>
          <w:szCs w:val="24"/>
        </w:rPr>
        <w:t xml:space="preserve">Yassin, M (2018) </w:t>
      </w:r>
      <w:r>
        <w:rPr>
          <w:rFonts w:ascii="Times New Roman" w:hAnsi="Times New Roman" w:cs="Times New Roman"/>
          <w:i/>
          <w:iCs/>
          <w:sz w:val="24"/>
          <w:szCs w:val="24"/>
        </w:rPr>
        <w:t>A</w:t>
      </w:r>
      <w:r w:rsidRPr="004E023E">
        <w:rPr>
          <w:rFonts w:ascii="Times New Roman" w:hAnsi="Times New Roman" w:cs="Times New Roman"/>
          <w:i/>
          <w:iCs/>
          <w:sz w:val="24"/>
          <w:szCs w:val="24"/>
        </w:rPr>
        <w:t>ge, sex and grade across level of education effect on foreign language anxiety</w:t>
      </w:r>
      <w:r>
        <w:rPr>
          <w:rFonts w:ascii="Times New Roman" w:hAnsi="Times New Roman" w:cs="Times New Roman"/>
          <w:sz w:val="24"/>
          <w:szCs w:val="24"/>
        </w:rPr>
        <w:t>. .(Unpublished Doctoral thesis). University of Islam Malang, Malang, Jawa Timur, Indonesia</w:t>
      </w:r>
    </w:p>
    <w:p w:rsidR="00FE37EA" w:rsidRDefault="00FE37EA" w:rsidP="005D45DD">
      <w:pPr>
        <w:spacing w:after="0" w:line="240" w:lineRule="auto"/>
        <w:ind w:left="709" w:hanging="709"/>
        <w:rPr>
          <w:rFonts w:ascii="Times New Roman" w:hAnsi="Times New Roman" w:cs="Times New Roman"/>
          <w:b/>
        </w:rPr>
      </w:pPr>
    </w:p>
    <w:p w:rsidR="00FE37EA" w:rsidRDefault="00FE37EA" w:rsidP="005D45DD">
      <w:pPr>
        <w:spacing w:after="0" w:line="240" w:lineRule="auto"/>
        <w:ind w:left="709" w:hanging="709"/>
        <w:rPr>
          <w:rFonts w:ascii="Times New Roman" w:hAnsi="Times New Roman" w:cs="Times New Roman"/>
          <w:b/>
        </w:rPr>
      </w:pPr>
    </w:p>
    <w:p w:rsidR="004912EB" w:rsidRDefault="004912EB" w:rsidP="005D45DD">
      <w:pPr>
        <w:spacing w:after="0" w:line="240" w:lineRule="auto"/>
        <w:ind w:left="709" w:hanging="709"/>
        <w:rPr>
          <w:rFonts w:ascii="Times New Roman" w:hAnsi="Times New Roman" w:cs="Times New Roman"/>
          <w:b/>
        </w:rPr>
      </w:pPr>
    </w:p>
    <w:p w:rsidR="004912EB" w:rsidRDefault="004912EB" w:rsidP="005D45DD">
      <w:pPr>
        <w:spacing w:after="0" w:line="240" w:lineRule="auto"/>
        <w:ind w:left="709" w:hanging="709"/>
        <w:rPr>
          <w:rFonts w:ascii="Times New Roman" w:hAnsi="Times New Roman" w:cs="Times New Roman"/>
          <w:b/>
        </w:rPr>
      </w:pPr>
    </w:p>
    <w:p w:rsidR="00FE37EA" w:rsidRPr="00FE37EA" w:rsidRDefault="00FE37EA" w:rsidP="00750F97">
      <w:pPr>
        <w:pStyle w:val="ListParagraph"/>
        <w:spacing w:after="0" w:line="240" w:lineRule="auto"/>
        <w:rPr>
          <w:rFonts w:ascii="Times New Roman" w:hAnsi="Times New Roman" w:cs="Times New Roman"/>
          <w:b/>
        </w:rPr>
      </w:pPr>
    </w:p>
    <w:p w:rsidR="00853A4C" w:rsidRPr="00067CD6" w:rsidRDefault="00853A4C" w:rsidP="00067CD6">
      <w:pPr>
        <w:rPr>
          <w:rFonts w:ascii="Arial" w:hAnsi="Arial" w:cs="Arial"/>
          <w:b/>
          <w:lang w:val="id-ID"/>
        </w:rPr>
      </w:pPr>
    </w:p>
    <w:p w:rsidR="003E5D5D" w:rsidRPr="003E5D5D" w:rsidRDefault="003E5D5D" w:rsidP="00BB5833">
      <w:pPr>
        <w:spacing w:after="0" w:line="240" w:lineRule="auto"/>
        <w:ind w:left="709" w:hanging="709"/>
        <w:jc w:val="both"/>
        <w:rPr>
          <w:rFonts w:asciiTheme="majorBidi" w:hAnsiTheme="majorBidi" w:cstheme="majorBidi"/>
          <w:i/>
          <w:iCs/>
          <w:sz w:val="24"/>
          <w:szCs w:val="24"/>
        </w:rPr>
      </w:pPr>
    </w:p>
    <w:p w:rsidR="00ED5F74" w:rsidRDefault="00ED5F74" w:rsidP="00BB5833">
      <w:pPr>
        <w:tabs>
          <w:tab w:val="left" w:pos="0"/>
        </w:tabs>
        <w:spacing w:after="0" w:line="240" w:lineRule="auto"/>
        <w:jc w:val="both"/>
        <w:rPr>
          <w:rFonts w:asciiTheme="majorBidi" w:hAnsiTheme="majorBidi" w:cstheme="majorBidi"/>
          <w:sz w:val="24"/>
          <w:szCs w:val="24"/>
        </w:rPr>
      </w:pPr>
    </w:p>
    <w:p w:rsidR="005D6709" w:rsidRDefault="005D6709" w:rsidP="00E11006">
      <w:pPr>
        <w:tabs>
          <w:tab w:val="left" w:pos="0"/>
        </w:tabs>
        <w:spacing w:after="0" w:line="240" w:lineRule="auto"/>
        <w:jc w:val="both"/>
        <w:rPr>
          <w:rFonts w:asciiTheme="majorBidi" w:hAnsiTheme="majorBidi" w:cstheme="majorBidi"/>
          <w:sz w:val="24"/>
          <w:szCs w:val="24"/>
        </w:rPr>
      </w:pPr>
    </w:p>
    <w:p w:rsidR="005D6709" w:rsidRDefault="005D6709" w:rsidP="005D6709">
      <w:pPr>
        <w:rPr>
          <w:rFonts w:asciiTheme="majorBidi" w:hAnsiTheme="majorBidi" w:cstheme="majorBidi"/>
          <w:sz w:val="24"/>
          <w:szCs w:val="24"/>
        </w:rPr>
      </w:pPr>
    </w:p>
    <w:p w:rsidR="00104F6D" w:rsidRPr="005D6709" w:rsidRDefault="00104F6D" w:rsidP="005D6709">
      <w:pPr>
        <w:jc w:val="right"/>
        <w:rPr>
          <w:rFonts w:asciiTheme="majorBidi" w:hAnsiTheme="majorBidi" w:cstheme="majorBidi"/>
          <w:sz w:val="24"/>
          <w:szCs w:val="24"/>
        </w:rPr>
      </w:pPr>
    </w:p>
    <w:sectPr w:rsidR="00104F6D" w:rsidRPr="005D6709" w:rsidSect="00067CD6">
      <w:headerReference w:type="even" r:id="rId9"/>
      <w:headerReference w:type="default" r:id="rId10"/>
      <w:footerReference w:type="even" r:id="rId11"/>
      <w:footerReference w:type="default" r:id="rId12"/>
      <w:type w:val="continuous"/>
      <w:pgSz w:w="11907" w:h="16840" w:code="9"/>
      <w:pgMar w:top="1418" w:right="1134" w:bottom="1418"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882" w:rsidRDefault="00963882" w:rsidP="00ED5F74">
      <w:pPr>
        <w:spacing w:after="0" w:line="240" w:lineRule="auto"/>
      </w:pPr>
      <w:r>
        <w:separator/>
      </w:r>
    </w:p>
  </w:endnote>
  <w:endnote w:type="continuationSeparator" w:id="1">
    <w:p w:rsidR="00963882" w:rsidRDefault="00963882" w:rsidP="00ED5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857009"/>
      <w:docPartObj>
        <w:docPartGallery w:val="Page Numbers (Bottom of Page)"/>
        <w:docPartUnique/>
      </w:docPartObj>
    </w:sdtPr>
    <w:sdtEndPr>
      <w:rPr>
        <w:noProof/>
      </w:rPr>
    </w:sdtEndPr>
    <w:sdtContent>
      <w:p w:rsidR="00D8265A" w:rsidRDefault="009B34AC">
        <w:pPr>
          <w:pStyle w:val="Footer"/>
          <w:jc w:val="right"/>
        </w:pPr>
        <w:r>
          <w:fldChar w:fldCharType="begin"/>
        </w:r>
        <w:r w:rsidR="00D8265A">
          <w:instrText xml:space="preserve"> PAGE   \* MERGEFORMAT </w:instrText>
        </w:r>
        <w:r>
          <w:fldChar w:fldCharType="separate"/>
        </w:r>
        <w:r w:rsidR="00214D19">
          <w:rPr>
            <w:noProof/>
          </w:rPr>
          <w:t>4</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4915958"/>
      <w:docPartObj>
        <w:docPartGallery w:val="Page Numbers (Bottom of Page)"/>
        <w:docPartUnique/>
      </w:docPartObj>
    </w:sdtPr>
    <w:sdtEndPr>
      <w:rPr>
        <w:noProof/>
      </w:rPr>
    </w:sdtEndPr>
    <w:sdtContent>
      <w:p w:rsidR="00D8265A" w:rsidRDefault="009B34AC">
        <w:pPr>
          <w:pStyle w:val="Footer"/>
        </w:pPr>
        <w:r>
          <w:fldChar w:fldCharType="begin"/>
        </w:r>
        <w:r w:rsidR="00D8265A">
          <w:instrText xml:space="preserve"> PAGE   \* MERGEFORMAT </w:instrText>
        </w:r>
        <w:r>
          <w:fldChar w:fldCharType="separate"/>
        </w:r>
        <w:r w:rsidR="00214D19">
          <w:rPr>
            <w:noProof/>
          </w:rPr>
          <w:t>1</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882" w:rsidRDefault="00963882" w:rsidP="00ED5F74">
      <w:pPr>
        <w:spacing w:after="0" w:line="240" w:lineRule="auto"/>
      </w:pPr>
      <w:r>
        <w:separator/>
      </w:r>
    </w:p>
  </w:footnote>
  <w:footnote w:type="continuationSeparator" w:id="1">
    <w:p w:rsidR="00963882" w:rsidRDefault="00963882" w:rsidP="00ED5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8640"/>
      <w:gridCol w:w="1229"/>
    </w:tblGrid>
    <w:tr w:rsidR="00D8265A" w:rsidRPr="00285075" w:rsidTr="00BB5833">
      <w:trPr>
        <w:trHeight w:val="288"/>
      </w:trPr>
      <w:tc>
        <w:tcPr>
          <w:tcW w:w="8640" w:type="dxa"/>
        </w:tcPr>
        <w:p w:rsidR="00D8265A" w:rsidRPr="00285075" w:rsidRDefault="00D8265A" w:rsidP="00FE37E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FE37EA">
            <w:rPr>
              <w:rFonts w:ascii="Arial" w:eastAsia="Calibri" w:hAnsi="Arial" w:cs="Arial"/>
              <w:b/>
              <w:bCs/>
              <w:lang w:eastAsia="ja-JP"/>
            </w:rPr>
            <w:t>8</w:t>
          </w:r>
          <w:r w:rsidRPr="00285075">
            <w:rPr>
              <w:rFonts w:ascii="Arial" w:eastAsia="Calibri" w:hAnsi="Arial" w:cs="Arial"/>
              <w:b/>
              <w:bCs/>
              <w:lang w:eastAsia="ja-JP"/>
            </w:rPr>
            <w:t xml:space="preserve">, No. </w:t>
          </w:r>
          <w:r w:rsidR="00FE37EA">
            <w:rPr>
              <w:rFonts w:ascii="Arial" w:eastAsia="Calibri" w:hAnsi="Arial" w:cs="Arial"/>
              <w:b/>
              <w:bCs/>
              <w:lang w:eastAsia="ja-JP"/>
            </w:rPr>
            <w:t>x</w:t>
          </w:r>
          <w:r w:rsidRPr="00285075">
            <w:rPr>
              <w:rFonts w:ascii="Arial" w:eastAsia="Calibri" w:hAnsi="Arial" w:cs="Arial"/>
              <w:b/>
              <w:bCs/>
              <w:lang w:eastAsia="ja-JP"/>
            </w:rPr>
            <w:t xml:space="preserve">, </w:t>
          </w:r>
          <w:r>
            <w:rPr>
              <w:rFonts w:ascii="Arial" w:eastAsia="Calibri" w:hAnsi="Arial" w:cs="Arial"/>
              <w:b/>
              <w:bCs/>
              <w:lang w:eastAsia="ja-JP"/>
            </w:rPr>
            <w:t>Februari</w:t>
          </w:r>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750F97">
            <w:rPr>
              <w:rFonts w:ascii="Arial" w:eastAsia="Calibri" w:hAnsi="Arial" w:cs="Arial"/>
              <w:b/>
              <w:bCs/>
              <w:lang w:eastAsia="ja-JP"/>
            </w:rPr>
            <w:t>8</w:t>
          </w:r>
        </w:p>
      </w:tc>
    </w:tr>
  </w:tbl>
  <w:p w:rsidR="00D8265A" w:rsidRPr="00285075" w:rsidRDefault="00D8265A" w:rsidP="002850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8640"/>
      <w:gridCol w:w="1229"/>
    </w:tblGrid>
    <w:tr w:rsidR="00D8265A" w:rsidRPr="00285075" w:rsidTr="00BB5833">
      <w:trPr>
        <w:trHeight w:val="288"/>
      </w:trPr>
      <w:tc>
        <w:tcPr>
          <w:tcW w:w="8640" w:type="dxa"/>
        </w:tcPr>
        <w:p w:rsidR="00D8265A" w:rsidRPr="00285075" w:rsidRDefault="00D8265A" w:rsidP="003E55A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Pr>
              <w:rFonts w:ascii="Arial" w:eastAsia="Calibri" w:hAnsi="Arial" w:cs="Arial"/>
              <w:b/>
              <w:bCs/>
              <w:lang w:eastAsia="ja-JP"/>
            </w:rPr>
            <w:t>8</w:t>
          </w:r>
          <w:r w:rsidRPr="00285075">
            <w:rPr>
              <w:rFonts w:ascii="Arial" w:eastAsia="Calibri" w:hAnsi="Arial" w:cs="Arial"/>
              <w:b/>
              <w:bCs/>
              <w:lang w:eastAsia="ja-JP"/>
            </w:rPr>
            <w:t xml:space="preserve">, No. </w:t>
          </w:r>
          <w:r>
            <w:rPr>
              <w:rFonts w:ascii="Arial" w:eastAsia="Calibri" w:hAnsi="Arial" w:cs="Arial"/>
              <w:b/>
              <w:bCs/>
              <w:lang w:eastAsia="ja-JP"/>
            </w:rPr>
            <w:t>X</w:t>
          </w:r>
          <w:r w:rsidRPr="00285075">
            <w:rPr>
              <w:rFonts w:ascii="Arial" w:eastAsia="Calibri" w:hAnsi="Arial" w:cs="Arial"/>
              <w:b/>
              <w:bCs/>
              <w:lang w:eastAsia="ja-JP"/>
            </w:rPr>
            <w:t xml:space="preserve">, </w:t>
          </w:r>
          <w:r>
            <w:rPr>
              <w:rFonts w:ascii="Arial" w:eastAsia="Calibri" w:hAnsi="Arial" w:cs="Arial"/>
              <w:b/>
              <w:bCs/>
              <w:lang w:eastAsia="ja-JP"/>
            </w:rPr>
            <w:t>Februari</w:t>
          </w:r>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750F97">
            <w:rPr>
              <w:rFonts w:ascii="Arial" w:eastAsia="Calibri" w:hAnsi="Arial" w:cs="Arial"/>
              <w:b/>
              <w:bCs/>
              <w:lang w:eastAsia="ja-JP"/>
            </w:rPr>
            <w:t>8</w:t>
          </w:r>
        </w:p>
      </w:tc>
    </w:tr>
  </w:tbl>
  <w:p w:rsidR="00D8265A" w:rsidRPr="00285075" w:rsidRDefault="00D8265A" w:rsidP="002850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6">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6">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3">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27"/>
  </w:num>
  <w:num w:numId="2">
    <w:abstractNumId w:val="39"/>
  </w:num>
  <w:num w:numId="3">
    <w:abstractNumId w:val="30"/>
  </w:num>
  <w:num w:numId="4">
    <w:abstractNumId w:val="11"/>
  </w:num>
  <w:num w:numId="5">
    <w:abstractNumId w:val="16"/>
  </w:num>
  <w:num w:numId="6">
    <w:abstractNumId w:val="43"/>
  </w:num>
  <w:num w:numId="7">
    <w:abstractNumId w:val="3"/>
  </w:num>
  <w:num w:numId="8">
    <w:abstractNumId w:val="38"/>
  </w:num>
  <w:num w:numId="9">
    <w:abstractNumId w:val="35"/>
  </w:num>
  <w:num w:numId="10">
    <w:abstractNumId w:val="23"/>
  </w:num>
  <w:num w:numId="11">
    <w:abstractNumId w:val="36"/>
  </w:num>
  <w:num w:numId="12">
    <w:abstractNumId w:val="19"/>
  </w:num>
  <w:num w:numId="13">
    <w:abstractNumId w:val="26"/>
  </w:num>
  <w:num w:numId="14">
    <w:abstractNumId w:val="34"/>
  </w:num>
  <w:num w:numId="15">
    <w:abstractNumId w:val="10"/>
  </w:num>
  <w:num w:numId="16">
    <w:abstractNumId w:val="33"/>
  </w:num>
  <w:num w:numId="17">
    <w:abstractNumId w:val="22"/>
  </w:num>
  <w:num w:numId="18">
    <w:abstractNumId w:val="8"/>
  </w:num>
  <w:num w:numId="19">
    <w:abstractNumId w:val="29"/>
  </w:num>
  <w:num w:numId="20">
    <w:abstractNumId w:val="14"/>
  </w:num>
  <w:num w:numId="21">
    <w:abstractNumId w:val="4"/>
  </w:num>
  <w:num w:numId="22">
    <w:abstractNumId w:val="18"/>
  </w:num>
  <w:num w:numId="23">
    <w:abstractNumId w:val="25"/>
  </w:num>
  <w:num w:numId="24">
    <w:abstractNumId w:val="31"/>
  </w:num>
  <w:num w:numId="25">
    <w:abstractNumId w:val="42"/>
  </w:num>
  <w:num w:numId="26">
    <w:abstractNumId w:val="7"/>
  </w:num>
  <w:num w:numId="27">
    <w:abstractNumId w:val="2"/>
  </w:num>
  <w:num w:numId="28">
    <w:abstractNumId w:val="37"/>
  </w:num>
  <w:num w:numId="29">
    <w:abstractNumId w:val="6"/>
  </w:num>
  <w:num w:numId="30">
    <w:abstractNumId w:val="1"/>
  </w:num>
  <w:num w:numId="31">
    <w:abstractNumId w:val="40"/>
  </w:num>
  <w:num w:numId="32">
    <w:abstractNumId w:val="9"/>
  </w:num>
  <w:num w:numId="33">
    <w:abstractNumId w:val="15"/>
  </w:num>
  <w:num w:numId="34">
    <w:abstractNumId w:val="20"/>
  </w:num>
  <w:num w:numId="35">
    <w:abstractNumId w:val="45"/>
  </w:num>
  <w:num w:numId="36">
    <w:abstractNumId w:val="5"/>
  </w:num>
  <w:num w:numId="37">
    <w:abstractNumId w:val="17"/>
  </w:num>
  <w:num w:numId="38">
    <w:abstractNumId w:val="0"/>
  </w:num>
  <w:num w:numId="39">
    <w:abstractNumId w:val="41"/>
  </w:num>
  <w:num w:numId="40">
    <w:abstractNumId w:val="44"/>
  </w:num>
  <w:num w:numId="41">
    <w:abstractNumId w:val="32"/>
  </w:num>
  <w:num w:numId="42">
    <w:abstractNumId w:val="13"/>
  </w:num>
  <w:num w:numId="43">
    <w:abstractNumId w:val="24"/>
  </w:num>
  <w:num w:numId="44">
    <w:abstractNumId w:val="28"/>
  </w:num>
  <w:num w:numId="45">
    <w:abstractNumId w:val="21"/>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5122"/>
  </w:hdrShapeDefaults>
  <w:footnotePr>
    <w:footnote w:id="0"/>
    <w:footnote w:id="1"/>
  </w:footnotePr>
  <w:endnotePr>
    <w:endnote w:id="0"/>
    <w:endnote w:id="1"/>
  </w:endnotePr>
  <w:compat>
    <w:useFELayout/>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67CD6"/>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116E"/>
    <w:rsid w:val="001843BB"/>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14D19"/>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472E3"/>
    <w:rsid w:val="00453E1F"/>
    <w:rsid w:val="0045796A"/>
    <w:rsid w:val="004579F1"/>
    <w:rsid w:val="004618B0"/>
    <w:rsid w:val="00463314"/>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637BE"/>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7224"/>
    <w:rsid w:val="009213B8"/>
    <w:rsid w:val="00921A84"/>
    <w:rsid w:val="00927FB7"/>
    <w:rsid w:val="009325DA"/>
    <w:rsid w:val="00937486"/>
    <w:rsid w:val="00944861"/>
    <w:rsid w:val="009577B4"/>
    <w:rsid w:val="00963882"/>
    <w:rsid w:val="0097268D"/>
    <w:rsid w:val="009758BA"/>
    <w:rsid w:val="00980CE8"/>
    <w:rsid w:val="009817C4"/>
    <w:rsid w:val="0098684D"/>
    <w:rsid w:val="00990C07"/>
    <w:rsid w:val="009B287C"/>
    <w:rsid w:val="009B34AC"/>
    <w:rsid w:val="009B3663"/>
    <w:rsid w:val="009B6230"/>
    <w:rsid w:val="009C0787"/>
    <w:rsid w:val="009C2FE0"/>
    <w:rsid w:val="009C725C"/>
    <w:rsid w:val="009D1AEF"/>
    <w:rsid w:val="009D7FB6"/>
    <w:rsid w:val="009E2003"/>
    <w:rsid w:val="009E34B2"/>
    <w:rsid w:val="009E4B0F"/>
    <w:rsid w:val="009E67F0"/>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5D80"/>
    <w:rsid w:val="00C67022"/>
    <w:rsid w:val="00C74429"/>
    <w:rsid w:val="00C7494F"/>
    <w:rsid w:val="00C81374"/>
    <w:rsid w:val="00C8707F"/>
    <w:rsid w:val="00C93C66"/>
    <w:rsid w:val="00CA02BF"/>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4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esearch.id/Record/IOS969.article-33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portalgaruda.org/?ref=browse&amp;mod=viewarticle&amp;article=9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6</Pages>
  <Words>2572</Words>
  <Characters>14666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user</cp:lastModifiedBy>
  <cp:revision>12</cp:revision>
  <cp:lastPrinted>2017-06-19T04:20:00Z</cp:lastPrinted>
  <dcterms:created xsi:type="dcterms:W3CDTF">2018-02-05T21:18:00Z</dcterms:created>
  <dcterms:modified xsi:type="dcterms:W3CDTF">2019-07-26T14:32:00Z</dcterms:modified>
</cp:coreProperties>
</file>