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58BB6" w14:textId="2442C8EC" w:rsidR="004F4516" w:rsidRDefault="0047710D" w:rsidP="0047710D">
      <w:pPr>
        <w:spacing w:line="240" w:lineRule="auto"/>
        <w:jc w:val="center"/>
        <w:rPr>
          <w:rFonts w:ascii="Times New Roman" w:hAnsi="Times New Roman" w:cs="Times New Roman"/>
          <w:b/>
          <w:sz w:val="28"/>
          <w:szCs w:val="28"/>
          <w:lang w:val="en"/>
        </w:rPr>
      </w:pPr>
      <w:bookmarkStart w:id="0" w:name="_Toc219839726"/>
      <w:r w:rsidRPr="0047710D">
        <w:rPr>
          <w:rFonts w:ascii="Times New Roman" w:hAnsi="Times New Roman" w:cs="Times New Roman"/>
          <w:b/>
          <w:sz w:val="28"/>
          <w:szCs w:val="28"/>
          <w:lang w:val="en"/>
        </w:rPr>
        <w:t>FACTORS INFLUENCING SPEAKING ANXIETY AMONG FIRST-YEAR ENGLISH EDUCATION STUDENTS</w:t>
      </w:r>
      <w:bookmarkEnd w:id="0"/>
    </w:p>
    <w:p w14:paraId="21373692" w14:textId="33A18353" w:rsidR="0047710D" w:rsidRPr="0047710D" w:rsidRDefault="0047710D" w:rsidP="0047710D">
      <w:pPr>
        <w:spacing w:after="0" w:line="240" w:lineRule="auto"/>
        <w:jc w:val="center"/>
        <w:rPr>
          <w:rFonts w:ascii="Times New Roman" w:hAnsi="Times New Roman" w:cs="Times New Roman"/>
          <w:bCs/>
          <w:lang w:val="en-US"/>
        </w:rPr>
      </w:pPr>
      <w:r w:rsidRPr="0047710D">
        <w:rPr>
          <w:rFonts w:ascii="Times New Roman" w:hAnsi="Times New Roman" w:cs="Times New Roman"/>
          <w:bCs/>
          <w:lang w:val="en-US"/>
        </w:rPr>
        <w:t>Nesya Tasya Margareta</w:t>
      </w:r>
      <w:r w:rsidRPr="0047710D">
        <w:rPr>
          <w:rFonts w:ascii="Times New Roman" w:hAnsi="Times New Roman" w:cs="Times New Roman"/>
          <w:bCs/>
          <w:vertAlign w:val="superscript"/>
          <w:lang w:val="en-US"/>
        </w:rPr>
        <w:t>1</w:t>
      </w:r>
      <w:r w:rsidR="00BC6C3E">
        <w:rPr>
          <w:rFonts w:ascii="Times New Roman" w:hAnsi="Times New Roman" w:cs="Times New Roman"/>
          <w:bCs/>
          <w:vertAlign w:val="superscript"/>
          <w:lang w:val="en-US"/>
        </w:rPr>
        <w:t>*</w:t>
      </w:r>
      <w:r w:rsidRPr="0047710D">
        <w:rPr>
          <w:rFonts w:ascii="Times New Roman" w:hAnsi="Times New Roman" w:cs="Times New Roman"/>
          <w:bCs/>
          <w:lang w:val="en-US"/>
        </w:rPr>
        <w:t>, Kurniasih</w:t>
      </w:r>
      <w:r w:rsidRPr="0047710D">
        <w:rPr>
          <w:rFonts w:ascii="Times New Roman" w:hAnsi="Times New Roman" w:cs="Times New Roman"/>
          <w:bCs/>
          <w:vertAlign w:val="superscript"/>
          <w:lang w:val="en-US"/>
        </w:rPr>
        <w:t>2</w:t>
      </w:r>
      <w:r w:rsidRPr="0047710D">
        <w:rPr>
          <w:rFonts w:ascii="Times New Roman" w:hAnsi="Times New Roman" w:cs="Times New Roman"/>
          <w:bCs/>
          <w:lang w:val="en-US"/>
        </w:rPr>
        <w:t xml:space="preserve">, </w:t>
      </w:r>
      <w:proofErr w:type="spellStart"/>
      <w:r w:rsidRPr="0047710D">
        <w:rPr>
          <w:rFonts w:ascii="Times New Roman" w:hAnsi="Times New Roman" w:cs="Times New Roman"/>
          <w:bCs/>
          <w:lang w:val="en-US"/>
        </w:rPr>
        <w:t>Febti</w:t>
      </w:r>
      <w:proofErr w:type="spellEnd"/>
      <w:r w:rsidRPr="0047710D">
        <w:rPr>
          <w:rFonts w:ascii="Times New Roman" w:hAnsi="Times New Roman" w:cs="Times New Roman"/>
          <w:bCs/>
          <w:lang w:val="en-US"/>
        </w:rPr>
        <w:t xml:space="preserve"> Ismiatun</w:t>
      </w:r>
      <w:r w:rsidRPr="0047710D">
        <w:rPr>
          <w:rFonts w:ascii="Times New Roman" w:hAnsi="Times New Roman" w:cs="Times New Roman"/>
          <w:bCs/>
          <w:vertAlign w:val="superscript"/>
          <w:lang w:val="en-US"/>
        </w:rPr>
        <w:t>3</w:t>
      </w:r>
    </w:p>
    <w:p w14:paraId="37847B96" w14:textId="42C691CE" w:rsidR="0047710D" w:rsidRDefault="0047710D" w:rsidP="0047710D">
      <w:pPr>
        <w:spacing w:after="0" w:line="240" w:lineRule="auto"/>
        <w:jc w:val="center"/>
        <w:rPr>
          <w:rFonts w:ascii="Times New Roman" w:hAnsi="Times New Roman" w:cs="Times New Roman"/>
        </w:rPr>
      </w:pPr>
      <w:r>
        <w:rPr>
          <w:rFonts w:ascii="Times New Roman" w:hAnsi="Times New Roman" w:cs="Times New Roman"/>
          <w:vertAlign w:val="superscript"/>
        </w:rPr>
        <w:t xml:space="preserve">1,2,3 </w:t>
      </w:r>
      <w:r w:rsidRPr="0047710D">
        <w:rPr>
          <w:rFonts w:ascii="Times New Roman" w:hAnsi="Times New Roman" w:cs="Times New Roman"/>
        </w:rPr>
        <w:t>Faculty of Teacher Training and Education</w:t>
      </w:r>
      <w:r>
        <w:rPr>
          <w:rFonts w:ascii="Times New Roman" w:hAnsi="Times New Roman" w:cs="Times New Roman"/>
        </w:rPr>
        <w:t xml:space="preserve">, </w:t>
      </w:r>
      <w:r w:rsidRPr="0047710D">
        <w:rPr>
          <w:rFonts w:ascii="Times New Roman" w:hAnsi="Times New Roman" w:cs="Times New Roman"/>
        </w:rPr>
        <w:t>University of Islam Malang</w:t>
      </w:r>
    </w:p>
    <w:p w14:paraId="36EC0D24" w14:textId="4590982C" w:rsidR="00D3107A" w:rsidRDefault="0047710D" w:rsidP="00D3107A">
      <w:pPr>
        <w:spacing w:line="240" w:lineRule="auto"/>
        <w:ind w:left="270" w:hanging="270"/>
        <w:jc w:val="center"/>
        <w:rPr>
          <w:rFonts w:ascii="Times New Roman" w:hAnsi="Times New Roman" w:cs="Times New Roman"/>
        </w:rPr>
      </w:pPr>
      <w:r w:rsidRPr="004F1F4B">
        <w:rPr>
          <w:rFonts w:ascii="Times New Roman" w:hAnsi="Times New Roman" w:cs="Times New Roman"/>
        </w:rPr>
        <w:t>Email</w:t>
      </w:r>
      <w:r w:rsidR="002862FC">
        <w:rPr>
          <w:rFonts w:ascii="Times New Roman" w:hAnsi="Times New Roman" w:cs="Times New Roman"/>
        </w:rPr>
        <w:t xml:space="preserve"> : </w:t>
      </w:r>
      <w:r w:rsidR="00D3107A">
        <w:rPr>
          <w:rFonts w:ascii="Times New Roman" w:hAnsi="Times New Roman" w:cs="Times New Roman"/>
          <w:vertAlign w:val="superscript"/>
        </w:rPr>
        <w:t xml:space="preserve">1 </w:t>
      </w:r>
      <w:hyperlink r:id="rId7" w:history="1">
        <w:r w:rsidR="00D3107A" w:rsidRPr="00D14EE3">
          <w:rPr>
            <w:rStyle w:val="Hyperlink"/>
            <w:rFonts w:ascii="Times New Roman" w:hAnsi="Times New Roman" w:cs="Times New Roman"/>
          </w:rPr>
          <w:t>22201073025@unisma.ac.id</w:t>
        </w:r>
      </w:hyperlink>
      <w:r w:rsidR="00D3107A">
        <w:rPr>
          <w:rFonts w:ascii="Times New Roman" w:hAnsi="Times New Roman" w:cs="Times New Roman"/>
        </w:rPr>
        <w:br/>
      </w:r>
      <w:r w:rsidR="00D3107A">
        <w:rPr>
          <w:rFonts w:ascii="Times New Roman" w:hAnsi="Times New Roman" w:cs="Times New Roman"/>
          <w:vertAlign w:val="superscript"/>
        </w:rPr>
        <w:t xml:space="preserve">2 </w:t>
      </w:r>
      <w:hyperlink r:id="rId8" w:history="1">
        <w:r w:rsidR="00D3107A" w:rsidRPr="00D14EE3">
          <w:rPr>
            <w:rStyle w:val="Hyperlink"/>
            <w:rFonts w:ascii="Times New Roman" w:hAnsi="Times New Roman" w:cs="Times New Roman"/>
          </w:rPr>
          <w:t>kurniasih@unisma.ac.id</w:t>
        </w:r>
      </w:hyperlink>
      <w:r w:rsidR="00D3107A">
        <w:rPr>
          <w:rFonts w:ascii="Times New Roman" w:hAnsi="Times New Roman" w:cs="Times New Roman"/>
        </w:rPr>
        <w:br/>
      </w:r>
      <w:r w:rsidR="00D3107A">
        <w:rPr>
          <w:rFonts w:ascii="Times New Roman" w:hAnsi="Times New Roman" w:cs="Times New Roman"/>
          <w:vertAlign w:val="superscript"/>
        </w:rPr>
        <w:t xml:space="preserve">3 </w:t>
      </w:r>
      <w:hyperlink r:id="rId9" w:history="1">
        <w:r w:rsidR="00D3107A" w:rsidRPr="00D14EE3">
          <w:rPr>
            <w:rStyle w:val="Hyperlink"/>
            <w:rFonts w:ascii="Times New Roman" w:hAnsi="Times New Roman" w:cs="Times New Roman"/>
          </w:rPr>
          <w:t>febtiismi@unisma.ac.id</w:t>
        </w:r>
      </w:hyperlink>
      <w:r w:rsidR="00D3107A">
        <w:rPr>
          <w:rFonts w:ascii="Times New Roman" w:hAnsi="Times New Roman" w:cs="Times New Roman"/>
        </w:rPr>
        <w:t xml:space="preserve"> </w:t>
      </w:r>
    </w:p>
    <w:p w14:paraId="2BCF20B9" w14:textId="7F10CB2C" w:rsidR="0047710D" w:rsidRDefault="0047710D" w:rsidP="00D3107A">
      <w:pPr>
        <w:spacing w:line="240" w:lineRule="auto"/>
        <w:jc w:val="center"/>
        <w:rPr>
          <w:rFonts w:ascii="Times New Roman" w:hAnsi="Times New Roman" w:cs="Times New Roman"/>
        </w:rPr>
      </w:pPr>
      <w:r>
        <w:rPr>
          <w:rFonts w:ascii="Times New Roman" w:hAnsi="Times New Roman" w:cs="Times New Roman"/>
        </w:rPr>
        <w:t xml:space="preserve"> </w:t>
      </w:r>
    </w:p>
    <w:p w14:paraId="3715D516" w14:textId="1C11D815" w:rsidR="00BC6C3E" w:rsidRDefault="00BC6C3E" w:rsidP="0047710D">
      <w:pPr>
        <w:spacing w:line="240" w:lineRule="auto"/>
        <w:jc w:val="center"/>
        <w:rPr>
          <w:rFonts w:ascii="Times New Roman" w:hAnsi="Times New Roman" w:cs="Times New Roman"/>
        </w:rPr>
      </w:pPr>
    </w:p>
    <w:p w14:paraId="309561DE" w14:textId="37D978F0" w:rsidR="0047710D" w:rsidRPr="0047710D" w:rsidRDefault="0047710D" w:rsidP="0047710D">
      <w:pPr>
        <w:spacing w:line="240" w:lineRule="auto"/>
        <w:jc w:val="center"/>
        <w:rPr>
          <w:rFonts w:ascii="Times New Roman" w:hAnsi="Times New Roman" w:cs="Times New Roman"/>
          <w:b/>
          <w:bCs/>
          <w:i/>
          <w:iCs/>
        </w:rPr>
      </w:pPr>
      <w:r w:rsidRPr="0047710D">
        <w:rPr>
          <w:rFonts w:ascii="Times New Roman" w:hAnsi="Times New Roman" w:cs="Times New Roman"/>
          <w:b/>
          <w:bCs/>
          <w:i/>
          <w:iCs/>
        </w:rPr>
        <w:t>Abstract</w:t>
      </w:r>
    </w:p>
    <w:p w14:paraId="54263857" w14:textId="667F5774" w:rsidR="0047710D" w:rsidRPr="0047710D" w:rsidRDefault="0047710D" w:rsidP="00BC6C3E">
      <w:pPr>
        <w:tabs>
          <w:tab w:val="left" w:pos="284"/>
        </w:tabs>
        <w:spacing w:after="0" w:line="240" w:lineRule="auto"/>
        <w:ind w:left="284" w:right="237"/>
        <w:jc w:val="both"/>
        <w:rPr>
          <w:rFonts w:ascii="Times New Roman" w:hAnsi="Times New Roman" w:cs="Times New Roman"/>
          <w:bCs/>
          <w:i/>
          <w:iCs/>
          <w:sz w:val="20"/>
          <w:szCs w:val="20"/>
        </w:rPr>
      </w:pPr>
      <w:r w:rsidRPr="0047710D">
        <w:rPr>
          <w:rFonts w:ascii="Times New Roman" w:hAnsi="Times New Roman" w:cs="Times New Roman"/>
          <w:bCs/>
          <w:i/>
          <w:iCs/>
          <w:sz w:val="20"/>
          <w:szCs w:val="20"/>
        </w:rPr>
        <w:t>This study examines factors influencing speaking anxiety among first-year English Education students during their transition from high school to university. Speaking anxiety is a common issue in English speaking classes and can affect students’ confidence and willingness to participate. Therefore, the study aims to identify the levels and aspects of speaking anxiety, its causes, and the strategies students use to cope with it.</w:t>
      </w:r>
      <w:r>
        <w:rPr>
          <w:rFonts w:ascii="Times New Roman" w:hAnsi="Times New Roman" w:cs="Times New Roman"/>
          <w:bCs/>
          <w:i/>
          <w:iCs/>
          <w:sz w:val="20"/>
          <w:szCs w:val="20"/>
        </w:rPr>
        <w:t xml:space="preserve"> </w:t>
      </w:r>
      <w:r w:rsidRPr="0047710D">
        <w:rPr>
          <w:rFonts w:ascii="Times New Roman" w:hAnsi="Times New Roman" w:cs="Times New Roman"/>
          <w:bCs/>
          <w:i/>
          <w:iCs/>
          <w:sz w:val="20"/>
          <w:szCs w:val="20"/>
        </w:rPr>
        <w:t xml:space="preserve">A mixed-methods design with an explanatory sequential approach was employed. Quantitative data were collected using the Foreign Language Classroom Anxiety Scale (FLCAS) to determine students’ levels and aspects of speaking anxiety. Based on the questionnaire results, four students with moderate to high anxiety levels were selected through purposive sampling for the qualitative phase. Qualitative data were gathered through photovoice and photo-elicited interviews guided by the </w:t>
      </w:r>
      <w:proofErr w:type="spellStart"/>
      <w:r w:rsidRPr="0047710D">
        <w:rPr>
          <w:rFonts w:ascii="Times New Roman" w:hAnsi="Times New Roman" w:cs="Times New Roman"/>
          <w:bCs/>
          <w:i/>
          <w:iCs/>
          <w:sz w:val="20"/>
          <w:szCs w:val="20"/>
        </w:rPr>
        <w:t>SHOWed</w:t>
      </w:r>
      <w:proofErr w:type="spellEnd"/>
      <w:r w:rsidRPr="0047710D">
        <w:rPr>
          <w:rFonts w:ascii="Times New Roman" w:hAnsi="Times New Roman" w:cs="Times New Roman"/>
          <w:bCs/>
          <w:i/>
          <w:iCs/>
          <w:sz w:val="20"/>
          <w:szCs w:val="20"/>
        </w:rPr>
        <w:t xml:space="preserve"> technique to explore students’ experiences, causes of anxiety, and coping </w:t>
      </w:r>
      <w:proofErr w:type="spellStart"/>
      <w:r w:rsidRPr="0047710D">
        <w:rPr>
          <w:rFonts w:ascii="Times New Roman" w:hAnsi="Times New Roman" w:cs="Times New Roman"/>
          <w:bCs/>
          <w:i/>
          <w:iCs/>
          <w:sz w:val="20"/>
          <w:szCs w:val="20"/>
        </w:rPr>
        <w:t>strategies.The</w:t>
      </w:r>
      <w:proofErr w:type="spellEnd"/>
      <w:r w:rsidRPr="0047710D">
        <w:rPr>
          <w:rFonts w:ascii="Times New Roman" w:hAnsi="Times New Roman" w:cs="Times New Roman"/>
          <w:bCs/>
          <w:i/>
          <w:iCs/>
          <w:sz w:val="20"/>
          <w:szCs w:val="20"/>
        </w:rPr>
        <w:t xml:space="preserve"> findings reveal that most students experienced mild speaking anxiety, with fear of negative evaluation as the most prominent aspect, followed by communication apprehension and test anxiety. Speaking anxiety was influenced by psychological, linguistic, and environmental factors. To manage their anxiety, students employed strategies such as preparation, practice, peer support, and relaxation activities. These findings highlight the importance of supportive learning environments and effective teaching strategies in reducing speaking anxiety and enhancing students’ confidence in speaking English.</w:t>
      </w:r>
    </w:p>
    <w:p w14:paraId="270DA6E9" w14:textId="5769D295" w:rsidR="0047710D" w:rsidRDefault="0047710D" w:rsidP="00BC6C3E">
      <w:pPr>
        <w:tabs>
          <w:tab w:val="left" w:pos="284"/>
        </w:tabs>
        <w:spacing w:after="0" w:line="240" w:lineRule="auto"/>
        <w:ind w:left="284" w:right="237"/>
        <w:jc w:val="both"/>
        <w:rPr>
          <w:rFonts w:ascii="Times New Roman" w:hAnsi="Times New Roman" w:cs="Times New Roman"/>
          <w:bCs/>
          <w:i/>
          <w:iCs/>
          <w:sz w:val="20"/>
          <w:szCs w:val="20"/>
          <w:lang w:val="en-US"/>
        </w:rPr>
      </w:pPr>
    </w:p>
    <w:p w14:paraId="0782F27C" w14:textId="4C8C669B" w:rsidR="0047710D" w:rsidRDefault="0047710D" w:rsidP="00BC6C3E">
      <w:pPr>
        <w:tabs>
          <w:tab w:val="left" w:pos="284"/>
        </w:tabs>
        <w:spacing w:after="0" w:line="240" w:lineRule="auto"/>
        <w:ind w:left="284" w:right="237"/>
        <w:jc w:val="both"/>
        <w:rPr>
          <w:rFonts w:ascii="Times New Roman" w:hAnsi="Times New Roman" w:cs="Times New Roman"/>
          <w:bCs/>
          <w:i/>
          <w:iCs/>
          <w:sz w:val="20"/>
          <w:szCs w:val="20"/>
          <w:lang w:val="en-US"/>
        </w:rPr>
      </w:pPr>
      <w:r w:rsidRPr="0047710D">
        <w:rPr>
          <w:rFonts w:ascii="Times New Roman" w:hAnsi="Times New Roman" w:cs="Times New Roman"/>
          <w:b/>
          <w:i/>
          <w:iCs/>
          <w:sz w:val="20"/>
          <w:szCs w:val="20"/>
          <w:lang w:val="en-US"/>
        </w:rPr>
        <w:t xml:space="preserve">Keywords: </w:t>
      </w:r>
      <w:r w:rsidRPr="0047710D">
        <w:rPr>
          <w:rFonts w:ascii="Times New Roman" w:hAnsi="Times New Roman" w:cs="Times New Roman"/>
          <w:bCs/>
          <w:i/>
          <w:iCs/>
          <w:sz w:val="20"/>
          <w:szCs w:val="20"/>
          <w:lang w:val="en-US"/>
        </w:rPr>
        <w:t>Speaking Anxiety, First-Year Students, Photovoice, Mixed-Method</w:t>
      </w:r>
    </w:p>
    <w:p w14:paraId="5DDD4B07" w14:textId="77777777" w:rsidR="0047710D" w:rsidRDefault="0047710D" w:rsidP="0047710D">
      <w:pPr>
        <w:spacing w:after="0" w:line="240" w:lineRule="auto"/>
        <w:jc w:val="both"/>
        <w:rPr>
          <w:rFonts w:ascii="Times New Roman" w:hAnsi="Times New Roman" w:cs="Times New Roman"/>
          <w:bCs/>
          <w:lang w:val="en-US"/>
        </w:rPr>
      </w:pPr>
    </w:p>
    <w:p w14:paraId="04A4ECC1" w14:textId="77777777" w:rsidR="0047710D" w:rsidRDefault="0047710D" w:rsidP="00DD43F2">
      <w:pPr>
        <w:spacing w:line="240" w:lineRule="auto"/>
        <w:jc w:val="both"/>
        <w:rPr>
          <w:rFonts w:ascii="Times New Roman" w:hAnsi="Times New Roman" w:cs="Times New Roman"/>
          <w:b/>
          <w:lang w:val="en-US"/>
        </w:rPr>
      </w:pPr>
      <w:r>
        <w:rPr>
          <w:rFonts w:ascii="Times New Roman" w:hAnsi="Times New Roman" w:cs="Times New Roman"/>
          <w:b/>
          <w:lang w:val="en-US"/>
        </w:rPr>
        <w:t>INTRODUCTION</w:t>
      </w:r>
      <w:bookmarkStart w:id="1" w:name="_Hlk211506162"/>
    </w:p>
    <w:p w14:paraId="3DE81D17" w14:textId="77777777"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US"/>
        </w:rPr>
        <w:t xml:space="preserve">There are four fundamental skills in English language learning are listening, reading, writing, and speaking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{"citationID":"PQTX5bZA","properties":{"formattedCitation":"(Utama et al., 2023)","plainCitation":"(Utama et al., 2023)","noteIndex":0},"citationItems":[{"id":"1CKnduHV/V7hwRiyy","uris":["http://zotero.org/users/local/KX18tdCK/items/WFS3VWZ4"],"itemData":{"id":14,"type":"article-journal","abstract":"In Indonesia English skills has become the requirements that determines the competency of an individual, and among the other English skills, speaking skill often became the dominant indicator in measuring English skills. However, in order to speak effectively, it is required for the speaker to be confident of their own abilities because self-confidence influences the speaking process during communication. In this case, the researcher is interested in studying the relationship between self-confidence and speaking skill. This research is conducted using quantitative correlational research to answer the research question. The participants in this study consist of 35 students from the 4th semester in English language department at the University of Islam Malang who fills the questionnaire about self-confidence. The instrument used in this study is questionnaire of self-confidence and the students’ speaking score given by EFL speaking lecturer. The data analyzed using Pearson’s Product Moment analysis in SPSS 20. The result shows that the correlation between self-confidence and speaking skill is significant at 0.00 which is less than 0.05. So, hypothesis alternative is accepted and null hypothesis is rejected. Moreover, it also has correlation at 0.630 that is considered as strong and positive correlation. Therefore, it is confirmed that the better self-confidence of the students, the better their speaking achievements. The study also deliberated that self-confidence has strong and very influential correlation to speaking skill because the better their confidence level, the less anxiety to speak English; that increases their tendency to speak which develop their speaking skill better compared to the students with low confidence level in speaking. The study suggests the next researcher to study self-confidences in different English skills or different participants such as non-English students undergoing English classes.","language":"en","source":"Zotero","title":"EXPLORING THE CORRELATION BETWEEN SELF-CONFIDENCE AND THE EFL SPEAKING ACHIEVEMENT","author":[{"family":"Utama","given":"Siswa Bagus"},{"family":"Hidayanti","given":"Ika"},{"family":"Rahmawati","given":"Henny"}],"issued":{"date-parts":[["2023"]]}}}],"schema":"https://github.com/citation-style-language/schema/raw/master/csl-citation.json"}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(Utama et al., 2023)</w:t>
      </w:r>
      <w:r w:rsidRPr="0047710D">
        <w:rPr>
          <w:rFonts w:ascii="Times New Roman" w:hAnsi="Times New Roman" w:cs="Times New Roman"/>
          <w:bCs/>
          <w:lang w:val="en-US"/>
        </w:rPr>
        <w:fldChar w:fldCharType="end"/>
      </w:r>
      <w:r w:rsidRPr="0047710D">
        <w:rPr>
          <w:rFonts w:ascii="Times New Roman" w:hAnsi="Times New Roman" w:cs="Times New Roman"/>
          <w:bCs/>
          <w:lang w:val="en-US"/>
        </w:rPr>
        <w:t xml:space="preserve">. The most important of the four skills is speaking to improve good communication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{"citationID":"Zn8qs7G4","properties":{"formattedCitation":"(Alifah et al., n.d.)","plainCitation":"(Alifah et al., n.d.)","dontUpdate":true,"noteIndex":0},"citationItems":[{"id":"1CKnduHV/8UjypeJF","uris":["http://zotero.org/users/local/KX18tdCK/items/T6CTQDFZ"],"itemData":{"id":29,"type":"article-journal","abstract":"Self-confidence is believed can be the factor on affecting students’ speaking ability because it plays the important role in speaking as well. This study is aimed to know the correlation between the students’ self-confidence and their speaking ability at English Department of University of Islam Malang. In this study, the researcher used correlational research design and there were two variables, X variable and Y variable, where the X variable was self-confidence, and the Y variable was speaking ability. The total numbers of the population in this study were 120 students at English Department of University of Islam Malang, and take 20 students of speaking class A at the fourth semester as the subjects of this study. The instruments of this study were self-confidence assessment questionnaire which used to measure the students’ level of self-confidence, and speaking midterm test score that obtained from speaking lecturer which used to know the students’ speaking ability. The result of this study showed that the minimum score of self-confidence is 94 while the maximum score is 124 and the minimum score of students’ speaking score is 10 while the maximum score is 93. In addition, the Pearson Correlation between selfconfidence and speaking ability is -.288, and the significant value is .218 which means that it is higher than .05. So, it means that there is no significant correlation between students’ self-confidence and their speaking ability. To sum up the result of this study, self-confidence cannot be the measurement to know whether the students have good speaking ability. The students who have high levels of self-confidence may have low scores on their speaking ability.","language":"en","source":"Zotero","title":"THE CORRELATION BETWEEN THE STUDENTS’ SELF- CONFIDENCE AND THEIR SPEAKING ABILITY AT ENGLISH DEPARTMENT OF UNIVERSITY OF ISLAM MALANG","author":[{"family":"Alifah","given":"Frida"},{"family":"Ashari","given":"Ali"},{"family":"Ni’mah","given":"Dzurriyyatun"}]}}],"schema":"https://github.com/citation-style-language/schema/raw/master/csl-citation.json"}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(Alifah et al., 2021)</w:t>
      </w:r>
      <w:r w:rsidRPr="0047710D">
        <w:rPr>
          <w:rFonts w:ascii="Times New Roman" w:hAnsi="Times New Roman" w:cs="Times New Roman"/>
          <w:bCs/>
          <w:lang w:val="en-US"/>
        </w:rPr>
        <w:fldChar w:fldCharType="end"/>
      </w:r>
      <w:r w:rsidRPr="0047710D">
        <w:rPr>
          <w:rFonts w:ascii="Times New Roman" w:hAnsi="Times New Roman" w:cs="Times New Roman"/>
          <w:bCs/>
          <w:lang w:val="en-US"/>
        </w:rPr>
        <w:t>. One fundamental skill for communication is arranging structured words so they can be understood verbally or non-verbally.</w:t>
      </w:r>
      <w:bookmarkEnd w:id="1"/>
      <w:r w:rsidRPr="0047710D">
        <w:rPr>
          <w:rFonts w:ascii="Times New Roman" w:hAnsi="Times New Roman" w:cs="Times New Roman"/>
          <w:bCs/>
          <w:lang w:val="en-US"/>
        </w:rPr>
        <w:t xml:space="preserve"> Speaking helps students share their feelings, ideas, and opinions, but many students struggle to speak because they have limited vocabulary, afraid of making mistakes, and lack confidence (Damayanti &amp; </w:t>
      </w:r>
      <w:proofErr w:type="spellStart"/>
      <w:r w:rsidRPr="0047710D">
        <w:rPr>
          <w:rFonts w:ascii="Times New Roman" w:hAnsi="Times New Roman" w:cs="Times New Roman"/>
          <w:bCs/>
          <w:lang w:val="en-US"/>
        </w:rPr>
        <w:t>Listyani</w:t>
      </w:r>
      <w:proofErr w:type="spellEnd"/>
      <w:r w:rsidRPr="0047710D">
        <w:rPr>
          <w:rFonts w:ascii="Times New Roman" w:hAnsi="Times New Roman" w:cs="Times New Roman"/>
          <w:bCs/>
          <w:lang w:val="en-US"/>
        </w:rPr>
        <w:t xml:space="preserve">, 2020). </w:t>
      </w:r>
    </w:p>
    <w:p w14:paraId="2D8A6EF4" w14:textId="5011E47A"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US"/>
        </w:rPr>
        <w:t xml:space="preserve">The above mentioned challenges drive students’ anxiety, which affects how they perform when speaking in front of others or during class activities. Many of English as a Foreign Language (EFL) students find it difficult to speak English fluently, even though they have studied English for a long time. Many students still feel afraid or nervous when speaking English, especially in front of public </w:t>
      </w:r>
      <w:sdt>
        <w:sdtPr>
          <w:rPr>
            <w:rFonts w:ascii="Times New Roman" w:hAnsi="Times New Roman" w:cs="Times New Roman"/>
            <w:bCs/>
            <w:color w:val="000000"/>
            <w:lang w:val="en-US"/>
          </w:rPr>
          <w:tag w:val="MENDELEY_CITATION_v3_eyJjaXRhdGlvbklEIjoiTUVOREVMRVlfQ0lUQVRJT05fZmJhYjEwYWQtN2Q4YS00NGRhLTkyZTAtNzdjNGFlNDJjMmM0IiwicHJvcGVydGllcyI6eyJub3RlSW5kZXgiOjB9LCJpc0VkaXRlZCI6ZmFsc2UsIm1hbnVhbE92ZXJyaWRlIjp7ImlzTWFudWFsbHlPdmVycmlkZGVuIjpmYWxzZSwiY2l0ZXByb2NUZXh0IjoiKE51cmFkaWxsYSwgMjAyMykiLCJtYW51YWxPdmVycmlkZVRleHQiOiIifSwiY2l0YXRpb25JdGVtcyI6W3siaWQiOiJjNzIyMGFhOC04NzhiLTNmM2YtYmRjOS0wY2NmOTc3YTE4YjYiLCJpdGVtRGF0YSI6eyJ0eXBlIjoicmVwb3J0IiwiaWQiOiJjNzIyMGFhOC04NzhiLTNmM2YtYmRjOS0wY2NmOTc3YTE4YjYiLCJ0aXRsZSI6IlRoZSBBbmFseXNpcyBvZiBGYWN0b3JzIENhdXNpbmcgU3R1ZGVudHMnIFNwZWFraW5nIEFueGlldHkgb24gU3BlYWtpbmcgUGVyZm9ybWFuY2UiLCJhdXRob3IiOlt7ImZhbWlseSI6Ik51cmFkaWxsYSIsImdpdmVuIjoiVGlhcmEiLCJwYXJzZS1uYW1lcyI6ZmFsc2UsImRyb3BwaW5nLXBhcnRpY2xlIjoiIiwibm9uLWRyb3BwaW5nLXBhcnRpY2xlIjoiIn1dLCJpc3N1ZWQiOnsiZGF0ZS1wYXJ0cyI6W1syMDIzXV19LCJjb250YWluZXItdGl0bGUtc2hvcnQiOiIifSwiaXNUZW1wb3JhcnkiOmZhbHNlfV19"/>
          <w:id w:val="-879157792"/>
          <w:placeholder>
            <w:docPart w:val="196A2373CF67497181F7CB73532F6C1C"/>
          </w:placeholder>
        </w:sdtPr>
        <w:sdtContent>
          <w:r w:rsidR="006F6E32" w:rsidRPr="006F6E32">
            <w:rPr>
              <w:rFonts w:ascii="Times New Roman" w:hAnsi="Times New Roman" w:cs="Times New Roman"/>
              <w:bCs/>
              <w:color w:val="000000"/>
              <w:lang w:val="en-US"/>
            </w:rPr>
            <w:t>(</w:t>
          </w:r>
          <w:proofErr w:type="spellStart"/>
          <w:r w:rsidR="006F6E32" w:rsidRPr="006F6E32">
            <w:rPr>
              <w:rFonts w:ascii="Times New Roman" w:hAnsi="Times New Roman" w:cs="Times New Roman"/>
              <w:bCs/>
              <w:color w:val="000000"/>
              <w:lang w:val="en-US"/>
            </w:rPr>
            <w:t>Nuradilla</w:t>
          </w:r>
          <w:proofErr w:type="spellEnd"/>
          <w:r w:rsidR="006F6E32" w:rsidRPr="006F6E32">
            <w:rPr>
              <w:rFonts w:ascii="Times New Roman" w:hAnsi="Times New Roman" w:cs="Times New Roman"/>
              <w:bCs/>
              <w:color w:val="000000"/>
              <w:lang w:val="en-US"/>
            </w:rPr>
            <w:t>, 2023)</w:t>
          </w:r>
        </w:sdtContent>
      </w:sdt>
      <w:r w:rsidRPr="0047710D">
        <w:rPr>
          <w:rFonts w:ascii="Times New Roman" w:hAnsi="Times New Roman" w:cs="Times New Roman"/>
          <w:bCs/>
          <w:lang w:val="en-US"/>
        </w:rPr>
        <w:t>.</w:t>
      </w:r>
    </w:p>
    <w:p w14:paraId="570E4653" w14:textId="77777777"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US"/>
        </w:rPr>
        <w:t xml:space="preserve">Anxiety is a primary factor that affects students’ ability to speak.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{"citationID":"BJTeobKa","properties":{"formattedCitation":"(Amini et al., 2019)","plainCitation":"(Amini et al., 2019)","dontUpdate":true,"noteIndex":0},"citationItems":[{"id":14,"uris":["http://zotero.org/users/local/Pu90jVmK/items/7F2K94GP"],"itemData":{"id":14,"type":"article-journal","abstract":"ABSTRACTThis research was aimed to find out whether there is a correlation between students’ anxiety level and oral presentation’s performance in EFL speaking class. The population of this research was the 4th semester students in English Education Study Program of Bengkulu University class A, B and C with 51 students randomly chosen as the sample. The design of this research was descriptive quantitative with questionnaire and presentation test as the instruments. The questionnaire of this research was FLCAS (Foreign Language Classroom Anxiety Scales) by Horwitz (1986) meanwhile the presentation test was a presentation test rubric evaluated by two raters in order to find the reliability of the test. The result of this research showed that there was a significant negative correlation between students’ anxiety level and oral presentation test score from rater 1 and rater 2. Based on the result, the strength of this correlation was moderate. On the other hand, both of the results were in negative directions. The finding also showed that most of the students had “Mildly Anxious” level of anxiety and “Basic” category from presentation test score. It can be concluded that anxiety can influenced the students’ speaking skill especially while performing a presentation in front of the class. Some factors as like fear of making mistakes, being seen by a lot of people, or being interrupted by the lecturers can increase the students’ anxiety. Keywords : Anxiety Levels, Oral Presentation, Speaking.","container-title":"Journal of English Education and Teaching","DOI":"10.33369/jeet.3.3.403-412","ISSN":"26225867, 2685743X","issue":"3","journalAbbreviation":"JEET","license":"https://creativecommons.org/licenses/by-sa/4.0","page":"403-412","source":"DOI.org (Crossref)","title":"A Correlation between Students’ Anxiety Levels and Oral Presentation Performance in EFL Speaking Class","volume":"3","author":[{"family":"Amini","given":"Aisyah"},{"family":".","given":"Elfrida"},{"family":".","given":"Kasmaini"}],"issued":{"date-parts":[["2019",9,15]]}}}],"schema":"https://github.com/citation-style-language/schema/raw/master/csl-citation.json"}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Amini (2020)</w:t>
      </w:r>
      <w:r w:rsidRPr="0047710D">
        <w:rPr>
          <w:rFonts w:ascii="Times New Roman" w:hAnsi="Times New Roman" w:cs="Times New Roman"/>
          <w:bCs/>
          <w:lang w:val="en-US"/>
        </w:rPr>
        <w:fldChar w:fldCharType="end"/>
      </w:r>
      <w:r w:rsidRPr="0047710D">
        <w:rPr>
          <w:rFonts w:ascii="Times New Roman" w:hAnsi="Times New Roman" w:cs="Times New Roman"/>
          <w:bCs/>
          <w:lang w:val="en-US"/>
        </w:rPr>
        <w:t xml:space="preserve"> stated that students will feel anxious when their lecturer calls them to speak in front of others and they will avoid eye contact with their lecturer because they are afraid of being asked. Anxiety can reduce concentration and make students forget what they want to say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{"citationID":"7gNpfOjj","properties":{"formattedCitation":"(Bakhtiar &amp; Suwandi, 2022)","plainCitation":"(Bakhtiar &amp; Suwandi, 2022)","noteIndex":0},"citationItems":[{"id":"1CKnduHV/UrehmwrI","uris":["http://zotero.org/users/local/KX18tdCK/items/KL757S83"],"itemData":{"id":26,"type":"article-journal","abstract":"English speaking skill can be difficult for students in any educational levels and environments to acquire. The challenge is also encountered by the students of the Islamic-based schools. This is caused by several factors, one of which is psychology. With the aforementioned problem, the researchers intended to find out how the psychological factors could affect students’ speaking ability. The investigation of this study focused on exploring the impact of anxiety, selfconfidence, motivation and shyness on Islamic boarding school EFL learners’ speaking abilities. The research design is qualitative with observations, questionnaires, and interviews employed as the research instruments. Based on the analysis, state anxiety appeared to be the main problem for the students. Shy pupils avoid speaking, offer brief responses to queries in the target language, and prefer to remain alone. They have modest communication challenges, are sluggish to express their emotions, and often do not respond when others express their emotions. Self-confidence has an influence on pupils' speaking abilities. In other words, students with high self-confidence are more likely to speak English better than those of with low self-confidence. Another psychological factor motivation could be influenced by two aspects: internal and external forces. The study's description is likely to be utilized as a consideration for other researchers conducting more research on psychological aspects influencing students' speaking ability in the English classroom.","container-title":"English Education Journal","DOI":"10.15294/eej.v12i3.58338","ISSN":"2087-0108, 2502-4566","issue":"3","journalAbbreviation":"EEJ","language":"en","page":"356-363","source":"DOI.org (Crossref)","title":"The Psychological Factors Impacts on the Students’ Speaking Skill","volume":"12","author":[{"family":"Bakhtiar","given":"Muhamad Rifqi"},{"family":"Suwandi","given":"Suwandi"}],"issued":{"date-parts":[["2022",9,15]]}}}],"schema":"https://github.com/citation-style-language/schema/raw/master/csl-citation.json"}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(Bakhtiar &amp; Suwandi, 2022)</w:t>
      </w:r>
      <w:r w:rsidRPr="0047710D">
        <w:rPr>
          <w:rFonts w:ascii="Times New Roman" w:hAnsi="Times New Roman" w:cs="Times New Roman"/>
          <w:bCs/>
          <w:lang w:val="en-US"/>
        </w:rPr>
        <w:fldChar w:fldCharType="end"/>
      </w:r>
      <w:r w:rsidRPr="0047710D">
        <w:rPr>
          <w:rFonts w:ascii="Times New Roman" w:hAnsi="Times New Roman" w:cs="Times New Roman"/>
          <w:bCs/>
          <w:lang w:val="en-US"/>
        </w:rPr>
        <w:t xml:space="preserve">. When students feel anxious, they may avoid speaking in class, even when they understand the topic. Students with low self-confidence often do not practice or push themselves to speak English in front of a large audience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{"citationID":"ZGoGONNz","properties":{"formattedCitation":"(Lingga et al., 2020)","plainCitation":"(Lingga et al., 2020)","noteIndex":0},"citationItems":[{"id":"1CKnduHV/AisJVrnY","uris":["http://zotero.org/users/local/KX18tdCK/items/RKLPV72L"],"itemData":{"id":44,"type":"article-journal","abstract":"Speaking is one of the learning skills possessed by students. The speaking skill has been trained from an early age, but the results of speaking learning are still far applied. Many students still experience difficulties in learning to speak because of shame, fear, anxiety, and lack of confidence that inhibit the ability of students to speak English in the classroom, lack of motivation, and also poor students’ learning habits. Mastery of students' vocabulary is still low, as for student learning strategies is one aspect that determines the success of students in speaking. Students can have their learning strategies by memorizing vocabulary, believing themselves and improving vocabulary pronunciation. This research was conducted to identify the difficulty of speaking in English faced by students and find out the strategies they used to overcome these difficulties. The researchers used a qualitative descriptive method involving as many as 17 students in grade 9 at SMP Nasrani 3 Medan. The result of this research shows that students have difficulty in speaking English namely lack of grammatical understanding, lack of vocabulary, the incorrect pronunciation of words, fearing the response of others, feeling nervous in making mistakes, lack of selfconfidence and shame. The strategy that students do is asking help to others, trying to compose sentences in different ways by using gestures and taking the rules in positive thinking. Briefly, it can be concluded that students have a sense of difficulty in speaking English.","container-title":"Journal of Languages and Language Teaching","DOI":"10.33394/jollt.v8i1.2238","ISSN":"2621-1378, 2338-0810","issue":"1","journalAbbreviation":"JOLLT","language":"en","license":"https://creativecommons.org/licenses/by-sa/4.0","page":"91","source":"DOI.org (Crossref)","title":"STUDENTS’ STRATEGIES IN LEARNING SPEAKING SKILLS AT SMP NASRANI 3 MEDAN","volume":"8","author":[{"family":"Lingga","given":"Laura Maloni"},{"family":"Simanjuntak","given":"Reka Monika"},{"family":"Sembiring","given":"Yenita"}],"issued":{"date-parts":[["2020",1,25]]}}}],"schema":"https://github.com/citation-style-language/schema/raw/master/csl-citation.json"}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(Lingga et al., 2020)</w:t>
      </w:r>
      <w:r w:rsidRPr="0047710D">
        <w:rPr>
          <w:rFonts w:ascii="Times New Roman" w:hAnsi="Times New Roman" w:cs="Times New Roman"/>
          <w:bCs/>
          <w:lang w:val="en-US"/>
        </w:rPr>
        <w:fldChar w:fldCharType="end"/>
      </w:r>
      <w:r w:rsidRPr="0047710D">
        <w:rPr>
          <w:rFonts w:ascii="Times New Roman" w:hAnsi="Times New Roman" w:cs="Times New Roman"/>
          <w:bCs/>
          <w:lang w:val="en-US"/>
        </w:rPr>
        <w:t xml:space="preserve">. Students’ </w:t>
      </w:r>
      <w:r w:rsidRPr="0047710D">
        <w:rPr>
          <w:rFonts w:ascii="Times New Roman" w:hAnsi="Times New Roman" w:cs="Times New Roman"/>
          <w:bCs/>
          <w:lang w:val="en-US"/>
        </w:rPr>
        <w:lastRenderedPageBreak/>
        <w:t xml:space="preserve">speaking performance is strongly influenced by their confidence level, which often relates to previous speaking experiences and the classroom environment. </w:t>
      </w:r>
    </w:p>
    <w:p w14:paraId="5FA6E030" w14:textId="2337F6E4"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US"/>
        </w:rPr>
        <w:t xml:space="preserve">This situation is even more challenging for first-year English Education students, who use English frequently in the classroom. During the transition to the university environment, students face not only academic challenges but also emotional ones. They have to learn to adapt to a new environment. In addition, they have to build new friendships, manage their time well, and cope with stress or pressure that may come from the new environment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{"citationID":"dt9nTg2R","properties":{"formattedCitation":"(Stokoe et al., 2024)","plainCitation":"(Stokoe et al., 2024)","noteIndex":0},"citationItems":[{"id":5,"uris":["http://zotero.org/users/local/Pu90jVmK/items/BVH5U9J2"],"itemData":{"id":5,"type":"article-journal","abstract":"As students transition from high school to university, they must navigate new academic learning environments, develop new social networks, manage multiple new responsibilities, explore and regulate independence, and deal with the stressors that they will encounter. Successful transitioning to university often involves sources of support as well as internal resources. The current study aimed to understand supports and challenges of first year undergraduate students in their transition to university. A total of 66 first year undergraduate students participated in this study. Participants answered four open-ended questions about supports and personal factors during their transition to university. Data were analyzed using thematic analysis and codes were systematically generated across the dataset. Themes were identified once coding was complete. The four themes that emerged were informational, instrumental, and emotional supports, and internal resources. Students transitioning to university may benefit from transition programs and resilience modeling to facilitate a successful transition.","container-title":"International Journal of Research in Education and Science","DOI":"10.46328/ijres.3392","ISSN":"2148-9955","issue":"2","journalAbbreviation":"IJRES","license":"https://creativecommons.org/licenses/by-nc-sa/4.0","page":"377-393","source":"DOI.org (Crossref)","title":"First Year Students’ Perceptions of the Transition to University: The Role of Informational, Instrumental, and Emotional Support","title-short":"First Year Students’ Perceptions of the Transition to University","volume":"10","author":[{"family":"Stokoe","given":"Mehak"},{"family":"Nordstokke","given":"David"},{"family":"Wilcox","given":"Gabrielle"}],"issued":{"date-parts":[["2024",5,12]]}}}],"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(Stokoe et al., 2024)</w:t>
      </w:r>
      <w:r w:rsidRPr="0047710D">
        <w:rPr>
          <w:rFonts w:ascii="Times New Roman" w:hAnsi="Times New Roman" w:cs="Times New Roman"/>
          <w:bCs/>
          <w:lang w:val="en-US"/>
        </w:rPr>
        <w:fldChar w:fldCharType="end"/>
      </w:r>
      <w:r w:rsidRPr="0047710D">
        <w:rPr>
          <w:rFonts w:ascii="Times New Roman" w:hAnsi="Times New Roman" w:cs="Times New Roman"/>
          <w:bCs/>
          <w:lang w:val="en-US"/>
        </w:rPr>
        <w:t xml:space="preserve">. Indeed, the adaptation of first-year students to the university environment and culture will result in stress and depression in psychology. Furthermore, the transition they experience will also affect their academic performance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{"citationID":"3LSjJ7rS","properties":{"formattedCitation":"(Eusafzai, 2022)","plainCitation":"(Eusafzai, 2022)","noteIndex":0},"citationItems":[{"id":37,"uris":["http://zotero.org/users/local/Pu90jVmK/items/VGJ7IDPV"],"itemData":{"id":37,"type":"article-journal","abstract":"This qualitative exploratory research investigates Kyrgyz students’ transition experience in an English Medium Instruction (EMI) environment through the Multiple and Multi-dimensional Transitions (MMT) theoretical lens. Data were collected from a small purposive sample of students through semi-structured interviews. The findings of the study reveal that the students experienced transitions in the academic, psychological, and social domains of their life. The academic transitions were in the form of gaining linguistic competencies, the psychological transitions were toward changing the students’ outlook and their image of self, and the social transitions were toward a readjustment of the students’ role in their family and community. Thus, these mostly positive and multi-directional transitions were developmental and transformational\n              in nature","container-title":"Frontiers in Education","DOI":"10.3389/feduc.2022.858513","ISSN":"2504-284X","journalAbbreviation":"Front. Educ.","page":"858513","source":"DOI.org (Crossref)","title":"Students’ Transitions Through English Medium Instruction Environment: A Kyrgyz Case","title-short":"Students’ Transitions Through English Medium Instruction Environment","volume":"7","author":[{"family":"Eusafzai","given":"Hamid Ali Khan"}],"issued":{"date-parts":[["2022",5,6]]}}}],"schema":"https://github.com/citation-style-language/schema/raw/master/csl-citation.json"}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(Eusafzai, 2022)</w:t>
      </w:r>
      <w:r w:rsidRPr="0047710D">
        <w:rPr>
          <w:rFonts w:ascii="Times New Roman" w:hAnsi="Times New Roman" w:cs="Times New Roman"/>
          <w:bCs/>
          <w:lang w:val="en-US"/>
        </w:rPr>
        <w:fldChar w:fldCharType="end"/>
      </w:r>
      <w:r w:rsidRPr="0047710D">
        <w:rPr>
          <w:rFonts w:ascii="Times New Roman" w:hAnsi="Times New Roman" w:cs="Times New Roman"/>
          <w:bCs/>
          <w:lang w:val="en-US"/>
        </w:rPr>
        <w:t>. This transition period can easily cause nervousness and a lack of confidence, especially when students are required to communicate in English. These challenges often increase students’ anxiety, especially when they are expected to communicate fluently in English.</w:t>
      </w:r>
    </w:p>
    <w:p w14:paraId="558A16A1" w14:textId="7AF7AB45"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US"/>
        </w:rPr>
        <w:t xml:space="preserve">The anxiety experienced by students has many causes, especially when learning English as a foreign language.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{"citationID":"tbFNEmzN","properties":{"formattedCitation":"(Sulistyowati, 2023)","plainCitation":"(Sulistyowati, 2023)","dontUpdate":true,"noteIndex":0},"citationItems":[{"id":12,"uris":["http://zotero.org/users/local/Pu90jVmK/items/SB5N5DR9"],"itemData":{"id":12,"type":"article-journal","abstract":"This research presents quantitative and qualitative data relating to the effect of language anxiety on speaking motivation, the causes, and the way students cope with speaking anxiety. The participants of this research were 13 students from a post-Graduate class in the Language Education Department majoring in English Education at Universitas Negeri Semarang. They were adult EFL students who had acquired three languages or more. This research used semi-open-ended questionnaires to gather data from the participants. The study found that ESA adversely affects the student's speaking performance. Post-graduate students also experience it. The students feel uneasy, unconfident, nervous, and afraid of speaking English as a foreign language, affecting their speaking motivation and fluency during class presentations and discussions. Keywords: Speaking Motivation, EFL, and Adult Learners","container-title":"Applied Research on English Education (AREE)","DOI":"10.26714/aree.1.1.2023.37-47","ISSN":"2962-1607","issue":"1","journalAbbreviation":"AREE","page":"37","source":"DOI.org (Crossref)","title":"Factors Causing English Speaking Anxiety (ESA) in EFL Context: A Case Study among Post-Graduate Students in Indonesia","title-short":"Factors Causing English Speaking Anxiety (ESA) in EFL Context","volume":"1","author":[{"family":"Sulistyowati","given":"Titis"}],"issued":{"date-parts":[["2023",1,17]]}}}],"schema":"https://github.com/citation-style-language/schema/raw/master/csl-citation.json"}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Sulistyowati (2023)</w:t>
      </w:r>
      <w:r w:rsidRPr="0047710D">
        <w:rPr>
          <w:rFonts w:ascii="Times New Roman" w:hAnsi="Times New Roman" w:cs="Times New Roman"/>
          <w:bCs/>
          <w:lang w:val="en-US"/>
        </w:rPr>
        <w:fldChar w:fldCharType="end"/>
      </w:r>
      <w:r w:rsidRPr="0047710D">
        <w:rPr>
          <w:rFonts w:ascii="Times New Roman" w:hAnsi="Times New Roman" w:cs="Times New Roman"/>
          <w:bCs/>
          <w:lang w:val="en-US"/>
        </w:rPr>
        <w:t xml:space="preserve"> mentioned that a lack of language mastery can be one of the main causes of speaking anxiety, along with low motivation and an unsupportive learning environment. For example, EFL students find it challenging to deliver sentences without understanding grammar structure and having enough vocabulary, which often causes problems in speaking accurately. Understanding and correctly applying grammatical rules is important to form clear and correct sentences, as grammatical mistakes can lead to confusion and misunderstanding. Without mastering enough vocabulary, students also struggle to express their ideas and find it difficult to follow conversations. In addition, low self-confidence and fear of making mistakes are also important factors that lead to speaking anxiety </w:t>
      </w:r>
      <w:sdt>
        <w:sdtPr>
          <w:rPr>
            <w:rFonts w:ascii="Times New Roman" w:hAnsi="Times New Roman" w:cs="Times New Roman"/>
            <w:bCs/>
            <w:color w:val="000000"/>
            <w:lang w:val="en-US"/>
          </w:rPr>
          <w:tag w:val="MENDELEY_CITATION_v3_eyJjaXRhdGlvbklEIjoiTUVOREVMRVlfQ0lUQVRJT05fMzlmYzE4MGMtYTI5Mi00YjgxLWJlNGMtODMzZWNmM2M0MzY4IiwicHJvcGVydGllcyI6eyJub3RlSW5kZXgiOjB9LCJpc0VkaXRlZCI6ZmFsc2UsIm1hbnVhbE92ZXJyaWRlIjp7ImlzTWFudWFsbHlPdmVycmlkZGVuIjpmYWxzZSwiY2l0ZXByb2NUZXh0IjoiKE51cmFkaWxsYSwgMjAyMykiLCJtYW51YWxPdmVycmlkZVRleHQiOiIifSwiY2l0YXRpb25JdGVtcyI6W3siaWQiOiJjNzIyMGFhOC04NzhiLTNmM2YtYmRjOS0wY2NmOTc3YTE4YjYiLCJpdGVtRGF0YSI6eyJ0eXBlIjoicmVwb3J0IiwiaWQiOiJjNzIyMGFhOC04NzhiLTNmM2YtYmRjOS0wY2NmOTc3YTE4YjYiLCJ0aXRsZSI6IlRoZSBBbmFseXNpcyBvZiBGYWN0b3JzIENhdXNpbmcgU3R1ZGVudHMnIFNwZWFraW5nIEFueGlldHkgb24gU3BlYWtpbmcgUGVyZm9ybWFuY2UiLCJhdXRob3IiOlt7ImZhbWlseSI6Ik51cmFkaWxsYSIsImdpdmVuIjoiVGlhcmEiLCJwYXJzZS1uYW1lcyI6ZmFsc2UsImRyb3BwaW5nLXBhcnRpY2xlIjoiIiwibm9uLWRyb3BwaW5nLXBhcnRpY2xlIjoiIn1dLCJpc3N1ZWQiOnsiZGF0ZS1wYXJ0cyI6W1syMDIzXV19LCJjb250YWluZXItdGl0bGUtc2hvcnQiOiIifSwiaXNUZW1wb3JhcnkiOmZhbHNlfV19"/>
          <w:id w:val="1043334450"/>
          <w:placeholder>
            <w:docPart w:val="8DE0BA7A9BC748EE891CF35B3EE5D86B"/>
          </w:placeholder>
        </w:sdtPr>
        <w:sdtContent>
          <w:r w:rsidR="006F6E32" w:rsidRPr="006F6E32">
            <w:rPr>
              <w:rFonts w:ascii="Times New Roman" w:hAnsi="Times New Roman" w:cs="Times New Roman"/>
              <w:bCs/>
              <w:color w:val="000000"/>
              <w:lang w:val="en-US"/>
            </w:rPr>
            <w:t>(</w:t>
          </w:r>
          <w:proofErr w:type="spellStart"/>
          <w:r w:rsidR="006F6E32" w:rsidRPr="006F6E32">
            <w:rPr>
              <w:rFonts w:ascii="Times New Roman" w:hAnsi="Times New Roman" w:cs="Times New Roman"/>
              <w:bCs/>
              <w:color w:val="000000"/>
              <w:lang w:val="en-US"/>
            </w:rPr>
            <w:t>Nuradilla</w:t>
          </w:r>
          <w:proofErr w:type="spellEnd"/>
          <w:r w:rsidR="006F6E32" w:rsidRPr="006F6E32">
            <w:rPr>
              <w:rFonts w:ascii="Times New Roman" w:hAnsi="Times New Roman" w:cs="Times New Roman"/>
              <w:bCs/>
              <w:color w:val="000000"/>
              <w:lang w:val="en-US"/>
            </w:rPr>
            <w:t>, 2023)</w:t>
          </w:r>
        </w:sdtContent>
      </w:sdt>
      <w:r w:rsidRPr="0047710D">
        <w:rPr>
          <w:rFonts w:ascii="Times New Roman" w:hAnsi="Times New Roman" w:cs="Times New Roman"/>
          <w:bCs/>
          <w:lang w:val="en-US"/>
        </w:rPr>
        <w:t xml:space="preserve">.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{"citationID":"ifeHb13q","properties":{"formattedCitation":"(Arifin et al., 2025)","plainCitation":"(Arifin et al., 2025)","dontUpdate":true,"noteIndex":0},"citationItems":[{"id":9,"uris":["http://zotero.org/users/local/Pu90jVmK/items/44PJZKYK"],"itemData":{"id":9,"type":"article-journal","abstract":"Extraordinary anxiety can impede the abilities and accomplishment of mastering English. Hence the right technique is expected to conquer this issue. This study aimed to recognize the factors of language anxiety that foreign language students encounter. In this paper, the types and the reasons for language anxiety among EFL students will be talked about. This research applied Systemic Literature Review (SLR), is a technique for getting information from previous research on the subject at hand. It used 20 articles about students’ language anxiety. After analyzing these articles, there are 19 articles utilizing the SLR technique, it demonstrates the way that few elements of language anxiety can be recognized into internal variables and external factors. These two aspects cannot be understated and may be linked. Despite this, it is not unheard of for the same things to cause different levels of anxiety. Language anxiety can be divided into internal and external factors, such as background, personality, English tests, inability to deliver ideas, L1 accent, mispronunciation, lack of English grammatical structure and vocabulary, inadequate preparation, lack of practice, and anxiety about making mistakes.","container-title":"Jurnal Teknologi Pendidikan : Jurnal Penelitian dan Pengembangan Pembelajaran","DOI":"10.33394/jtp.v10i2.14480","ISSN":"2656-1417, 2503-0620","issue":"2","journalAbbreviation":"Jurnal, Teknologi, Pendidikan","license":"https://creativecommons.org/licenses/by-sa/4.0","page":"304","source":"DOI.org (Crossref)","title":"Factors Of EFL Students’ language Anxiety In English Learning","volume":"10","author":[{"family":"Arifin","given":"Advalina August Anggraeni"},{"family":"Malihah","given":"Noor"},{"family":"Nabella","given":"Angelia Cipta Riska"}],"issued":{"date-parts":[["2025",4,29]]}}}],"schema":"https://github.com/citation-style-language/schema/raw/master/csl-citation.json"}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Arifin (2025)</w:t>
      </w:r>
      <w:r w:rsidRPr="0047710D">
        <w:rPr>
          <w:rFonts w:ascii="Times New Roman" w:hAnsi="Times New Roman" w:cs="Times New Roman"/>
          <w:bCs/>
          <w:lang w:val="en-US"/>
        </w:rPr>
        <w:fldChar w:fldCharType="end"/>
      </w:r>
      <w:r w:rsidRPr="0047710D">
        <w:rPr>
          <w:rFonts w:ascii="Times New Roman" w:hAnsi="Times New Roman" w:cs="Times New Roman"/>
          <w:bCs/>
          <w:lang w:val="en-US"/>
        </w:rPr>
        <w:t xml:space="preserve"> added that limited vocabulary and grammatical errors can make students’ speaking anxiety even worse. These factors strongly affect students who feel nervous when speaking English in public or in an academic forum. </w:t>
      </w:r>
    </w:p>
    <w:p w14:paraId="0C0351CA" w14:textId="77777777"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US"/>
        </w:rPr>
        <w:t xml:space="preserve">According to </w:t>
      </w:r>
      <w:bookmarkStart w:id="2" w:name="_Hlk212296526"/>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{"citationID":"6zZ43mUZ","properties":{"formattedCitation":"(Horwitz et al., 1986)","plainCitation":"(Horwitz et al., 1986)","dontUpdate":true,"noteIndex":0},"citationItems":[{"id":23,"uris":["http://zotero.org/users/local/Pu90jVmK/items/NNDJN9V4"],"itemData":{"id":23,"type":"article-journal","container-title":"The Modern Language Journal","DOI":"10.1111/j.1540-4781.1986.tb05256.x","ISSN":"0026-7902, 1540-4781","issue":"2","journalAbbreviation":"The Modern Language Journal","language":"en","page":"125-132","source":"DOI.org (Crossref)","title":"Foreign Language Classroom Anxiety","volume":"70","author":[{"family":"Horwitz","given":"Elaine K."},{"family":"Horwitz","given":"Michael B."},{"family":"Cope","given":"Joann"}],"issued":{"date-parts":[["1986",6]]}}}],"schema":"https://github.com/citation-style-language/schema/raw/master/csl-citation.json"}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Horwitz et al. (1986)</w:t>
      </w:r>
      <w:r w:rsidRPr="0047710D">
        <w:rPr>
          <w:rFonts w:ascii="Times New Roman" w:hAnsi="Times New Roman" w:cs="Times New Roman"/>
          <w:bCs/>
          <w:lang w:val="en-US"/>
        </w:rPr>
        <w:fldChar w:fldCharType="end"/>
      </w:r>
      <w:bookmarkEnd w:id="2"/>
      <w:r w:rsidRPr="0047710D">
        <w:rPr>
          <w:rFonts w:ascii="Times New Roman" w:hAnsi="Times New Roman" w:cs="Times New Roman"/>
          <w:bCs/>
          <w:lang w:val="en-US"/>
        </w:rPr>
        <w:t>, speaking anxiety can be divided into three main aspects: communication apprehension, fear of negative evaluation, and test anxiety. Communication apprehension refers to the feeling of nervousness or fear that students experience when speaking in front of others or interacting in English. Fear of negative evaluation happens when students worry about being judged or criticized by teachers or classmates. Meanwhile, test anxiety appears when students feel stressed or afraid of making mistakes during tests, presentations, or speaking tasks. These three aspects of anxiety can strongly affect students’ confidence and performance in speaking English. These categories help explain why different students experience anxiety in different classroom situations.</w:t>
      </w:r>
    </w:p>
    <w:p w14:paraId="06C6C441" w14:textId="77777777"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US"/>
        </w:rPr>
        <w:t xml:space="preserve">The main factor that affects students’ performance is speaking anxiety. </w:t>
      </w:r>
      <w:bookmarkStart w:id="3" w:name="_Hlk212237666"/>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{"citationID":"iZwPSiLc","properties":{"formattedCitation":"(Christy et al., 2021)","plainCitation":"(Christy et al., 2021)","dontUpdate":true,"noteIndex":0},"citationItems":[{"id":21,"uris":["http://zotero.org/users/local/Pu90jVmK/items/UPBUCJZ7"],"itemData":{"id":21,"type":"paper-conference","DOI":"10.2991/assehr.k.210325.043","event-place":"Padang, Indonesia","event-title":"Ninth International Conference on Language and Arts (ICLA 2020)","publisher-place":"Padang, Indonesia","source":"DOI.org (Crossref)","title":"The Effect of Speaking Anxiety on Students Performance in Speech Class:","title-short":"The Effect of Speaking Anxiety on Students Performance in Speech Class","URL":"https://www.atlantis-press.com/article/125954668","author":[{"family":"Christy","given":"Allen"},{"literal":"Jufri"},{"literal":"Mukhaiyar"}],"accessed":{"date-parts":[["2025",10,24]]},"issued":{"date-parts":[["2021"]]}}}],"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Christy et al. (2021)</w:t>
      </w:r>
      <w:r w:rsidRPr="0047710D">
        <w:rPr>
          <w:rFonts w:ascii="Times New Roman" w:hAnsi="Times New Roman" w:cs="Times New Roman"/>
          <w:bCs/>
          <w:lang w:val="en-US"/>
        </w:rPr>
        <w:fldChar w:fldCharType="end"/>
      </w:r>
      <w:bookmarkEnd w:id="3"/>
      <w:r w:rsidRPr="0047710D">
        <w:rPr>
          <w:rFonts w:ascii="Times New Roman" w:hAnsi="Times New Roman" w:cs="Times New Roman"/>
          <w:bCs/>
          <w:lang w:val="en-US"/>
        </w:rPr>
        <w:t xml:space="preserve"> mentioned that students’ performance in speaking activities or tests can be influenced by anxiety. Students who feel nervous or worried may struggle to express their ideas clearly. However,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{"citationID":"OZt9JZMD","properties":{"formattedCitation":"(Christy et al., 2021)","plainCitation":"(Christy et al., 2021)","dontUpdate":true,"noteIndex":0},"citationItems":[{"id":21,"uris":["http://zotero.org/users/local/Pu90jVmK/items/UPBUCJZ7"],"itemData":{"id":21,"type":"paper-conference","DOI":"10.2991/assehr.k.210325.043","event-place":"Padang, Indonesia","event-title":"Ninth International Conference on Language and Arts (ICLA 2020)","publisher-place":"Padang, Indonesia","source":"DOI.org (Crossref)","title":"The Effect of Speaking Anxiety on Students Performance in Speech Class:","title-short":"The Effect of Speaking Anxiety on Students Performance in Speech Class","URL":"https://www.atlantis-press.com/article/125954668","author":[{"family":"Christy","given":"Allen"},{"literal":"Jufri"},{"literal":"Mukhaiyar"}],"accessed":{"date-parts":[["2025",10,24]]},"issued":{"date-parts":[["2021"]]}}}],"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Christy et al. (2021)</w:t>
      </w:r>
      <w:r w:rsidRPr="0047710D">
        <w:rPr>
          <w:rFonts w:ascii="Times New Roman" w:hAnsi="Times New Roman" w:cs="Times New Roman"/>
          <w:bCs/>
          <w:lang w:val="en-US"/>
        </w:rPr>
        <w:fldChar w:fldCharType="end"/>
      </w:r>
      <w:r w:rsidRPr="0047710D">
        <w:rPr>
          <w:rFonts w:ascii="Times New Roman" w:hAnsi="Times New Roman" w:cs="Times New Roman"/>
          <w:bCs/>
          <w:lang w:val="en-US"/>
        </w:rPr>
        <w:t xml:space="preserve"> also noted that many other factors shape students’ speaking performance besides anxiety. Other factors such as self-confidence, preparation, and language mastery also play an important role. </w:t>
      </w:r>
      <w:proofErr w:type="spellStart"/>
      <w:r w:rsidRPr="0047710D">
        <w:rPr>
          <w:rFonts w:ascii="Times New Roman" w:hAnsi="Times New Roman" w:cs="Times New Roman"/>
          <w:bCs/>
          <w:lang w:val="en-US"/>
        </w:rPr>
        <w:t>Limami</w:t>
      </w:r>
      <w:proofErr w:type="spellEnd"/>
      <w:r w:rsidRPr="0047710D">
        <w:rPr>
          <w:rFonts w:ascii="Times New Roman" w:hAnsi="Times New Roman" w:cs="Times New Roman"/>
          <w:bCs/>
          <w:lang w:val="en-US"/>
        </w:rPr>
        <w:t xml:space="preserve"> et al. (2025) explained that low self-confidence and negative self-comparison strongly affect students’ willingness to speak. Reducing anxiety is not the only key to helping students perform better in speaking. Moreover, </w:t>
      </w:r>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{"citationID":"viCaZHBK","properties":{"formattedCitation":"(Putra et al., 2023)","plainCitation":"(Putra et al., 2023)","dontUpdate":true,"noteIndex":0},"citationItems":[{"id":18,"uris":["http://zotero.org/users/local/Pu90jVmK/items/JJR47BP6"],"itemData":{"id":18,"type":"article-journal","abstract":"Speaking becomes a crucial ability that must be mastered in communication. This is quantitative research with a correlational design which aimed to find out whether or not there was a significant correlation between students’ speaking anxiety and their speaking achievement and the contribution of speaking anxiety to their speaking achievement. The population of this research was all of the eighth-grade students of SMPN 1 Tanjung Raja with a total number of 128 students. However, there were only 32 students involved as the sample in this research taken by using stratified random sampling. By using oral Proficiency categories,­­­ students‘ speaking achievement was scored in terms of the six sub-skills of grammar, vocabulary, fluency, pronunciation, comprehension, and task. Furthermore, Public Speaking Classroom Anxiety Scale (PSCAS) questionnaire developed used to measure speaking anxiety containing 17 items. Pearson Product-Moment was used to find out the correlation between variables. The result showed that there was no significant correlation between students speaking anxiety and their speaking achievement with r= (.177) lower than r-table (.349) and the level of probability (p) significance (.332) was more than (.05). It indicated that H0 was accepted and Ha was rejected. This study could have implications for English language teachers, students, and future researchers.","container-title":"Didascein : Journal of English Education","DOI":"10.52333/djoee.v4i1.71","ISSN":"2721-494X, 2716-4942","issue":"1","journalAbbreviation":"Didasc","license":"https://creativecommons.org/licenses/by-nc-sa/4.0","page":"10-17","source":"DOI.org (Crossref)","title":"CORRELATION BETWEEN SPEAKING ANXIETY AND SPEAKING ACHIEVEMENT OF THE EIGHTH GRADE STUDENTS","volume":"4","author":[{"family":"Putra","given":"Aji Tamara"},{"family":"Hasanah","given":"Amalia"},{"family":"Desvitasari","given":"Deta"}],"issued":{"date-parts":[["2023",3,31]]}}}],"schema":"https://github.com/citation-style-language/schema/raw/master/csl-citation.json"}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Putra et al. (2023)</w:t>
      </w:r>
      <w:r w:rsidRPr="0047710D">
        <w:rPr>
          <w:rFonts w:ascii="Times New Roman" w:hAnsi="Times New Roman" w:cs="Times New Roman"/>
          <w:bCs/>
          <w:lang w:val="en-US"/>
        </w:rPr>
        <w:fldChar w:fldCharType="end"/>
      </w:r>
      <w:r w:rsidRPr="0047710D">
        <w:rPr>
          <w:rFonts w:ascii="Times New Roman" w:hAnsi="Times New Roman" w:cs="Times New Roman"/>
          <w:bCs/>
          <w:lang w:val="en-US"/>
        </w:rPr>
        <w:t xml:space="preserve"> found that the relationship between speaking anxiety and speaking performance was not significant. This means that students’ performance is not always negatively affected by anxiety. Some students may still perform well even when they feel nervous, showing that speaking success is not completely determined by anxiety. Therefore, while anxiety plays a role, it is not the only factor shaping students’ speaking ability.</w:t>
      </w:r>
    </w:p>
    <w:p w14:paraId="7A1250C0" w14:textId="35074299"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
        </w:rPr>
        <w:t xml:space="preserve">Most previous studies on speaking anxiety mainly focused on final-year or general university students. For example, </w:t>
      </w:r>
      <w:r w:rsidRPr="0047710D">
        <w:rPr>
          <w:rFonts w:ascii="Times New Roman" w:hAnsi="Times New Roman" w:cs="Times New Roman"/>
          <w:bCs/>
          <w:lang w:val="en"/>
        </w:rPr>
        <w:fldChar w:fldCharType="begin"/>
      </w:r>
      <w:r w:rsidRPr="0047710D">
        <w:rPr>
          <w:rFonts w:ascii="Times New Roman" w:hAnsi="Times New Roman" w:cs="Times New Roman"/>
          <w:bCs/>
          <w:lang w:val="en"/>
        </w:rPr>
        <w:instrText xml:space="preserve"> ADDIN ZOTERO_ITEM CSL_CITATION {"citationID":"sPSoUrr3","properties":{"formattedCitation":"(K &amp; Alamelu, 2020)","plainCitation":"(K &amp; Alamelu, 2020)","dontUpdate":true,"noteIndex":0},"citationItems":[{"id":2,"uris":["http://zotero.org/users/local/Pu90jVmK/items/JHLKAM5U"],"itemData":{"id":2,"type":"article-journal","container-title":"Procedia Computer Science","DOI":"10.1016/j.procs.2020.05.154","ISSN":"18770509","journalAbbreviation":"Procedia Computer Science","language":"en","page":"1053-1058","source":"DOI.org (Crossref)","title":"A Study of Factors Affecting and Causing Speaking Anxiety","volume":"172","author":[{"family":"K","given":"Rajitha"},{"family":"Alamelu","given":"C."}],"issued":{"date-parts":[["2020"]]}}}],"schema":"https://github.com/citation-style-language/schema/raw/master/csl-citation.json"} </w:instrText>
      </w:r>
      <w:r w:rsidRPr="0047710D">
        <w:rPr>
          <w:rFonts w:ascii="Times New Roman" w:hAnsi="Times New Roman" w:cs="Times New Roman"/>
          <w:bCs/>
          <w:lang w:val="en"/>
        </w:rPr>
        <w:fldChar w:fldCharType="separate"/>
      </w:r>
      <w:r w:rsidRPr="0047710D">
        <w:rPr>
          <w:rFonts w:ascii="Times New Roman" w:hAnsi="Times New Roman" w:cs="Times New Roman"/>
          <w:bCs/>
          <w:lang w:val="en-US"/>
        </w:rPr>
        <w:t>K and Alamelu (2020)</w:t>
      </w:r>
      <w:r w:rsidRPr="0047710D">
        <w:rPr>
          <w:rFonts w:ascii="Times New Roman" w:hAnsi="Times New Roman" w:cs="Times New Roman"/>
          <w:bCs/>
          <w:lang w:val="en-US"/>
        </w:rPr>
        <w:fldChar w:fldCharType="end"/>
      </w:r>
      <w:r w:rsidRPr="0047710D">
        <w:rPr>
          <w:rFonts w:ascii="Times New Roman" w:hAnsi="Times New Roman" w:cs="Times New Roman"/>
          <w:bCs/>
          <w:lang w:val="en"/>
        </w:rPr>
        <w:t xml:space="preserve"> investigated the causes of anxiety </w:t>
      </w:r>
      <w:r w:rsidRPr="0047710D">
        <w:rPr>
          <w:rFonts w:ascii="Times New Roman" w:hAnsi="Times New Roman" w:cs="Times New Roman"/>
          <w:bCs/>
          <w:lang w:val="en"/>
        </w:rPr>
        <w:lastRenderedPageBreak/>
        <w:t xml:space="preserve">among final year students, such as the fear of making mistakes, lack of English mastery, low self-confidence, and an unsupportive learning environment. Another study by </w:t>
      </w:r>
      <w:proofErr w:type="spellStart"/>
      <w:r w:rsidRPr="0047710D">
        <w:rPr>
          <w:rFonts w:ascii="Times New Roman" w:hAnsi="Times New Roman" w:cs="Times New Roman"/>
          <w:bCs/>
          <w:lang w:val="en"/>
        </w:rPr>
        <w:t>Limami</w:t>
      </w:r>
      <w:proofErr w:type="spellEnd"/>
      <w:r w:rsidRPr="0047710D">
        <w:rPr>
          <w:rFonts w:ascii="Times New Roman" w:hAnsi="Times New Roman" w:cs="Times New Roman"/>
          <w:bCs/>
          <w:lang w:val="en"/>
        </w:rPr>
        <w:t xml:space="preserve"> et al. (2025) explored the reasons why students are reluctant to use English in class. Only a few studies have explored first-year English Education students, even though this stage is an important transition from high school to university, where students often face emotional and academic challenges. Many studies also used interviews and questionnaires, but only a few used participatory visual methods like Photovoice to show students’ real experiences.</w:t>
      </w:r>
    </w:p>
    <w:p w14:paraId="2054FE9F" w14:textId="77777777"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
        </w:rPr>
        <w:t xml:space="preserve">For example, Anwar and Wahyuningsih (2024) used Photovoice to find out how Indonesian pre-service English teachers dealt with stress during online learning. They found that students felt stressed because of bad internet connections, too many assignments, and boredom, but they managed it by listening to music or spending time outdoors. The photos taken by the participants represented their coping strategies, such as pictures of listening to music or YouTube, playing games online, reading books, or comics. Likewise, </w:t>
      </w:r>
      <w:proofErr w:type="spellStart"/>
      <w:r w:rsidRPr="0047710D">
        <w:rPr>
          <w:rFonts w:ascii="Times New Roman" w:hAnsi="Times New Roman" w:cs="Times New Roman"/>
          <w:bCs/>
          <w:lang w:val="en"/>
        </w:rPr>
        <w:t>Nurhadi</w:t>
      </w:r>
      <w:proofErr w:type="spellEnd"/>
      <w:r w:rsidRPr="0047710D">
        <w:rPr>
          <w:rFonts w:ascii="Times New Roman" w:hAnsi="Times New Roman" w:cs="Times New Roman"/>
          <w:bCs/>
          <w:lang w:val="en"/>
        </w:rPr>
        <w:t xml:space="preserve"> et al. (2022) used Photovoice to explore EFL student-teachers’ feelings during online thesis exams. They found that students experienced a range of emotions, including struggle, self-doubt, and happiness. The photos captured in this study included images of struggling until they fell asleep and a sketch in a notebook that represented their feeling of being tired. A flower symbolized struggling, representing their feeling of joy and happiness. A picture of the outdoors represented a loss of motivation. </w:t>
      </w:r>
    </w:p>
    <w:p w14:paraId="3DAC34E3" w14:textId="77777777" w:rsidR="0047710D" w:rsidRDefault="0047710D" w:rsidP="0047710D">
      <w:pPr>
        <w:spacing w:after="0" w:line="240" w:lineRule="auto"/>
        <w:ind w:firstLine="567"/>
        <w:jc w:val="both"/>
        <w:rPr>
          <w:rFonts w:ascii="Times New Roman" w:hAnsi="Times New Roman" w:cs="Times New Roman"/>
          <w:b/>
          <w:lang w:val="en-US"/>
        </w:rPr>
      </w:pPr>
      <w:r w:rsidRPr="0047710D">
        <w:rPr>
          <w:rFonts w:ascii="Times New Roman" w:hAnsi="Times New Roman" w:cs="Times New Roman"/>
          <w:bCs/>
          <w:lang w:val="en"/>
        </w:rPr>
        <w:t xml:space="preserve">These studies show that Photovoice helps students creatively express their emotions and experiences. However, no study has used Photovoice to explore the psychological factors that influence speaking anxiety among first-year English Education students during their transition to university. Therefore, this study fills the gap by using a mixed-method design, starting with a questionnaire to identify students’ level of speaking anxiety, followed by using Photovoice </w:t>
      </w:r>
      <w:bookmarkStart w:id="4" w:name="_Hlk211550006"/>
      <w:r w:rsidRPr="0047710D">
        <w:rPr>
          <w:rFonts w:ascii="Times New Roman" w:hAnsi="Times New Roman" w:cs="Times New Roman"/>
          <w:bCs/>
          <w:lang w:val="en-US"/>
        </w:rPr>
        <w:fldChar w:fldCharType="begin"/>
      </w:r>
      <w:r w:rsidRPr="0047710D">
        <w:rPr>
          <w:rFonts w:ascii="Times New Roman" w:hAnsi="Times New Roman" w:cs="Times New Roman"/>
          <w:bCs/>
          <w:lang w:val="en-US"/>
        </w:rPr>
        <w:instrText xml:space="preserve"> ADDIN ZOTERO_ITEM CSL_CITATION {"citationID":"pRu3LBTJ","properties":{"formattedCitation":"(Wang &amp; Burris, 1997a)","plainCitation":"(Wang &amp; Burris, 1997a)","dontUpdate":true,"noteIndex":0},"citationItems":[{"id":"1CKnduHV/paoseZRi","uris":["http://zotero.org/users/local/KX18tdCK/items/SRS6ALW8"],"itemData":{"id":68,"type":"article-journal","abstract":"Photovoice is a process by which people can identify, represent, and enhance their community through a specific photographic technique. As a practice based in the production of knowledge, photovoice has three main goals: (1) to enable people to record and reflect their community's strengths and concerns, (2) to promote critical dialogue and knowledge about important issues through large and small group discussion of photographs, and (3) to reach policymakers. Applying photovoice to public health promotion, the authors describe the methodology and analyze its value for participatory needs assessment. They discuss the development of the photovoice concept, advantages and disadvantages, key elements, participatory analysis, materials and resources, and implications for practice.","container-title":"Health Education &amp; Behavior","DOI":"10.1177/109019819702400309","ISSN":"1090-1981, 1552-6127","issue":"3","journalAbbreviation":"Health Educ Behav","language":"en","license":"https://journals.sagepub.com/page/policies/text-and-data-mining-license","note":"publisher: SAGE Publications","page":"369-387","source":"Crossref","title":"Photovoice: Concept, Methodology, and Use for Participatory Needs Assessment","title-short":"Photovoice","volume":"24","author":[{"family":"Wang","given":"Caroline"},{"family":"Burris","given":"Mary Ann"}],"issued":{"date-parts":[["1997",6]]}}}],"schema":"https://github.com/citation-style-language/schema/raw/master/csl-citation.json"} </w:instrText>
      </w:r>
      <w:r w:rsidRPr="0047710D">
        <w:rPr>
          <w:rFonts w:ascii="Times New Roman" w:hAnsi="Times New Roman" w:cs="Times New Roman"/>
          <w:bCs/>
          <w:lang w:val="en-US"/>
        </w:rPr>
        <w:fldChar w:fldCharType="separate"/>
      </w:r>
      <w:r w:rsidRPr="0047710D">
        <w:rPr>
          <w:rFonts w:ascii="Times New Roman" w:hAnsi="Times New Roman" w:cs="Times New Roman"/>
          <w:bCs/>
          <w:lang w:val="en-US"/>
        </w:rPr>
        <w:t>(Wang &amp; Burris, 1997)</w:t>
      </w:r>
      <w:r w:rsidRPr="0047710D">
        <w:rPr>
          <w:rFonts w:ascii="Times New Roman" w:hAnsi="Times New Roman" w:cs="Times New Roman"/>
          <w:bCs/>
          <w:lang w:val="en-US"/>
        </w:rPr>
        <w:fldChar w:fldCharType="end"/>
      </w:r>
      <w:bookmarkEnd w:id="4"/>
      <w:r w:rsidRPr="0047710D">
        <w:rPr>
          <w:rFonts w:ascii="Times New Roman" w:hAnsi="Times New Roman" w:cs="Times New Roman"/>
          <w:bCs/>
          <w:lang w:val="en"/>
        </w:rPr>
        <w:t xml:space="preserve"> to explore the psychological factors influencing speaking anxiety among first-year English Education students by investigating the level, aspects, causes, and coping strategies they experience during while moving to university.</w:t>
      </w:r>
      <w:r>
        <w:rPr>
          <w:rFonts w:ascii="Times New Roman" w:hAnsi="Times New Roman" w:cs="Times New Roman"/>
          <w:b/>
          <w:lang w:val="en-US"/>
        </w:rPr>
        <w:t xml:space="preserve"> </w:t>
      </w:r>
      <w:r w:rsidRPr="0047710D">
        <w:rPr>
          <w:rFonts w:ascii="Times New Roman" w:hAnsi="Times New Roman" w:cs="Times New Roman"/>
          <w:bCs/>
          <w:lang w:val="en-US"/>
        </w:rPr>
        <w:t xml:space="preserve">Photovoice allows students to take photos that represent and reflect on their experiences. This method helps to know what students truly feel and how they overcome their struggles. This research gives voice to students’ real experiences and can help lecturers understand how to improve their learning. </w:t>
      </w:r>
    </w:p>
    <w:p w14:paraId="3DEC084D" w14:textId="10D104A7" w:rsidR="0047710D" w:rsidRDefault="0047710D" w:rsidP="0047710D">
      <w:pPr>
        <w:spacing w:after="0" w:line="240" w:lineRule="auto"/>
        <w:ind w:firstLine="567"/>
        <w:jc w:val="both"/>
        <w:rPr>
          <w:rFonts w:ascii="Times New Roman" w:hAnsi="Times New Roman" w:cs="Times New Roman"/>
          <w:bCs/>
          <w:lang w:val="en-US"/>
        </w:rPr>
      </w:pPr>
      <w:r w:rsidRPr="0047710D">
        <w:rPr>
          <w:rFonts w:ascii="Times New Roman" w:hAnsi="Times New Roman" w:cs="Times New Roman"/>
          <w:bCs/>
          <w:lang w:val="en-US"/>
        </w:rPr>
        <w:t>This research hopes to help lecturers and educators better understand their students’ real experiences, needs, and emotional journeys during their first year of university by giving students a voice through visual storytelling. When teachers understand these struggles, they can provide better support and create a classroom that helps students feel safe, motivated, and ready to learn. Understanding these early struggles is important because how students feel in their first year can influence their confidence, performance, and motivation throughout their time at university.</w:t>
      </w:r>
    </w:p>
    <w:p w14:paraId="4B725315" w14:textId="77777777" w:rsidR="0047710D" w:rsidRDefault="0047710D" w:rsidP="0047710D">
      <w:pPr>
        <w:spacing w:after="0" w:line="240" w:lineRule="auto"/>
        <w:jc w:val="both"/>
        <w:rPr>
          <w:rFonts w:ascii="Times New Roman" w:hAnsi="Times New Roman" w:cs="Times New Roman"/>
          <w:bCs/>
          <w:lang w:val="en-US"/>
        </w:rPr>
      </w:pPr>
    </w:p>
    <w:p w14:paraId="51A907A1" w14:textId="4A39716E" w:rsidR="0047710D" w:rsidRDefault="0047710D" w:rsidP="00DD43F2">
      <w:pPr>
        <w:spacing w:line="240" w:lineRule="auto"/>
        <w:jc w:val="both"/>
        <w:rPr>
          <w:rFonts w:ascii="Times New Roman" w:hAnsi="Times New Roman" w:cs="Times New Roman"/>
          <w:b/>
          <w:lang w:val="en-US"/>
        </w:rPr>
      </w:pPr>
      <w:r w:rsidRPr="0047710D">
        <w:rPr>
          <w:rFonts w:ascii="Times New Roman" w:hAnsi="Times New Roman" w:cs="Times New Roman"/>
          <w:b/>
          <w:lang w:val="en-US"/>
        </w:rPr>
        <w:t>METHODS</w:t>
      </w:r>
    </w:p>
    <w:p w14:paraId="1929B549" w14:textId="43670F82" w:rsidR="00961ECF" w:rsidRPr="0047710D" w:rsidRDefault="00961ECF" w:rsidP="005B2A1E">
      <w:pPr>
        <w:spacing w:line="240" w:lineRule="auto"/>
        <w:jc w:val="both"/>
        <w:rPr>
          <w:rFonts w:ascii="Times New Roman" w:hAnsi="Times New Roman" w:cs="Times New Roman"/>
          <w:b/>
          <w:lang w:val="en-US"/>
        </w:rPr>
      </w:pPr>
      <w:r>
        <w:rPr>
          <w:rFonts w:ascii="Times New Roman" w:hAnsi="Times New Roman" w:cs="Times New Roman"/>
          <w:b/>
          <w:lang w:val="en-US"/>
        </w:rPr>
        <w:t>Research Design</w:t>
      </w:r>
    </w:p>
    <w:p w14:paraId="18C2A76A" w14:textId="77777777" w:rsidR="00961ECF" w:rsidRPr="00961ECF" w:rsidRDefault="00961ECF" w:rsidP="00961ECF">
      <w:pPr>
        <w:spacing w:after="0" w:line="240" w:lineRule="auto"/>
        <w:ind w:firstLine="567"/>
        <w:jc w:val="both"/>
        <w:rPr>
          <w:rFonts w:ascii="Times New Roman" w:hAnsi="Times New Roman" w:cs="Times New Roman"/>
          <w:bCs/>
        </w:rPr>
      </w:pPr>
      <w:r w:rsidRPr="00961ECF">
        <w:rPr>
          <w:rFonts w:ascii="Times New Roman" w:hAnsi="Times New Roman" w:cs="Times New Roman"/>
          <w:bCs/>
        </w:rPr>
        <w:t xml:space="preserve">This study adopts an explanatory sequential mixed-methods design, beginning with quantitative data collection and followed by qualitative inquiry to deepen understanding of the findings. The quantitative phase uses </w:t>
      </w:r>
      <w:r w:rsidRPr="00DD43F2">
        <w:rPr>
          <w:rFonts w:ascii="Times New Roman" w:hAnsi="Times New Roman" w:cs="Times New Roman"/>
          <w:bCs/>
          <w:i/>
          <w:iCs/>
        </w:rPr>
        <w:t xml:space="preserve">the Foreign Language Classroom Anxiety Scale </w:t>
      </w:r>
      <w:r w:rsidRPr="00961ECF">
        <w:rPr>
          <w:rFonts w:ascii="Times New Roman" w:hAnsi="Times New Roman" w:cs="Times New Roman"/>
          <w:bCs/>
        </w:rPr>
        <w:t>(FLCAS) to measure first-year English Education students’ levels and aspects of speaking anxiety. Descriptive statistics are applied to identify anxiety levels, and based on the results, four students with moderate to high speaking anxiety are selected for the qualitative phase.</w:t>
      </w:r>
    </w:p>
    <w:p w14:paraId="7E9D46E6" w14:textId="77777777" w:rsidR="00961ECF" w:rsidRPr="00961ECF" w:rsidRDefault="00961ECF" w:rsidP="00961ECF">
      <w:pPr>
        <w:spacing w:after="0" w:line="240" w:lineRule="auto"/>
        <w:ind w:firstLine="567"/>
        <w:jc w:val="both"/>
        <w:rPr>
          <w:rFonts w:ascii="Times New Roman" w:hAnsi="Times New Roman" w:cs="Times New Roman"/>
          <w:bCs/>
        </w:rPr>
      </w:pPr>
      <w:r w:rsidRPr="00961ECF">
        <w:rPr>
          <w:rFonts w:ascii="Times New Roman" w:hAnsi="Times New Roman" w:cs="Times New Roman"/>
          <w:bCs/>
        </w:rPr>
        <w:t xml:space="preserve">The qualitative phase aims to explore the psychological factors contributing to speaking anxiety and the strategies students use to manage it during their transition to university. Photovoice is used as the primary data collection method, allowing participants to express their </w:t>
      </w:r>
      <w:r w:rsidRPr="00961ECF">
        <w:rPr>
          <w:rFonts w:ascii="Times New Roman" w:hAnsi="Times New Roman" w:cs="Times New Roman"/>
          <w:bCs/>
        </w:rPr>
        <w:lastRenderedPageBreak/>
        <w:t>experiences through original and metaphorical photographs, supported by reflections and interviews. This approach enables a deeper understanding of students’ lived experiences, perceptions, and coping strategies related to speaking anxiety.</w:t>
      </w:r>
    </w:p>
    <w:p w14:paraId="761205E4" w14:textId="77777777" w:rsidR="00961ECF" w:rsidRDefault="00961ECF" w:rsidP="00961ECF">
      <w:pPr>
        <w:spacing w:after="0" w:line="240" w:lineRule="auto"/>
        <w:jc w:val="both"/>
        <w:rPr>
          <w:rFonts w:ascii="Times New Roman" w:hAnsi="Times New Roman" w:cs="Times New Roman"/>
          <w:bCs/>
          <w:lang w:val="en-US"/>
        </w:rPr>
      </w:pPr>
    </w:p>
    <w:p w14:paraId="03553AF0" w14:textId="77777777" w:rsidR="006F6E32" w:rsidRDefault="006F6E32" w:rsidP="00961ECF">
      <w:pPr>
        <w:spacing w:after="0" w:line="240" w:lineRule="auto"/>
        <w:jc w:val="both"/>
        <w:rPr>
          <w:rFonts w:ascii="Times New Roman" w:hAnsi="Times New Roman" w:cs="Times New Roman"/>
          <w:bCs/>
          <w:lang w:val="en-US"/>
        </w:rPr>
      </w:pPr>
    </w:p>
    <w:p w14:paraId="6410D008" w14:textId="6334A7B0" w:rsidR="00961ECF" w:rsidRPr="00961ECF" w:rsidRDefault="00961ECF" w:rsidP="005B2A1E">
      <w:pPr>
        <w:spacing w:line="240" w:lineRule="auto"/>
        <w:jc w:val="both"/>
        <w:rPr>
          <w:rFonts w:ascii="Times New Roman" w:hAnsi="Times New Roman" w:cs="Times New Roman"/>
          <w:b/>
        </w:rPr>
      </w:pPr>
      <w:r w:rsidRPr="00961ECF">
        <w:rPr>
          <w:rFonts w:ascii="Times New Roman" w:hAnsi="Times New Roman" w:cs="Times New Roman"/>
          <w:b/>
          <w:lang w:val="en-US"/>
        </w:rPr>
        <w:t>Setting and Participant</w:t>
      </w:r>
    </w:p>
    <w:p w14:paraId="78AA1F58" w14:textId="77777777" w:rsidR="00961ECF" w:rsidRPr="00961ECF" w:rsidRDefault="00961ECF" w:rsidP="00961ECF">
      <w:pPr>
        <w:spacing w:after="0" w:line="240" w:lineRule="auto"/>
        <w:ind w:firstLine="567"/>
        <w:jc w:val="both"/>
        <w:rPr>
          <w:rFonts w:ascii="Times New Roman" w:hAnsi="Times New Roman" w:cs="Times New Roman"/>
          <w:bCs/>
        </w:rPr>
      </w:pPr>
      <w:r w:rsidRPr="00961ECF">
        <w:rPr>
          <w:rFonts w:ascii="Times New Roman" w:hAnsi="Times New Roman" w:cs="Times New Roman"/>
          <w:bCs/>
        </w:rPr>
        <w:t>The study involved 30 first-year English Education students as the population, with quantitative data collected using the FLCAS questionnaire. Based on the results, purposive sampling was applied to select four students (two females and two males) with moderate to high anxiety levels for the qualitative phase. Students with very high anxiety declined participation, which extended the research process; therefore, participants were chosen based on both anxiety level and willingness to participate.</w:t>
      </w:r>
    </w:p>
    <w:p w14:paraId="3181593F" w14:textId="77777777" w:rsidR="00961ECF" w:rsidRPr="00961ECF" w:rsidRDefault="00961ECF" w:rsidP="00961ECF">
      <w:pPr>
        <w:spacing w:after="0" w:line="240" w:lineRule="auto"/>
        <w:ind w:firstLine="567"/>
        <w:jc w:val="both"/>
        <w:rPr>
          <w:rFonts w:ascii="Times New Roman" w:hAnsi="Times New Roman" w:cs="Times New Roman"/>
          <w:bCs/>
        </w:rPr>
      </w:pPr>
      <w:r w:rsidRPr="00961ECF">
        <w:rPr>
          <w:rFonts w:ascii="Times New Roman" w:hAnsi="Times New Roman" w:cs="Times New Roman"/>
          <w:bCs/>
        </w:rPr>
        <w:t xml:space="preserve">The selected participants had diverse English learning backgrounds prior to university, including senior high school education supplemented by study at Kampung </w:t>
      </w:r>
      <w:proofErr w:type="spellStart"/>
      <w:r w:rsidRPr="00961ECF">
        <w:rPr>
          <w:rFonts w:ascii="Times New Roman" w:hAnsi="Times New Roman" w:cs="Times New Roman"/>
          <w:bCs/>
        </w:rPr>
        <w:t>Inggris</w:t>
      </w:r>
      <w:proofErr w:type="spellEnd"/>
      <w:r w:rsidRPr="00961ECF">
        <w:rPr>
          <w:rFonts w:ascii="Times New Roman" w:hAnsi="Times New Roman" w:cs="Times New Roman"/>
          <w:bCs/>
        </w:rPr>
        <w:t xml:space="preserve"> Pare, experience in boarding schools with regular English use, participation in private English courses, and learning English primarily through formal school instruction.</w:t>
      </w:r>
    </w:p>
    <w:p w14:paraId="26D3CE33" w14:textId="77777777" w:rsidR="00961ECF" w:rsidRDefault="00961ECF" w:rsidP="00961ECF">
      <w:pPr>
        <w:spacing w:after="0" w:line="240" w:lineRule="auto"/>
        <w:jc w:val="both"/>
        <w:rPr>
          <w:rFonts w:ascii="Times New Roman" w:hAnsi="Times New Roman" w:cs="Times New Roman"/>
          <w:bCs/>
          <w:lang w:val="en-US"/>
        </w:rPr>
      </w:pPr>
    </w:p>
    <w:p w14:paraId="663B94B4" w14:textId="128F8451" w:rsidR="00961ECF" w:rsidRPr="00961ECF" w:rsidRDefault="00961ECF" w:rsidP="005B2A1E">
      <w:pPr>
        <w:spacing w:line="240" w:lineRule="auto"/>
        <w:jc w:val="both"/>
        <w:rPr>
          <w:rFonts w:ascii="Times New Roman" w:hAnsi="Times New Roman" w:cs="Times New Roman"/>
          <w:b/>
        </w:rPr>
      </w:pPr>
      <w:r w:rsidRPr="00961ECF">
        <w:rPr>
          <w:rFonts w:ascii="Times New Roman" w:hAnsi="Times New Roman" w:cs="Times New Roman"/>
          <w:b/>
          <w:lang w:val="en-US"/>
        </w:rPr>
        <w:t>Instruments</w:t>
      </w:r>
    </w:p>
    <w:p w14:paraId="35C6800B" w14:textId="77777777" w:rsidR="00DD43F2" w:rsidRPr="00DD43F2" w:rsidRDefault="00DD43F2" w:rsidP="00DD43F2">
      <w:pPr>
        <w:spacing w:after="0" w:line="240" w:lineRule="auto"/>
        <w:ind w:firstLine="567"/>
        <w:jc w:val="both"/>
        <w:rPr>
          <w:rFonts w:ascii="Times New Roman" w:hAnsi="Times New Roman" w:cs="Times New Roman"/>
          <w:bCs/>
        </w:rPr>
      </w:pPr>
      <w:r w:rsidRPr="00DD43F2">
        <w:rPr>
          <w:rFonts w:ascii="Times New Roman" w:hAnsi="Times New Roman" w:cs="Times New Roman"/>
          <w:bCs/>
        </w:rPr>
        <w:t>The quantitative instrument used in this study was the FLCAS questionnaire, which consists of 33 items covering three aspects of anxiety, including 24 negative and 9 positive statements. Responses were measured using a five-point Likert scale from 1 (strongly disagree) to 5 (strongly agree). Reverse scoring was applied to the nine positive items to ensure that higher scores consistently reflected higher levels of anxiety.</w:t>
      </w:r>
    </w:p>
    <w:p w14:paraId="1B2AEF21" w14:textId="77777777" w:rsidR="00DD43F2" w:rsidRPr="00DD43F2" w:rsidRDefault="00DD43F2" w:rsidP="00DD43F2">
      <w:pPr>
        <w:spacing w:after="0" w:line="240" w:lineRule="auto"/>
        <w:ind w:firstLine="567"/>
        <w:jc w:val="both"/>
        <w:rPr>
          <w:rFonts w:ascii="Times New Roman" w:hAnsi="Times New Roman" w:cs="Times New Roman"/>
          <w:bCs/>
        </w:rPr>
      </w:pPr>
      <w:r w:rsidRPr="00DD43F2">
        <w:rPr>
          <w:rFonts w:ascii="Times New Roman" w:hAnsi="Times New Roman" w:cs="Times New Roman"/>
          <w:bCs/>
        </w:rPr>
        <w:t>Qualitative data were collected through interviews and photovoice to gain a deeper understanding of the psychological factors contributing to speaking anxiety and the strategies students use to manage or overcome it during their transition to university. Each participant provided six photographs: three illustrating the causes of their speaking anxiety and three representing how they cope with or overcome it.</w:t>
      </w:r>
    </w:p>
    <w:p w14:paraId="03419503" w14:textId="77777777" w:rsidR="00961ECF" w:rsidRDefault="00961ECF" w:rsidP="00DD43F2">
      <w:pPr>
        <w:spacing w:after="0" w:line="240" w:lineRule="auto"/>
        <w:jc w:val="both"/>
        <w:rPr>
          <w:rFonts w:ascii="Times New Roman" w:hAnsi="Times New Roman" w:cs="Times New Roman"/>
          <w:bCs/>
        </w:rPr>
      </w:pPr>
    </w:p>
    <w:p w14:paraId="7DFE81B2" w14:textId="6E6C0D2B" w:rsidR="00DD43F2" w:rsidRPr="00DD43F2" w:rsidRDefault="00DD43F2" w:rsidP="005B2A1E">
      <w:pPr>
        <w:spacing w:line="240" w:lineRule="auto"/>
        <w:jc w:val="both"/>
        <w:rPr>
          <w:rFonts w:ascii="Times New Roman" w:hAnsi="Times New Roman" w:cs="Times New Roman"/>
          <w:b/>
        </w:rPr>
      </w:pPr>
      <w:r w:rsidRPr="00DD43F2">
        <w:rPr>
          <w:rFonts w:ascii="Times New Roman" w:hAnsi="Times New Roman" w:cs="Times New Roman"/>
          <w:b/>
          <w:lang w:val="en-US"/>
        </w:rPr>
        <w:t>Data Collection</w:t>
      </w:r>
    </w:p>
    <w:p w14:paraId="04D38D89" w14:textId="77777777" w:rsidR="00DD43F2" w:rsidRPr="00DD43F2" w:rsidRDefault="00DD43F2" w:rsidP="00DD43F2">
      <w:pPr>
        <w:spacing w:after="0" w:line="240" w:lineRule="auto"/>
        <w:ind w:firstLine="567"/>
        <w:jc w:val="both"/>
        <w:rPr>
          <w:rFonts w:ascii="Times New Roman" w:hAnsi="Times New Roman" w:cs="Times New Roman"/>
          <w:bCs/>
        </w:rPr>
      </w:pPr>
      <w:r w:rsidRPr="00DD43F2">
        <w:rPr>
          <w:rFonts w:ascii="Times New Roman" w:hAnsi="Times New Roman" w:cs="Times New Roman"/>
          <w:bCs/>
        </w:rPr>
        <w:t xml:space="preserve">Data collection was conducted in two phases: quantitative and qualitative. In the quantitative phase, an FLCAS questionnaire was distributed to 30 first-year students via a Google Form during a class meeting. The collected data were </w:t>
      </w:r>
      <w:proofErr w:type="spellStart"/>
      <w:r w:rsidRPr="00DD43F2">
        <w:rPr>
          <w:rFonts w:ascii="Times New Roman" w:hAnsi="Times New Roman" w:cs="Times New Roman"/>
          <w:bCs/>
        </w:rPr>
        <w:t>analyzed</w:t>
      </w:r>
      <w:proofErr w:type="spellEnd"/>
      <w:r w:rsidRPr="00DD43F2">
        <w:rPr>
          <w:rFonts w:ascii="Times New Roman" w:hAnsi="Times New Roman" w:cs="Times New Roman"/>
          <w:bCs/>
        </w:rPr>
        <w:t xml:space="preserve"> by calculating total scores to determine students’ levels and aspects of speaking anxiety.</w:t>
      </w:r>
    </w:p>
    <w:p w14:paraId="42E98614" w14:textId="77777777" w:rsidR="00DD43F2" w:rsidRPr="00DD43F2" w:rsidRDefault="00DD43F2" w:rsidP="00DD43F2">
      <w:pPr>
        <w:spacing w:after="0" w:line="240" w:lineRule="auto"/>
        <w:ind w:firstLine="567"/>
        <w:jc w:val="both"/>
        <w:rPr>
          <w:rFonts w:ascii="Times New Roman" w:hAnsi="Times New Roman" w:cs="Times New Roman"/>
          <w:bCs/>
        </w:rPr>
      </w:pPr>
      <w:r w:rsidRPr="00DD43F2">
        <w:rPr>
          <w:rFonts w:ascii="Times New Roman" w:hAnsi="Times New Roman" w:cs="Times New Roman"/>
          <w:bCs/>
        </w:rPr>
        <w:t xml:space="preserve">In the qualitative phase, four students with moderate to high anxiety levels were selected. Data were gathered through three complementary steps: photovoice, reflective writing, and photo-elicited interviews. Participants took 4–6 photographs representing their difficulties in learning English at the university level and how they overcame them. Each photograph was accompanied by a short reflective writing explaining its meaning and context. The photo-elicited interviews were guided by the </w:t>
      </w:r>
      <w:proofErr w:type="spellStart"/>
      <w:r w:rsidRPr="00DD43F2">
        <w:rPr>
          <w:rFonts w:ascii="Times New Roman" w:hAnsi="Times New Roman" w:cs="Times New Roman"/>
          <w:bCs/>
        </w:rPr>
        <w:t>SHOWed</w:t>
      </w:r>
      <w:proofErr w:type="spellEnd"/>
      <w:r w:rsidRPr="00DD43F2">
        <w:rPr>
          <w:rFonts w:ascii="Times New Roman" w:hAnsi="Times New Roman" w:cs="Times New Roman"/>
          <w:bCs/>
        </w:rPr>
        <w:t xml:space="preserve"> technique to encourage deeper reflection on the experiences, emotions, and significance behind the images. All interviews were recorded and </w:t>
      </w:r>
      <w:proofErr w:type="spellStart"/>
      <w:r w:rsidRPr="00DD43F2">
        <w:rPr>
          <w:rFonts w:ascii="Times New Roman" w:hAnsi="Times New Roman" w:cs="Times New Roman"/>
          <w:bCs/>
        </w:rPr>
        <w:t>analyzed</w:t>
      </w:r>
      <w:proofErr w:type="spellEnd"/>
      <w:r w:rsidRPr="00DD43F2">
        <w:rPr>
          <w:rFonts w:ascii="Times New Roman" w:hAnsi="Times New Roman" w:cs="Times New Roman"/>
          <w:bCs/>
        </w:rPr>
        <w:t xml:space="preserve"> using thematic analysis.</w:t>
      </w:r>
    </w:p>
    <w:p w14:paraId="61482C4E" w14:textId="77777777" w:rsidR="00961ECF" w:rsidRDefault="00961ECF" w:rsidP="00DD43F2">
      <w:pPr>
        <w:spacing w:after="0" w:line="240" w:lineRule="auto"/>
        <w:jc w:val="both"/>
        <w:rPr>
          <w:rFonts w:ascii="Times New Roman" w:hAnsi="Times New Roman" w:cs="Times New Roman"/>
          <w:bCs/>
        </w:rPr>
      </w:pPr>
    </w:p>
    <w:p w14:paraId="69183728" w14:textId="2E36ABEE" w:rsidR="00DD43F2" w:rsidRPr="00DD43F2" w:rsidRDefault="00DD43F2" w:rsidP="005B2A1E">
      <w:pPr>
        <w:spacing w:line="240" w:lineRule="auto"/>
        <w:jc w:val="both"/>
        <w:rPr>
          <w:rFonts w:ascii="Times New Roman" w:hAnsi="Times New Roman" w:cs="Times New Roman"/>
          <w:b/>
        </w:rPr>
      </w:pPr>
      <w:r w:rsidRPr="00DD43F2">
        <w:rPr>
          <w:rFonts w:ascii="Times New Roman" w:hAnsi="Times New Roman" w:cs="Times New Roman"/>
          <w:b/>
          <w:lang w:val="en-US"/>
        </w:rPr>
        <w:t>Data Analysis</w:t>
      </w:r>
    </w:p>
    <w:p w14:paraId="140593E7" w14:textId="4F3856BA" w:rsidR="00DD43F2" w:rsidRPr="00DD43F2" w:rsidRDefault="00DD43F2" w:rsidP="00DD43F2">
      <w:pPr>
        <w:spacing w:after="0" w:line="240" w:lineRule="auto"/>
        <w:ind w:firstLine="567"/>
        <w:jc w:val="both"/>
        <w:rPr>
          <w:rFonts w:ascii="Times New Roman" w:hAnsi="Times New Roman" w:cs="Times New Roman"/>
          <w:bCs/>
        </w:rPr>
      </w:pPr>
      <w:r w:rsidRPr="00DD43F2">
        <w:rPr>
          <w:rFonts w:ascii="Times New Roman" w:hAnsi="Times New Roman" w:cs="Times New Roman"/>
          <w:bCs/>
        </w:rPr>
        <w:t xml:space="preserve">Data analysis was conducted in two phases: quantitative and qualitative. In the quantitative phase, data from the 33-item FLCAS questionnaire were </w:t>
      </w:r>
      <w:proofErr w:type="spellStart"/>
      <w:r w:rsidRPr="00DD43F2">
        <w:rPr>
          <w:rFonts w:ascii="Times New Roman" w:hAnsi="Times New Roman" w:cs="Times New Roman"/>
          <w:bCs/>
        </w:rPr>
        <w:t>analyzed</w:t>
      </w:r>
      <w:proofErr w:type="spellEnd"/>
      <w:r w:rsidRPr="00DD43F2">
        <w:rPr>
          <w:rFonts w:ascii="Times New Roman" w:hAnsi="Times New Roman" w:cs="Times New Roman"/>
          <w:bCs/>
        </w:rPr>
        <w:t xml:space="preserve"> using a five-point Likert scale, with positive items reverse-scored so that higher total scores consistently indicated higher anxiety levels. Students’ speaking anxiety levels were classified into five </w:t>
      </w:r>
      <w:r w:rsidRPr="00DD43F2">
        <w:rPr>
          <w:rFonts w:ascii="Times New Roman" w:hAnsi="Times New Roman" w:cs="Times New Roman"/>
          <w:bCs/>
        </w:rPr>
        <w:lastRenderedPageBreak/>
        <w:t>categories</w:t>
      </w:r>
      <w:r>
        <w:rPr>
          <w:rFonts w:ascii="Times New Roman" w:hAnsi="Times New Roman" w:cs="Times New Roman"/>
          <w:bCs/>
        </w:rPr>
        <w:t xml:space="preserve"> (</w:t>
      </w:r>
      <w:r w:rsidRPr="00DD43F2">
        <w:rPr>
          <w:rFonts w:ascii="Times New Roman" w:hAnsi="Times New Roman" w:cs="Times New Roman"/>
          <w:bCs/>
        </w:rPr>
        <w:t>very anxious, anxious, mildly anxious, relaxed, and very relaxed</w:t>
      </w:r>
      <w:r>
        <w:rPr>
          <w:rFonts w:ascii="Times New Roman" w:hAnsi="Times New Roman" w:cs="Times New Roman"/>
          <w:bCs/>
        </w:rPr>
        <w:t>)</w:t>
      </w:r>
      <w:r w:rsidRPr="00DD43F2">
        <w:rPr>
          <w:rFonts w:ascii="Times New Roman" w:hAnsi="Times New Roman" w:cs="Times New Roman"/>
          <w:bCs/>
        </w:rPr>
        <w:t>. The results were then used to select four students (two females and two males) with moderate to high anxiety levels for the qualitative phase.</w:t>
      </w:r>
    </w:p>
    <w:p w14:paraId="3507C7FB" w14:textId="3F63EA5F" w:rsidR="00DD43F2" w:rsidRPr="00DD43F2" w:rsidRDefault="00DD43F2" w:rsidP="00DD43F2">
      <w:pPr>
        <w:spacing w:after="0" w:line="240" w:lineRule="auto"/>
        <w:ind w:firstLine="567"/>
        <w:jc w:val="both"/>
        <w:rPr>
          <w:rFonts w:ascii="Times New Roman" w:hAnsi="Times New Roman" w:cs="Times New Roman"/>
          <w:bCs/>
        </w:rPr>
      </w:pPr>
      <w:r w:rsidRPr="00DD43F2">
        <w:rPr>
          <w:rFonts w:ascii="Times New Roman" w:hAnsi="Times New Roman" w:cs="Times New Roman"/>
          <w:bCs/>
        </w:rPr>
        <w:t>In the qualitative phase, thematic analysis was applied to reflective writings and interview transcripts. This process involved identifying key words, ideas, and emotions, and grouping them into themes to describe the causes of speaking anxiety and the strategies students use to overcome it, providing insight into their experiences as first-year English learners.</w:t>
      </w:r>
    </w:p>
    <w:p w14:paraId="6422951D" w14:textId="77777777" w:rsidR="0047710D" w:rsidRDefault="0047710D" w:rsidP="00DD43F2">
      <w:pPr>
        <w:spacing w:after="0" w:line="240" w:lineRule="auto"/>
        <w:jc w:val="both"/>
        <w:rPr>
          <w:rFonts w:ascii="Times New Roman" w:hAnsi="Times New Roman" w:cs="Times New Roman"/>
          <w:b/>
          <w:lang w:val="en-US"/>
        </w:rPr>
      </w:pPr>
    </w:p>
    <w:p w14:paraId="11CD0817" w14:textId="7D612F8A" w:rsidR="00DD43F2" w:rsidRDefault="00DD43F2" w:rsidP="00392AC9">
      <w:pPr>
        <w:spacing w:line="240" w:lineRule="auto"/>
        <w:jc w:val="both"/>
        <w:rPr>
          <w:rFonts w:ascii="Times New Roman" w:hAnsi="Times New Roman" w:cs="Times New Roman"/>
          <w:b/>
          <w:lang w:val="en-US"/>
        </w:rPr>
      </w:pPr>
      <w:r>
        <w:rPr>
          <w:rFonts w:ascii="Times New Roman" w:hAnsi="Times New Roman" w:cs="Times New Roman"/>
          <w:b/>
          <w:lang w:val="en-US"/>
        </w:rPr>
        <w:t>RESULT AND DISCUSSION</w:t>
      </w:r>
    </w:p>
    <w:p w14:paraId="65B76847" w14:textId="727761B3" w:rsidR="0022131C" w:rsidRDefault="0022131C" w:rsidP="00DD43F2">
      <w:pPr>
        <w:spacing w:after="0" w:line="240" w:lineRule="auto"/>
        <w:jc w:val="both"/>
        <w:rPr>
          <w:rFonts w:ascii="Times New Roman" w:hAnsi="Times New Roman" w:cs="Times New Roman"/>
          <w:b/>
          <w:lang w:val="en-US"/>
        </w:rPr>
      </w:pPr>
      <w:r w:rsidRPr="0022131C">
        <w:rPr>
          <w:rFonts w:ascii="Times New Roman" w:hAnsi="Times New Roman" w:cs="Times New Roman"/>
          <w:b/>
          <w:lang w:val="en-US"/>
        </w:rPr>
        <w:t>The Levels of Speaking Anxiety</w:t>
      </w:r>
    </w:p>
    <w:p w14:paraId="6BDFDBEF" w14:textId="47B2C37E" w:rsidR="0022131C" w:rsidRPr="0022131C" w:rsidRDefault="0022131C" w:rsidP="0022131C">
      <w:pPr>
        <w:pStyle w:val="Caption"/>
        <w:keepNext/>
        <w:spacing w:before="240"/>
        <w:jc w:val="center"/>
        <w:rPr>
          <w:rFonts w:ascii="Times New Roman" w:hAnsi="Times New Roman" w:cs="Times New Roman"/>
          <w:i w:val="0"/>
          <w:iCs w:val="0"/>
          <w:color w:val="auto"/>
          <w:sz w:val="20"/>
          <w:szCs w:val="20"/>
        </w:rPr>
      </w:pPr>
      <w:r w:rsidRPr="0022131C">
        <w:rPr>
          <w:rFonts w:ascii="Times New Roman" w:hAnsi="Times New Roman" w:cs="Times New Roman"/>
          <w:b/>
          <w:bCs/>
          <w:i w:val="0"/>
          <w:iCs w:val="0"/>
          <w:color w:val="auto"/>
          <w:sz w:val="20"/>
          <w:szCs w:val="20"/>
        </w:rPr>
        <w:t xml:space="preserve">Table </w:t>
      </w:r>
      <w:r w:rsidRPr="0022131C">
        <w:rPr>
          <w:rFonts w:ascii="Times New Roman" w:hAnsi="Times New Roman" w:cs="Times New Roman"/>
          <w:b/>
          <w:bCs/>
          <w:i w:val="0"/>
          <w:iCs w:val="0"/>
          <w:color w:val="auto"/>
          <w:sz w:val="20"/>
          <w:szCs w:val="20"/>
        </w:rPr>
        <w:fldChar w:fldCharType="begin"/>
      </w:r>
      <w:r w:rsidRPr="0022131C">
        <w:rPr>
          <w:rFonts w:ascii="Times New Roman" w:hAnsi="Times New Roman" w:cs="Times New Roman"/>
          <w:b/>
          <w:bCs/>
          <w:i w:val="0"/>
          <w:iCs w:val="0"/>
          <w:color w:val="auto"/>
          <w:sz w:val="20"/>
          <w:szCs w:val="20"/>
        </w:rPr>
        <w:instrText xml:space="preserve"> SEQ Table \* ARABIC </w:instrText>
      </w:r>
      <w:r w:rsidRPr="0022131C">
        <w:rPr>
          <w:rFonts w:ascii="Times New Roman" w:hAnsi="Times New Roman" w:cs="Times New Roman"/>
          <w:b/>
          <w:bCs/>
          <w:i w:val="0"/>
          <w:iCs w:val="0"/>
          <w:color w:val="auto"/>
          <w:sz w:val="20"/>
          <w:szCs w:val="20"/>
        </w:rPr>
        <w:fldChar w:fldCharType="separate"/>
      </w:r>
      <w:r>
        <w:rPr>
          <w:rFonts w:ascii="Times New Roman" w:hAnsi="Times New Roman" w:cs="Times New Roman"/>
          <w:b/>
          <w:bCs/>
          <w:i w:val="0"/>
          <w:iCs w:val="0"/>
          <w:noProof/>
          <w:color w:val="auto"/>
          <w:sz w:val="20"/>
          <w:szCs w:val="20"/>
        </w:rPr>
        <w:t>1</w:t>
      </w:r>
      <w:r w:rsidRPr="0022131C">
        <w:rPr>
          <w:rFonts w:ascii="Times New Roman" w:hAnsi="Times New Roman" w:cs="Times New Roman"/>
          <w:b/>
          <w:bCs/>
          <w:i w:val="0"/>
          <w:iCs w:val="0"/>
          <w:color w:val="auto"/>
          <w:sz w:val="20"/>
          <w:szCs w:val="20"/>
        </w:rPr>
        <w:fldChar w:fldCharType="end"/>
      </w:r>
      <w:r w:rsidRPr="0022131C">
        <w:rPr>
          <w:rFonts w:ascii="Times New Roman" w:hAnsi="Times New Roman" w:cs="Times New Roman"/>
          <w:b/>
          <w:bCs/>
          <w:i w:val="0"/>
          <w:iCs w:val="0"/>
          <w:color w:val="auto"/>
          <w:sz w:val="20"/>
          <w:szCs w:val="20"/>
        </w:rPr>
        <w:t>.</w:t>
      </w:r>
      <w:r w:rsidRPr="0022131C">
        <w:rPr>
          <w:rFonts w:ascii="Times New Roman" w:hAnsi="Times New Roman" w:cs="Times New Roman"/>
          <w:i w:val="0"/>
          <w:iCs w:val="0"/>
          <w:color w:val="auto"/>
          <w:sz w:val="20"/>
          <w:szCs w:val="20"/>
        </w:rPr>
        <w:t xml:space="preserve"> Students’ anxiety levels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2"/>
        <w:gridCol w:w="1433"/>
        <w:gridCol w:w="2105"/>
      </w:tblGrid>
      <w:tr w:rsidR="0022131C" w:rsidRPr="001815CE" w14:paraId="2D4C2053" w14:textId="77777777" w:rsidTr="0022131C">
        <w:trPr>
          <w:jc w:val="center"/>
        </w:trPr>
        <w:tc>
          <w:tcPr>
            <w:tcW w:w="0" w:type="auto"/>
            <w:tcBorders>
              <w:top w:val="single" w:sz="4" w:space="0" w:color="auto"/>
              <w:bottom w:val="single" w:sz="4" w:space="0" w:color="auto"/>
            </w:tcBorders>
            <w:vAlign w:val="center"/>
          </w:tcPr>
          <w:p w14:paraId="6EB8B61F" w14:textId="77777777" w:rsidR="0022131C" w:rsidRPr="001815CE" w:rsidRDefault="0022131C" w:rsidP="0022131C">
            <w:pPr>
              <w:rPr>
                <w:rFonts w:ascii="Times New Roman" w:eastAsia="Times New Roman" w:hAnsi="Times New Roman" w:cs="Times New Roman"/>
                <w:b/>
                <w:color w:val="252525"/>
                <w:sz w:val="20"/>
                <w:szCs w:val="20"/>
              </w:rPr>
            </w:pPr>
            <w:r>
              <w:rPr>
                <w:rFonts w:ascii="Times New Roman" w:eastAsia="Times New Roman" w:hAnsi="Times New Roman" w:cs="Times New Roman"/>
                <w:b/>
                <w:color w:val="252525"/>
                <w:sz w:val="20"/>
                <w:szCs w:val="20"/>
              </w:rPr>
              <w:t>Score Range of Anxiety</w:t>
            </w:r>
          </w:p>
        </w:tc>
        <w:tc>
          <w:tcPr>
            <w:tcW w:w="0" w:type="auto"/>
            <w:tcBorders>
              <w:top w:val="single" w:sz="4" w:space="0" w:color="auto"/>
              <w:bottom w:val="single" w:sz="4" w:space="0" w:color="auto"/>
            </w:tcBorders>
            <w:vAlign w:val="center"/>
          </w:tcPr>
          <w:p w14:paraId="3F2FBF58" w14:textId="77777777" w:rsidR="0022131C" w:rsidRPr="001815CE" w:rsidRDefault="0022131C" w:rsidP="0022131C">
            <w:pPr>
              <w:rPr>
                <w:rFonts w:ascii="Times New Roman" w:eastAsia="Times New Roman" w:hAnsi="Times New Roman" w:cs="Times New Roman"/>
                <w:b/>
                <w:color w:val="252525"/>
                <w:sz w:val="20"/>
                <w:szCs w:val="20"/>
              </w:rPr>
            </w:pPr>
            <w:r w:rsidRPr="001815CE">
              <w:rPr>
                <w:rFonts w:ascii="Times New Roman" w:eastAsia="Times New Roman" w:hAnsi="Times New Roman" w:cs="Times New Roman"/>
                <w:b/>
                <w:color w:val="252525"/>
                <w:sz w:val="20"/>
                <w:szCs w:val="20"/>
              </w:rPr>
              <w:t>Levels</w:t>
            </w:r>
          </w:p>
        </w:tc>
        <w:tc>
          <w:tcPr>
            <w:tcW w:w="0" w:type="auto"/>
            <w:tcBorders>
              <w:top w:val="single" w:sz="4" w:space="0" w:color="auto"/>
              <w:bottom w:val="single" w:sz="4" w:space="0" w:color="auto"/>
            </w:tcBorders>
            <w:vAlign w:val="center"/>
          </w:tcPr>
          <w:p w14:paraId="25CC6504" w14:textId="77777777" w:rsidR="0022131C" w:rsidRPr="001815CE" w:rsidRDefault="0022131C" w:rsidP="0022131C">
            <w:pPr>
              <w:rPr>
                <w:rFonts w:ascii="Times New Roman" w:eastAsia="Times New Roman" w:hAnsi="Times New Roman" w:cs="Times New Roman"/>
                <w:b/>
                <w:color w:val="252525"/>
                <w:sz w:val="20"/>
                <w:szCs w:val="20"/>
              </w:rPr>
            </w:pPr>
            <w:r w:rsidRPr="001815CE">
              <w:rPr>
                <w:rFonts w:ascii="Times New Roman" w:eastAsia="Times New Roman" w:hAnsi="Times New Roman" w:cs="Times New Roman"/>
                <w:b/>
                <w:color w:val="252525"/>
                <w:sz w:val="20"/>
                <w:szCs w:val="20"/>
              </w:rPr>
              <w:t>Frequency of students</w:t>
            </w:r>
          </w:p>
        </w:tc>
      </w:tr>
      <w:tr w:rsidR="0022131C" w:rsidRPr="001815CE" w14:paraId="15AB8660" w14:textId="77777777" w:rsidTr="0022131C">
        <w:trPr>
          <w:jc w:val="center"/>
        </w:trPr>
        <w:tc>
          <w:tcPr>
            <w:tcW w:w="0" w:type="auto"/>
            <w:tcBorders>
              <w:top w:val="single" w:sz="4" w:space="0" w:color="auto"/>
            </w:tcBorders>
            <w:vAlign w:val="center"/>
          </w:tcPr>
          <w:p w14:paraId="5C80C9C5" w14:textId="77777777" w:rsidR="0022131C" w:rsidRPr="001815CE" w:rsidRDefault="0022131C" w:rsidP="0022131C">
            <w:pPr>
              <w:rPr>
                <w:rFonts w:ascii="Times New Roman" w:eastAsia="Times New Roman" w:hAnsi="Times New Roman" w:cs="Times New Roman"/>
                <w:bCs/>
                <w:color w:val="252525"/>
                <w:sz w:val="20"/>
                <w:szCs w:val="20"/>
              </w:rPr>
            </w:pPr>
            <w:r>
              <w:rPr>
                <w:rFonts w:ascii="Times New Roman" w:eastAsia="Times New Roman" w:hAnsi="Times New Roman" w:cs="Times New Roman"/>
                <w:bCs/>
                <w:color w:val="252525"/>
                <w:sz w:val="20"/>
                <w:szCs w:val="20"/>
              </w:rPr>
              <w:t>124 – 165</w:t>
            </w:r>
          </w:p>
        </w:tc>
        <w:tc>
          <w:tcPr>
            <w:tcW w:w="0" w:type="auto"/>
            <w:tcBorders>
              <w:top w:val="single" w:sz="4" w:space="0" w:color="auto"/>
            </w:tcBorders>
            <w:vAlign w:val="center"/>
          </w:tcPr>
          <w:p w14:paraId="53C97E8E"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Very anxious</w:t>
            </w:r>
          </w:p>
        </w:tc>
        <w:tc>
          <w:tcPr>
            <w:tcW w:w="0" w:type="auto"/>
            <w:tcBorders>
              <w:top w:val="single" w:sz="4" w:space="0" w:color="auto"/>
            </w:tcBorders>
            <w:vAlign w:val="center"/>
          </w:tcPr>
          <w:p w14:paraId="7408EE51"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2</w:t>
            </w:r>
            <w:r>
              <w:rPr>
                <w:rFonts w:ascii="Times New Roman" w:eastAsia="Times New Roman" w:hAnsi="Times New Roman" w:cs="Times New Roman"/>
                <w:bCs/>
                <w:color w:val="252525"/>
                <w:sz w:val="20"/>
                <w:szCs w:val="20"/>
              </w:rPr>
              <w:t xml:space="preserve"> students (6%)</w:t>
            </w:r>
          </w:p>
        </w:tc>
      </w:tr>
      <w:tr w:rsidR="0022131C" w:rsidRPr="001815CE" w14:paraId="5802AC74" w14:textId="77777777" w:rsidTr="0022131C">
        <w:trPr>
          <w:jc w:val="center"/>
        </w:trPr>
        <w:tc>
          <w:tcPr>
            <w:tcW w:w="0" w:type="auto"/>
            <w:vAlign w:val="center"/>
          </w:tcPr>
          <w:p w14:paraId="704EC88B" w14:textId="77777777" w:rsidR="0022131C" w:rsidRPr="001815CE" w:rsidRDefault="0022131C" w:rsidP="0022131C">
            <w:pPr>
              <w:rPr>
                <w:rFonts w:ascii="Times New Roman" w:eastAsia="Times New Roman" w:hAnsi="Times New Roman" w:cs="Times New Roman"/>
                <w:bCs/>
                <w:color w:val="252525"/>
                <w:sz w:val="20"/>
                <w:szCs w:val="20"/>
              </w:rPr>
            </w:pPr>
            <w:r>
              <w:rPr>
                <w:rFonts w:ascii="Times New Roman" w:eastAsia="Times New Roman" w:hAnsi="Times New Roman" w:cs="Times New Roman"/>
                <w:bCs/>
                <w:color w:val="252525"/>
                <w:sz w:val="20"/>
                <w:szCs w:val="20"/>
              </w:rPr>
              <w:t>108 – 123</w:t>
            </w:r>
          </w:p>
        </w:tc>
        <w:tc>
          <w:tcPr>
            <w:tcW w:w="0" w:type="auto"/>
            <w:vAlign w:val="center"/>
          </w:tcPr>
          <w:p w14:paraId="19707B21"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Anxious</w:t>
            </w:r>
          </w:p>
        </w:tc>
        <w:tc>
          <w:tcPr>
            <w:tcW w:w="0" w:type="auto"/>
            <w:vAlign w:val="center"/>
          </w:tcPr>
          <w:p w14:paraId="0B305392"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2</w:t>
            </w:r>
            <w:r>
              <w:rPr>
                <w:rFonts w:ascii="Times New Roman" w:eastAsia="Times New Roman" w:hAnsi="Times New Roman" w:cs="Times New Roman"/>
                <w:bCs/>
                <w:color w:val="252525"/>
                <w:sz w:val="20"/>
                <w:szCs w:val="20"/>
              </w:rPr>
              <w:t xml:space="preserve"> students (6%)</w:t>
            </w:r>
          </w:p>
        </w:tc>
      </w:tr>
      <w:tr w:rsidR="0022131C" w:rsidRPr="001815CE" w14:paraId="7238684B" w14:textId="77777777" w:rsidTr="0022131C">
        <w:trPr>
          <w:jc w:val="center"/>
        </w:trPr>
        <w:tc>
          <w:tcPr>
            <w:tcW w:w="0" w:type="auto"/>
            <w:vAlign w:val="center"/>
          </w:tcPr>
          <w:p w14:paraId="799EC29E" w14:textId="77777777" w:rsidR="0022131C" w:rsidRPr="001815CE" w:rsidRDefault="0022131C" w:rsidP="0022131C">
            <w:pPr>
              <w:rPr>
                <w:rFonts w:ascii="Times New Roman" w:eastAsia="Times New Roman" w:hAnsi="Times New Roman" w:cs="Times New Roman"/>
                <w:bCs/>
                <w:color w:val="252525"/>
                <w:sz w:val="20"/>
                <w:szCs w:val="20"/>
              </w:rPr>
            </w:pPr>
            <w:r>
              <w:rPr>
                <w:rFonts w:ascii="Times New Roman" w:eastAsia="Times New Roman" w:hAnsi="Times New Roman" w:cs="Times New Roman"/>
                <w:bCs/>
                <w:color w:val="252525"/>
                <w:sz w:val="20"/>
                <w:szCs w:val="20"/>
              </w:rPr>
              <w:t>87 – 107</w:t>
            </w:r>
          </w:p>
        </w:tc>
        <w:tc>
          <w:tcPr>
            <w:tcW w:w="0" w:type="auto"/>
            <w:vAlign w:val="center"/>
          </w:tcPr>
          <w:p w14:paraId="5A9D177D"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Mildly anxious</w:t>
            </w:r>
          </w:p>
        </w:tc>
        <w:tc>
          <w:tcPr>
            <w:tcW w:w="0" w:type="auto"/>
            <w:vAlign w:val="center"/>
          </w:tcPr>
          <w:p w14:paraId="579B0C6C"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19</w:t>
            </w:r>
            <w:r>
              <w:rPr>
                <w:rFonts w:ascii="Times New Roman" w:eastAsia="Times New Roman" w:hAnsi="Times New Roman" w:cs="Times New Roman"/>
                <w:bCs/>
                <w:color w:val="252525"/>
                <w:sz w:val="20"/>
                <w:szCs w:val="20"/>
              </w:rPr>
              <w:t xml:space="preserve"> students (63%)</w:t>
            </w:r>
          </w:p>
        </w:tc>
      </w:tr>
      <w:tr w:rsidR="0022131C" w:rsidRPr="001815CE" w14:paraId="1036EEEA" w14:textId="77777777" w:rsidTr="0022131C">
        <w:trPr>
          <w:jc w:val="center"/>
        </w:trPr>
        <w:tc>
          <w:tcPr>
            <w:tcW w:w="0" w:type="auto"/>
            <w:vAlign w:val="center"/>
          </w:tcPr>
          <w:p w14:paraId="7905F603" w14:textId="77777777" w:rsidR="0022131C" w:rsidRPr="001815CE" w:rsidRDefault="0022131C" w:rsidP="0022131C">
            <w:pPr>
              <w:rPr>
                <w:rFonts w:ascii="Times New Roman" w:eastAsia="Times New Roman" w:hAnsi="Times New Roman" w:cs="Times New Roman"/>
                <w:bCs/>
                <w:color w:val="252525"/>
                <w:sz w:val="20"/>
                <w:szCs w:val="20"/>
              </w:rPr>
            </w:pPr>
            <w:r>
              <w:rPr>
                <w:rFonts w:ascii="Times New Roman" w:eastAsia="Times New Roman" w:hAnsi="Times New Roman" w:cs="Times New Roman"/>
                <w:bCs/>
                <w:color w:val="252525"/>
                <w:sz w:val="20"/>
                <w:szCs w:val="20"/>
              </w:rPr>
              <w:t>66 – 86</w:t>
            </w:r>
          </w:p>
        </w:tc>
        <w:tc>
          <w:tcPr>
            <w:tcW w:w="0" w:type="auto"/>
            <w:vAlign w:val="center"/>
          </w:tcPr>
          <w:p w14:paraId="74BBB92A"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Relaxed</w:t>
            </w:r>
          </w:p>
        </w:tc>
        <w:tc>
          <w:tcPr>
            <w:tcW w:w="0" w:type="auto"/>
            <w:vAlign w:val="center"/>
          </w:tcPr>
          <w:p w14:paraId="60BB65A2"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5</w:t>
            </w:r>
            <w:r>
              <w:rPr>
                <w:rFonts w:ascii="Times New Roman" w:eastAsia="Times New Roman" w:hAnsi="Times New Roman" w:cs="Times New Roman"/>
                <w:bCs/>
                <w:color w:val="252525"/>
                <w:sz w:val="20"/>
                <w:szCs w:val="20"/>
              </w:rPr>
              <w:t xml:space="preserve"> students (16%)</w:t>
            </w:r>
          </w:p>
        </w:tc>
      </w:tr>
      <w:tr w:rsidR="0022131C" w:rsidRPr="001815CE" w14:paraId="2B1BD143" w14:textId="77777777" w:rsidTr="0022131C">
        <w:trPr>
          <w:jc w:val="center"/>
        </w:trPr>
        <w:tc>
          <w:tcPr>
            <w:tcW w:w="0" w:type="auto"/>
            <w:vAlign w:val="center"/>
          </w:tcPr>
          <w:p w14:paraId="2678528A" w14:textId="77777777" w:rsidR="0022131C" w:rsidRPr="001815CE" w:rsidRDefault="0022131C" w:rsidP="0022131C">
            <w:pPr>
              <w:rPr>
                <w:rFonts w:ascii="Times New Roman" w:eastAsia="Times New Roman" w:hAnsi="Times New Roman" w:cs="Times New Roman"/>
                <w:bCs/>
                <w:color w:val="252525"/>
                <w:sz w:val="20"/>
                <w:szCs w:val="20"/>
              </w:rPr>
            </w:pPr>
            <w:r>
              <w:rPr>
                <w:rFonts w:ascii="Times New Roman" w:eastAsia="Times New Roman" w:hAnsi="Times New Roman" w:cs="Times New Roman"/>
                <w:bCs/>
                <w:color w:val="252525"/>
                <w:sz w:val="20"/>
                <w:szCs w:val="20"/>
              </w:rPr>
              <w:t>33 - 65</w:t>
            </w:r>
          </w:p>
        </w:tc>
        <w:tc>
          <w:tcPr>
            <w:tcW w:w="0" w:type="auto"/>
            <w:vAlign w:val="center"/>
          </w:tcPr>
          <w:p w14:paraId="71032F34"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Very relaxed</w:t>
            </w:r>
          </w:p>
        </w:tc>
        <w:tc>
          <w:tcPr>
            <w:tcW w:w="0" w:type="auto"/>
            <w:vAlign w:val="center"/>
          </w:tcPr>
          <w:p w14:paraId="2236CB23" w14:textId="77777777" w:rsidR="0022131C" w:rsidRPr="001815CE" w:rsidRDefault="0022131C" w:rsidP="0022131C">
            <w:pPr>
              <w:rPr>
                <w:rFonts w:ascii="Times New Roman" w:eastAsia="Times New Roman" w:hAnsi="Times New Roman" w:cs="Times New Roman"/>
                <w:bCs/>
                <w:color w:val="252525"/>
                <w:sz w:val="20"/>
                <w:szCs w:val="20"/>
              </w:rPr>
            </w:pPr>
            <w:r w:rsidRPr="001815CE">
              <w:rPr>
                <w:rFonts w:ascii="Times New Roman" w:eastAsia="Times New Roman" w:hAnsi="Times New Roman" w:cs="Times New Roman"/>
                <w:bCs/>
                <w:color w:val="252525"/>
                <w:sz w:val="20"/>
                <w:szCs w:val="20"/>
              </w:rPr>
              <w:t>2</w:t>
            </w:r>
            <w:r>
              <w:rPr>
                <w:rFonts w:ascii="Times New Roman" w:eastAsia="Times New Roman" w:hAnsi="Times New Roman" w:cs="Times New Roman"/>
                <w:bCs/>
                <w:color w:val="252525"/>
                <w:sz w:val="20"/>
                <w:szCs w:val="20"/>
              </w:rPr>
              <w:t xml:space="preserve"> students (6%)</w:t>
            </w:r>
          </w:p>
        </w:tc>
      </w:tr>
    </w:tbl>
    <w:p w14:paraId="2192BF3B" w14:textId="77777777" w:rsidR="0022131C" w:rsidRPr="0022131C" w:rsidRDefault="0022131C" w:rsidP="00DD43F2">
      <w:pPr>
        <w:spacing w:after="0" w:line="240" w:lineRule="auto"/>
        <w:jc w:val="both"/>
        <w:rPr>
          <w:rFonts w:ascii="Times New Roman" w:hAnsi="Times New Roman" w:cs="Times New Roman"/>
          <w:bCs/>
          <w:lang w:val="en-US"/>
        </w:rPr>
      </w:pPr>
    </w:p>
    <w:p w14:paraId="19755A58" w14:textId="7ECDDC60" w:rsidR="00DD43F2" w:rsidRDefault="0022131C" w:rsidP="0047710D">
      <w:pPr>
        <w:spacing w:after="0" w:line="240" w:lineRule="auto"/>
        <w:ind w:firstLine="567"/>
        <w:jc w:val="both"/>
        <w:rPr>
          <w:rFonts w:ascii="Times New Roman" w:hAnsi="Times New Roman" w:cs="Times New Roman"/>
          <w:bCs/>
        </w:rPr>
      </w:pPr>
      <w:r w:rsidRPr="0022131C">
        <w:rPr>
          <w:rFonts w:ascii="Times New Roman" w:hAnsi="Times New Roman" w:cs="Times New Roman"/>
          <w:bCs/>
        </w:rPr>
        <w:t>Table 1 presents the speaking anxiety levels of 30 first-semester English education students based on FLCAS scores. The majority of students (63%) fall into the mildly anxious category, indicating a moderate level of anxiety when speaking English. A smaller proportion feel comfortable, with 16% categorized as relaxed and 6% as very relaxed. Meanwhile, 12% of students experience higher anxiety, being classified as anxious or very anxious. Overall, the results show that most students experience a moderate level of speaking anxiety, while only a few display very high or very low anxiety levels.</w:t>
      </w:r>
    </w:p>
    <w:p w14:paraId="334CA964" w14:textId="77777777" w:rsidR="0022131C" w:rsidRDefault="0022131C" w:rsidP="0022131C">
      <w:pPr>
        <w:spacing w:after="0" w:line="240" w:lineRule="auto"/>
        <w:jc w:val="both"/>
        <w:rPr>
          <w:rFonts w:ascii="Times New Roman" w:hAnsi="Times New Roman" w:cs="Times New Roman"/>
          <w:bCs/>
        </w:rPr>
      </w:pPr>
    </w:p>
    <w:p w14:paraId="63CCD218" w14:textId="16241C85" w:rsidR="0022131C" w:rsidRDefault="0022131C" w:rsidP="0022131C">
      <w:pPr>
        <w:spacing w:after="0" w:line="240" w:lineRule="auto"/>
        <w:jc w:val="both"/>
        <w:rPr>
          <w:rFonts w:ascii="Times New Roman" w:hAnsi="Times New Roman" w:cs="Times New Roman"/>
          <w:bCs/>
        </w:rPr>
      </w:pPr>
      <w:r w:rsidRPr="0022131C">
        <w:rPr>
          <w:rFonts w:ascii="Times New Roman" w:hAnsi="Times New Roman" w:cs="Times New Roman"/>
          <w:b/>
          <w:bCs/>
          <w:lang w:val="en-US"/>
        </w:rPr>
        <w:t>The Aspects of Speaking Anxiety</w:t>
      </w:r>
    </w:p>
    <w:p w14:paraId="340C1011" w14:textId="6088CF4D" w:rsidR="0022131C" w:rsidRPr="0022131C" w:rsidRDefault="0022131C" w:rsidP="0022131C">
      <w:pPr>
        <w:pStyle w:val="Caption"/>
        <w:keepNext/>
        <w:spacing w:before="240"/>
        <w:jc w:val="center"/>
        <w:rPr>
          <w:rFonts w:ascii="Times New Roman" w:hAnsi="Times New Roman" w:cs="Times New Roman"/>
          <w:i w:val="0"/>
          <w:iCs w:val="0"/>
          <w:color w:val="auto"/>
          <w:sz w:val="20"/>
          <w:szCs w:val="20"/>
        </w:rPr>
      </w:pPr>
      <w:r w:rsidRPr="0022131C">
        <w:rPr>
          <w:rFonts w:ascii="Times New Roman" w:hAnsi="Times New Roman" w:cs="Times New Roman"/>
          <w:b/>
          <w:bCs/>
          <w:i w:val="0"/>
          <w:iCs w:val="0"/>
          <w:color w:val="auto"/>
          <w:sz w:val="20"/>
          <w:szCs w:val="20"/>
        </w:rPr>
        <w:t xml:space="preserve">Table </w:t>
      </w:r>
      <w:r w:rsidRPr="0022131C">
        <w:rPr>
          <w:rFonts w:ascii="Times New Roman" w:hAnsi="Times New Roman" w:cs="Times New Roman"/>
          <w:b/>
          <w:bCs/>
          <w:i w:val="0"/>
          <w:iCs w:val="0"/>
          <w:color w:val="auto"/>
          <w:sz w:val="20"/>
          <w:szCs w:val="20"/>
        </w:rPr>
        <w:fldChar w:fldCharType="begin"/>
      </w:r>
      <w:r w:rsidRPr="0022131C">
        <w:rPr>
          <w:rFonts w:ascii="Times New Roman" w:hAnsi="Times New Roman" w:cs="Times New Roman"/>
          <w:b/>
          <w:bCs/>
          <w:i w:val="0"/>
          <w:iCs w:val="0"/>
          <w:color w:val="auto"/>
          <w:sz w:val="20"/>
          <w:szCs w:val="20"/>
        </w:rPr>
        <w:instrText xml:space="preserve"> SEQ Table \* ARABIC </w:instrText>
      </w:r>
      <w:r w:rsidRPr="0022131C">
        <w:rPr>
          <w:rFonts w:ascii="Times New Roman" w:hAnsi="Times New Roman" w:cs="Times New Roman"/>
          <w:b/>
          <w:bCs/>
          <w:i w:val="0"/>
          <w:iCs w:val="0"/>
          <w:color w:val="auto"/>
          <w:sz w:val="20"/>
          <w:szCs w:val="20"/>
        </w:rPr>
        <w:fldChar w:fldCharType="separate"/>
      </w:r>
      <w:r w:rsidRPr="0022131C">
        <w:rPr>
          <w:rFonts w:ascii="Times New Roman" w:hAnsi="Times New Roman" w:cs="Times New Roman"/>
          <w:b/>
          <w:bCs/>
          <w:i w:val="0"/>
          <w:iCs w:val="0"/>
          <w:noProof/>
          <w:color w:val="auto"/>
          <w:sz w:val="20"/>
          <w:szCs w:val="20"/>
        </w:rPr>
        <w:t>2</w:t>
      </w:r>
      <w:r w:rsidRPr="0022131C">
        <w:rPr>
          <w:rFonts w:ascii="Times New Roman" w:hAnsi="Times New Roman" w:cs="Times New Roman"/>
          <w:b/>
          <w:bCs/>
          <w:i w:val="0"/>
          <w:iCs w:val="0"/>
          <w:color w:val="auto"/>
          <w:sz w:val="20"/>
          <w:szCs w:val="20"/>
        </w:rPr>
        <w:fldChar w:fldCharType="end"/>
      </w:r>
      <w:r w:rsidRPr="0022131C">
        <w:rPr>
          <w:rFonts w:ascii="Times New Roman" w:hAnsi="Times New Roman" w:cs="Times New Roman"/>
          <w:b/>
          <w:bCs/>
          <w:i w:val="0"/>
          <w:iCs w:val="0"/>
          <w:color w:val="auto"/>
          <w:sz w:val="20"/>
          <w:szCs w:val="20"/>
        </w:rPr>
        <w:t>.</w:t>
      </w:r>
      <w:r w:rsidRPr="0022131C">
        <w:rPr>
          <w:rFonts w:ascii="Times New Roman" w:hAnsi="Times New Roman" w:cs="Times New Roman"/>
          <w:i w:val="0"/>
          <w:iCs w:val="0"/>
          <w:color w:val="auto"/>
          <w:sz w:val="20"/>
          <w:szCs w:val="20"/>
        </w:rPr>
        <w:t xml:space="preserve"> Aspects of speaking anxiety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7"/>
        <w:gridCol w:w="2105"/>
      </w:tblGrid>
      <w:tr w:rsidR="0022131C" w:rsidRPr="0022131C" w14:paraId="30438D83" w14:textId="77777777" w:rsidTr="0022131C">
        <w:trPr>
          <w:jc w:val="center"/>
        </w:trPr>
        <w:tc>
          <w:tcPr>
            <w:tcW w:w="2967" w:type="dxa"/>
            <w:tcBorders>
              <w:top w:val="single" w:sz="4" w:space="0" w:color="auto"/>
              <w:bottom w:val="single" w:sz="4" w:space="0" w:color="auto"/>
            </w:tcBorders>
            <w:vAlign w:val="center"/>
          </w:tcPr>
          <w:p w14:paraId="6C1C5D06" w14:textId="77777777" w:rsidR="0022131C" w:rsidRPr="0022131C" w:rsidRDefault="0022131C" w:rsidP="0022131C">
            <w:pPr>
              <w:rPr>
                <w:rFonts w:ascii="Times New Roman" w:eastAsia="Times New Roman" w:hAnsi="Times New Roman" w:cs="Times New Roman"/>
                <w:b/>
                <w:color w:val="252525"/>
                <w:sz w:val="20"/>
                <w:szCs w:val="20"/>
              </w:rPr>
            </w:pPr>
            <w:r w:rsidRPr="0022131C">
              <w:rPr>
                <w:rFonts w:ascii="Times New Roman" w:eastAsia="Times New Roman" w:hAnsi="Times New Roman" w:cs="Times New Roman"/>
                <w:b/>
                <w:color w:val="252525"/>
                <w:sz w:val="20"/>
                <w:szCs w:val="20"/>
              </w:rPr>
              <w:t>Aspects</w:t>
            </w:r>
          </w:p>
        </w:tc>
        <w:tc>
          <w:tcPr>
            <w:tcW w:w="0" w:type="auto"/>
            <w:tcBorders>
              <w:top w:val="single" w:sz="4" w:space="0" w:color="auto"/>
              <w:bottom w:val="single" w:sz="4" w:space="0" w:color="auto"/>
            </w:tcBorders>
            <w:vAlign w:val="center"/>
          </w:tcPr>
          <w:p w14:paraId="17298E44" w14:textId="77777777" w:rsidR="0022131C" w:rsidRPr="0022131C" w:rsidRDefault="0022131C" w:rsidP="0022131C">
            <w:pPr>
              <w:rPr>
                <w:rFonts w:ascii="Times New Roman" w:eastAsia="Times New Roman" w:hAnsi="Times New Roman" w:cs="Times New Roman"/>
                <w:b/>
                <w:color w:val="252525"/>
                <w:sz w:val="20"/>
                <w:szCs w:val="20"/>
              </w:rPr>
            </w:pPr>
            <w:r w:rsidRPr="0022131C">
              <w:rPr>
                <w:rFonts w:ascii="Times New Roman" w:eastAsia="Times New Roman" w:hAnsi="Times New Roman" w:cs="Times New Roman"/>
                <w:b/>
                <w:color w:val="252525"/>
                <w:sz w:val="20"/>
                <w:szCs w:val="20"/>
              </w:rPr>
              <w:t>Frequency of students</w:t>
            </w:r>
          </w:p>
        </w:tc>
      </w:tr>
      <w:tr w:rsidR="0022131C" w:rsidRPr="0022131C" w14:paraId="2DC562D0" w14:textId="77777777" w:rsidTr="0022131C">
        <w:trPr>
          <w:jc w:val="center"/>
        </w:trPr>
        <w:tc>
          <w:tcPr>
            <w:tcW w:w="2967" w:type="dxa"/>
            <w:tcBorders>
              <w:top w:val="single" w:sz="4" w:space="0" w:color="auto"/>
            </w:tcBorders>
            <w:vAlign w:val="center"/>
          </w:tcPr>
          <w:p w14:paraId="2A98A705" w14:textId="77777777" w:rsidR="0022131C" w:rsidRPr="0022131C" w:rsidRDefault="0022131C" w:rsidP="0022131C">
            <w:pPr>
              <w:rPr>
                <w:rFonts w:ascii="Times New Roman" w:eastAsia="Times New Roman" w:hAnsi="Times New Roman" w:cs="Times New Roman"/>
                <w:bCs/>
                <w:color w:val="252525"/>
                <w:sz w:val="20"/>
                <w:szCs w:val="20"/>
              </w:rPr>
            </w:pPr>
            <w:r w:rsidRPr="0022131C">
              <w:rPr>
                <w:rFonts w:ascii="Times New Roman" w:eastAsia="Times New Roman" w:hAnsi="Times New Roman" w:cs="Times New Roman"/>
                <w:bCs/>
                <w:color w:val="252525"/>
                <w:sz w:val="20"/>
                <w:szCs w:val="20"/>
              </w:rPr>
              <w:t>Communication apprehension</w:t>
            </w:r>
          </w:p>
        </w:tc>
        <w:tc>
          <w:tcPr>
            <w:tcW w:w="0" w:type="auto"/>
            <w:tcBorders>
              <w:top w:val="single" w:sz="4" w:space="0" w:color="auto"/>
            </w:tcBorders>
            <w:vAlign w:val="center"/>
          </w:tcPr>
          <w:p w14:paraId="3D4C28C8" w14:textId="77777777" w:rsidR="0022131C" w:rsidRPr="0022131C" w:rsidRDefault="0022131C" w:rsidP="0022131C">
            <w:pPr>
              <w:rPr>
                <w:rFonts w:ascii="Times New Roman" w:eastAsia="Times New Roman" w:hAnsi="Times New Roman" w:cs="Times New Roman"/>
                <w:bCs/>
                <w:color w:val="252525"/>
                <w:sz w:val="20"/>
                <w:szCs w:val="20"/>
              </w:rPr>
            </w:pPr>
            <w:r w:rsidRPr="0022131C">
              <w:rPr>
                <w:rFonts w:ascii="Times New Roman" w:eastAsia="Times New Roman" w:hAnsi="Times New Roman" w:cs="Times New Roman"/>
                <w:bCs/>
                <w:color w:val="252525"/>
                <w:sz w:val="20"/>
                <w:szCs w:val="20"/>
              </w:rPr>
              <w:t>7 students (23%)</w:t>
            </w:r>
          </w:p>
        </w:tc>
      </w:tr>
      <w:tr w:rsidR="0022131C" w:rsidRPr="0022131C" w14:paraId="627EFE96" w14:textId="77777777" w:rsidTr="0022131C">
        <w:trPr>
          <w:jc w:val="center"/>
        </w:trPr>
        <w:tc>
          <w:tcPr>
            <w:tcW w:w="2967" w:type="dxa"/>
            <w:vAlign w:val="center"/>
          </w:tcPr>
          <w:p w14:paraId="086C9D75" w14:textId="77777777" w:rsidR="0022131C" w:rsidRPr="0022131C" w:rsidRDefault="0022131C" w:rsidP="0022131C">
            <w:pPr>
              <w:rPr>
                <w:rFonts w:ascii="Times New Roman" w:eastAsia="Times New Roman" w:hAnsi="Times New Roman" w:cs="Times New Roman"/>
                <w:bCs/>
                <w:color w:val="252525"/>
                <w:sz w:val="20"/>
                <w:szCs w:val="20"/>
              </w:rPr>
            </w:pPr>
            <w:r w:rsidRPr="0022131C">
              <w:rPr>
                <w:rFonts w:ascii="Times New Roman" w:eastAsia="Times New Roman" w:hAnsi="Times New Roman" w:cs="Times New Roman"/>
                <w:bCs/>
                <w:color w:val="252525"/>
                <w:sz w:val="20"/>
                <w:szCs w:val="20"/>
              </w:rPr>
              <w:t>Test Anxiety</w:t>
            </w:r>
          </w:p>
        </w:tc>
        <w:tc>
          <w:tcPr>
            <w:tcW w:w="0" w:type="auto"/>
            <w:vAlign w:val="center"/>
          </w:tcPr>
          <w:p w14:paraId="49E14774" w14:textId="77777777" w:rsidR="0022131C" w:rsidRPr="0022131C" w:rsidRDefault="0022131C" w:rsidP="0022131C">
            <w:pPr>
              <w:rPr>
                <w:rFonts w:ascii="Times New Roman" w:eastAsia="Times New Roman" w:hAnsi="Times New Roman" w:cs="Times New Roman"/>
                <w:bCs/>
                <w:color w:val="252525"/>
                <w:sz w:val="20"/>
                <w:szCs w:val="20"/>
              </w:rPr>
            </w:pPr>
            <w:r w:rsidRPr="0022131C">
              <w:rPr>
                <w:rFonts w:ascii="Times New Roman" w:eastAsia="Times New Roman" w:hAnsi="Times New Roman" w:cs="Times New Roman"/>
                <w:bCs/>
                <w:color w:val="252525"/>
                <w:sz w:val="20"/>
                <w:szCs w:val="20"/>
              </w:rPr>
              <w:t>7 students (23%)</w:t>
            </w:r>
          </w:p>
        </w:tc>
      </w:tr>
      <w:tr w:rsidR="0022131C" w:rsidRPr="0022131C" w14:paraId="139A5FCC" w14:textId="77777777" w:rsidTr="0022131C">
        <w:trPr>
          <w:jc w:val="center"/>
        </w:trPr>
        <w:tc>
          <w:tcPr>
            <w:tcW w:w="2967" w:type="dxa"/>
            <w:vAlign w:val="center"/>
          </w:tcPr>
          <w:p w14:paraId="3CF9AB57" w14:textId="77777777" w:rsidR="0022131C" w:rsidRPr="0022131C" w:rsidRDefault="0022131C" w:rsidP="0022131C">
            <w:pPr>
              <w:rPr>
                <w:rFonts w:ascii="Times New Roman" w:eastAsia="Times New Roman" w:hAnsi="Times New Roman" w:cs="Times New Roman"/>
                <w:bCs/>
                <w:color w:val="252525"/>
                <w:sz w:val="20"/>
                <w:szCs w:val="20"/>
              </w:rPr>
            </w:pPr>
            <w:r w:rsidRPr="0022131C">
              <w:rPr>
                <w:rFonts w:ascii="Times New Roman" w:eastAsia="Times New Roman" w:hAnsi="Times New Roman" w:cs="Times New Roman"/>
                <w:bCs/>
                <w:color w:val="252525"/>
                <w:sz w:val="20"/>
                <w:szCs w:val="20"/>
              </w:rPr>
              <w:t>Fear of negative evaluation</w:t>
            </w:r>
          </w:p>
        </w:tc>
        <w:tc>
          <w:tcPr>
            <w:tcW w:w="0" w:type="auto"/>
            <w:vAlign w:val="center"/>
          </w:tcPr>
          <w:p w14:paraId="512F0331" w14:textId="77777777" w:rsidR="0022131C" w:rsidRPr="0022131C" w:rsidRDefault="0022131C" w:rsidP="0022131C">
            <w:pPr>
              <w:rPr>
                <w:rFonts w:ascii="Times New Roman" w:eastAsia="Times New Roman" w:hAnsi="Times New Roman" w:cs="Times New Roman"/>
                <w:bCs/>
                <w:color w:val="252525"/>
                <w:sz w:val="20"/>
                <w:szCs w:val="20"/>
              </w:rPr>
            </w:pPr>
            <w:r w:rsidRPr="0022131C">
              <w:rPr>
                <w:rFonts w:ascii="Times New Roman" w:eastAsia="Times New Roman" w:hAnsi="Times New Roman" w:cs="Times New Roman"/>
                <w:bCs/>
                <w:color w:val="252525"/>
                <w:sz w:val="20"/>
                <w:szCs w:val="20"/>
              </w:rPr>
              <w:t>13 students (43%)</w:t>
            </w:r>
          </w:p>
        </w:tc>
      </w:tr>
      <w:tr w:rsidR="0022131C" w:rsidRPr="0022131C" w14:paraId="4B399575" w14:textId="77777777" w:rsidTr="0022131C">
        <w:trPr>
          <w:jc w:val="center"/>
        </w:trPr>
        <w:tc>
          <w:tcPr>
            <w:tcW w:w="2967" w:type="dxa"/>
            <w:vAlign w:val="center"/>
          </w:tcPr>
          <w:p w14:paraId="2459C54A" w14:textId="77777777" w:rsidR="0022131C" w:rsidRPr="0022131C" w:rsidRDefault="0022131C" w:rsidP="0022131C">
            <w:pPr>
              <w:rPr>
                <w:rFonts w:ascii="Times New Roman" w:eastAsia="Times New Roman" w:hAnsi="Times New Roman" w:cs="Times New Roman"/>
                <w:bCs/>
                <w:color w:val="252525"/>
                <w:sz w:val="20"/>
                <w:szCs w:val="20"/>
              </w:rPr>
            </w:pPr>
            <w:r w:rsidRPr="0022131C">
              <w:rPr>
                <w:rFonts w:ascii="Times New Roman" w:eastAsia="Times New Roman" w:hAnsi="Times New Roman" w:cs="Times New Roman"/>
                <w:bCs/>
                <w:color w:val="252525"/>
                <w:sz w:val="20"/>
                <w:szCs w:val="20"/>
              </w:rPr>
              <w:t>Mixed anxiety</w:t>
            </w:r>
          </w:p>
        </w:tc>
        <w:tc>
          <w:tcPr>
            <w:tcW w:w="0" w:type="auto"/>
            <w:vAlign w:val="center"/>
          </w:tcPr>
          <w:p w14:paraId="22F279DB" w14:textId="77777777" w:rsidR="0022131C" w:rsidRPr="0022131C" w:rsidRDefault="0022131C" w:rsidP="0022131C">
            <w:pPr>
              <w:rPr>
                <w:rFonts w:ascii="Times New Roman" w:eastAsia="Times New Roman" w:hAnsi="Times New Roman" w:cs="Times New Roman"/>
                <w:bCs/>
                <w:color w:val="252525"/>
                <w:sz w:val="20"/>
                <w:szCs w:val="20"/>
              </w:rPr>
            </w:pPr>
            <w:r w:rsidRPr="0022131C">
              <w:rPr>
                <w:rFonts w:ascii="Times New Roman" w:eastAsia="Times New Roman" w:hAnsi="Times New Roman" w:cs="Times New Roman"/>
                <w:bCs/>
                <w:color w:val="252525"/>
                <w:sz w:val="20"/>
                <w:szCs w:val="20"/>
              </w:rPr>
              <w:t>3 students (10%)</w:t>
            </w:r>
          </w:p>
        </w:tc>
      </w:tr>
    </w:tbl>
    <w:p w14:paraId="0B826276" w14:textId="77777777" w:rsidR="0022131C" w:rsidRDefault="0022131C" w:rsidP="0022131C">
      <w:pPr>
        <w:spacing w:after="0" w:line="240" w:lineRule="auto"/>
        <w:jc w:val="both"/>
        <w:rPr>
          <w:rFonts w:ascii="Times New Roman" w:hAnsi="Times New Roman" w:cs="Times New Roman"/>
          <w:bCs/>
          <w:lang w:val="en-US"/>
        </w:rPr>
      </w:pPr>
    </w:p>
    <w:p w14:paraId="020AEEBD" w14:textId="77C2AA3A" w:rsidR="006F6E32" w:rsidRDefault="0022131C" w:rsidP="006F6E32">
      <w:pPr>
        <w:spacing w:after="0" w:line="240" w:lineRule="auto"/>
        <w:ind w:firstLine="567"/>
        <w:jc w:val="both"/>
        <w:rPr>
          <w:rFonts w:ascii="Times New Roman" w:hAnsi="Times New Roman" w:cs="Times New Roman"/>
          <w:bCs/>
        </w:rPr>
      </w:pPr>
      <w:r w:rsidRPr="0022131C">
        <w:rPr>
          <w:rFonts w:ascii="Times New Roman" w:hAnsi="Times New Roman" w:cs="Times New Roman"/>
          <w:bCs/>
        </w:rPr>
        <w:t>Table 2 describes the aspects of speaking anxiety experienced by first-year students. The dominant aspect is fear of negative evaluation (43%), indicating that many students feel anxious about being judged by lecturers or peers. Communication apprehension and test anxiety show equal proportions (23%), suggesting that students experience anxiety both during English communication and evaluation situations. Mixed anxiety represents the smallest proportion (10%), indicating that few students experience multiple anxiety aspects simultaneously. Overall, the findings show that speaking anxiety is influenced not only by language ability but also by psychological factors and the classroom environment, with fear of negative evaluation being the main source of anxiety.</w:t>
      </w:r>
    </w:p>
    <w:p w14:paraId="40308653" w14:textId="77777777" w:rsidR="006F6E32" w:rsidRDefault="006F6E32" w:rsidP="006F6E32">
      <w:pPr>
        <w:spacing w:after="0" w:line="240" w:lineRule="auto"/>
        <w:ind w:firstLine="567"/>
        <w:jc w:val="both"/>
        <w:rPr>
          <w:rFonts w:ascii="Times New Roman" w:hAnsi="Times New Roman" w:cs="Times New Roman"/>
          <w:bCs/>
        </w:rPr>
      </w:pPr>
    </w:p>
    <w:p w14:paraId="68A1440A" w14:textId="77777777" w:rsidR="006F6E32" w:rsidRDefault="006F6E32" w:rsidP="006F6E32">
      <w:pPr>
        <w:spacing w:after="0" w:line="240" w:lineRule="auto"/>
        <w:ind w:firstLine="567"/>
        <w:jc w:val="both"/>
        <w:rPr>
          <w:rFonts w:ascii="Times New Roman" w:hAnsi="Times New Roman" w:cs="Times New Roman"/>
          <w:bCs/>
        </w:rPr>
      </w:pPr>
    </w:p>
    <w:p w14:paraId="057708F0" w14:textId="77777777" w:rsidR="006F6E32" w:rsidRDefault="006F6E32" w:rsidP="006F6E32">
      <w:pPr>
        <w:spacing w:after="0" w:line="240" w:lineRule="auto"/>
        <w:ind w:firstLine="567"/>
        <w:jc w:val="both"/>
        <w:rPr>
          <w:rFonts w:ascii="Times New Roman" w:hAnsi="Times New Roman" w:cs="Times New Roman"/>
          <w:bCs/>
        </w:rPr>
      </w:pPr>
    </w:p>
    <w:p w14:paraId="5A617EED" w14:textId="77777777" w:rsidR="006F6E32" w:rsidRDefault="006F6E32" w:rsidP="006F6E32">
      <w:pPr>
        <w:spacing w:after="0" w:line="240" w:lineRule="auto"/>
        <w:ind w:firstLine="567"/>
        <w:jc w:val="both"/>
        <w:rPr>
          <w:rFonts w:ascii="Times New Roman" w:hAnsi="Times New Roman" w:cs="Times New Roman"/>
          <w:bCs/>
        </w:rPr>
      </w:pPr>
    </w:p>
    <w:p w14:paraId="1DD76C34" w14:textId="77777777" w:rsidR="006F6E32" w:rsidRDefault="006F6E32" w:rsidP="006F6E32">
      <w:pPr>
        <w:spacing w:after="0" w:line="240" w:lineRule="auto"/>
        <w:ind w:firstLine="567"/>
        <w:jc w:val="both"/>
        <w:rPr>
          <w:rFonts w:ascii="Times New Roman" w:hAnsi="Times New Roman" w:cs="Times New Roman"/>
          <w:bCs/>
        </w:rPr>
      </w:pPr>
    </w:p>
    <w:p w14:paraId="0CEC0E1D" w14:textId="77777777" w:rsidR="006F6E32" w:rsidRDefault="006F6E32" w:rsidP="006F6E32">
      <w:pPr>
        <w:spacing w:after="0" w:line="240" w:lineRule="auto"/>
        <w:ind w:firstLine="567"/>
        <w:jc w:val="both"/>
        <w:rPr>
          <w:rFonts w:ascii="Times New Roman" w:hAnsi="Times New Roman" w:cs="Times New Roman"/>
          <w:bCs/>
        </w:rPr>
      </w:pPr>
    </w:p>
    <w:p w14:paraId="53DC33F8" w14:textId="77777777" w:rsidR="006F6E32" w:rsidRDefault="006F6E32" w:rsidP="006F6E32">
      <w:pPr>
        <w:spacing w:after="0" w:line="240" w:lineRule="auto"/>
        <w:ind w:firstLine="567"/>
        <w:jc w:val="both"/>
        <w:rPr>
          <w:rFonts w:ascii="Times New Roman" w:hAnsi="Times New Roman" w:cs="Times New Roman"/>
          <w:bCs/>
        </w:rPr>
      </w:pPr>
    </w:p>
    <w:p w14:paraId="62D3DC67" w14:textId="77777777" w:rsidR="006F6E32" w:rsidRDefault="006F6E32" w:rsidP="006F6E32">
      <w:pPr>
        <w:spacing w:after="0" w:line="240" w:lineRule="auto"/>
        <w:ind w:firstLine="567"/>
        <w:jc w:val="both"/>
        <w:rPr>
          <w:rFonts w:ascii="Times New Roman" w:hAnsi="Times New Roman" w:cs="Times New Roman"/>
          <w:bCs/>
        </w:rPr>
      </w:pPr>
    </w:p>
    <w:p w14:paraId="50EAC920" w14:textId="77777777" w:rsidR="006F6E32" w:rsidRPr="006F6E32" w:rsidRDefault="006F6E32" w:rsidP="006F6E32">
      <w:pPr>
        <w:spacing w:after="0" w:line="240" w:lineRule="auto"/>
        <w:ind w:firstLine="567"/>
        <w:jc w:val="both"/>
        <w:rPr>
          <w:rFonts w:ascii="Times New Roman" w:hAnsi="Times New Roman" w:cs="Times New Roman"/>
          <w:bCs/>
        </w:rPr>
      </w:pPr>
    </w:p>
    <w:p w14:paraId="1C6E8326" w14:textId="7F246655" w:rsidR="0022131C" w:rsidRDefault="0022131C" w:rsidP="0022131C">
      <w:pPr>
        <w:spacing w:after="0" w:line="240" w:lineRule="auto"/>
        <w:jc w:val="both"/>
        <w:rPr>
          <w:rFonts w:ascii="Times New Roman" w:hAnsi="Times New Roman" w:cs="Times New Roman"/>
          <w:bCs/>
        </w:rPr>
      </w:pPr>
      <w:r w:rsidRPr="0022131C">
        <w:rPr>
          <w:rFonts w:ascii="Times New Roman" w:hAnsi="Times New Roman" w:cs="Times New Roman"/>
          <w:b/>
          <w:bCs/>
          <w:lang w:val="en-US"/>
        </w:rPr>
        <w:t>The Factors Influencing Speaking Anxiety</w:t>
      </w:r>
    </w:p>
    <w:p w14:paraId="65F802B7" w14:textId="1F30BB34" w:rsidR="0022131C" w:rsidRPr="0022131C" w:rsidRDefault="0022131C" w:rsidP="00392AC9">
      <w:pPr>
        <w:spacing w:line="240" w:lineRule="auto"/>
        <w:jc w:val="both"/>
        <w:rPr>
          <w:rFonts w:ascii="Times New Roman" w:hAnsi="Times New Roman" w:cs="Times New Roman"/>
          <w:bCs/>
          <w:i/>
          <w:iCs/>
          <w:lang w:val="en-US"/>
        </w:rPr>
      </w:pPr>
      <w:r w:rsidRPr="0022131C">
        <w:rPr>
          <w:rFonts w:ascii="Times New Roman" w:hAnsi="Times New Roman" w:cs="Times New Roman"/>
          <w:bCs/>
          <w:i/>
          <w:iCs/>
          <w:lang w:val="en-US"/>
        </w:rPr>
        <w:t>Psychological factors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6"/>
        <w:gridCol w:w="2610"/>
        <w:gridCol w:w="2835"/>
      </w:tblGrid>
      <w:tr w:rsidR="001F0216" w14:paraId="6D5FBACC" w14:textId="77777777" w:rsidTr="00415980">
        <w:trPr>
          <w:jc w:val="center"/>
        </w:trPr>
        <w:tc>
          <w:tcPr>
            <w:tcW w:w="0" w:type="auto"/>
          </w:tcPr>
          <w:p w14:paraId="76BF3B61" w14:textId="77777777" w:rsidR="001F0216" w:rsidRDefault="001F0216" w:rsidP="001F0216">
            <w:pPr>
              <w:jc w:val="center"/>
              <w:rPr>
                <w:rFonts w:ascii="Times New Roman" w:hAnsi="Times New Roman" w:cs="Times New Roman"/>
                <w:bCs/>
              </w:rPr>
            </w:pPr>
            <w:r>
              <w:rPr>
                <w:rFonts w:ascii="Times New Roman" w:hAnsi="Times New Roman" w:cs="Times New Roman"/>
                <w:bCs/>
                <w:noProof/>
              </w:rPr>
              <w:drawing>
                <wp:inline distT="0" distB="0" distL="0" distR="0" wp14:anchorId="6FD6AD49" wp14:editId="62F55DEB">
                  <wp:extent cx="1485900" cy="1878948"/>
                  <wp:effectExtent l="0" t="0" r="0" b="0"/>
                  <wp:docPr id="1368022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8811"/>
                          <a:stretch>
                            <a:fillRect/>
                          </a:stretch>
                        </pic:blipFill>
                        <pic:spPr bwMode="auto">
                          <a:xfrm>
                            <a:off x="0" y="0"/>
                            <a:ext cx="1485900" cy="1878948"/>
                          </a:xfrm>
                          <a:prstGeom prst="rect">
                            <a:avLst/>
                          </a:prstGeom>
                          <a:noFill/>
                          <a:ln>
                            <a:noFill/>
                          </a:ln>
                          <a:extLst>
                            <a:ext uri="{53640926-AAD7-44D8-BBD7-CCE9431645EC}">
                              <a14:shadowObscured xmlns:a14="http://schemas.microsoft.com/office/drawing/2010/main"/>
                            </a:ext>
                          </a:extLst>
                        </pic:spPr>
                      </pic:pic>
                    </a:graphicData>
                  </a:graphic>
                </wp:inline>
              </w:drawing>
            </w:r>
          </w:p>
          <w:p w14:paraId="3FCBB438" w14:textId="4B3AB5AC" w:rsidR="001F0216" w:rsidRDefault="001F0216" w:rsidP="001F0216">
            <w:pPr>
              <w:jc w:val="center"/>
              <w:rPr>
                <w:rFonts w:ascii="Times New Roman" w:hAnsi="Times New Roman" w:cs="Times New Roman"/>
                <w:bCs/>
              </w:rPr>
            </w:pPr>
            <w:r>
              <w:rPr>
                <w:rFonts w:ascii="Times New Roman" w:hAnsi="Times New Roman" w:cs="Times New Roman"/>
                <w:bCs/>
              </w:rPr>
              <w:t>(a)</w:t>
            </w:r>
          </w:p>
        </w:tc>
        <w:tc>
          <w:tcPr>
            <w:tcW w:w="0" w:type="auto"/>
          </w:tcPr>
          <w:p w14:paraId="26F98611" w14:textId="77777777" w:rsidR="001F0216" w:rsidRDefault="001F0216" w:rsidP="001F0216">
            <w:pPr>
              <w:jc w:val="center"/>
              <w:rPr>
                <w:rFonts w:ascii="Times New Roman" w:hAnsi="Times New Roman" w:cs="Times New Roman"/>
                <w:bCs/>
              </w:rPr>
            </w:pPr>
            <w:r>
              <w:rPr>
                <w:rFonts w:ascii="Times New Roman" w:hAnsi="Times New Roman" w:cs="Times New Roman"/>
                <w:bCs/>
                <w:noProof/>
              </w:rPr>
              <w:drawing>
                <wp:inline distT="0" distB="0" distL="0" distR="0" wp14:anchorId="31DB5FB7" wp14:editId="12D07A6D">
                  <wp:extent cx="1520348" cy="1878330"/>
                  <wp:effectExtent l="0" t="0" r="0" b="7620"/>
                  <wp:docPr id="51297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r="15772"/>
                          <a:stretch>
                            <a:fillRect/>
                          </a:stretch>
                        </pic:blipFill>
                        <pic:spPr bwMode="auto">
                          <a:xfrm>
                            <a:off x="0" y="0"/>
                            <a:ext cx="1520348" cy="1878330"/>
                          </a:xfrm>
                          <a:prstGeom prst="rect">
                            <a:avLst/>
                          </a:prstGeom>
                          <a:noFill/>
                          <a:ln>
                            <a:noFill/>
                          </a:ln>
                          <a:extLst>
                            <a:ext uri="{53640926-AAD7-44D8-BBD7-CCE9431645EC}">
                              <a14:shadowObscured xmlns:a14="http://schemas.microsoft.com/office/drawing/2010/main"/>
                            </a:ext>
                          </a:extLst>
                        </pic:spPr>
                      </pic:pic>
                    </a:graphicData>
                  </a:graphic>
                </wp:inline>
              </w:drawing>
            </w:r>
          </w:p>
          <w:p w14:paraId="04CDB13F" w14:textId="26550BCC" w:rsidR="001F0216" w:rsidRDefault="001F0216" w:rsidP="001F0216">
            <w:pPr>
              <w:jc w:val="center"/>
              <w:rPr>
                <w:rFonts w:ascii="Times New Roman" w:hAnsi="Times New Roman" w:cs="Times New Roman"/>
                <w:bCs/>
              </w:rPr>
            </w:pPr>
            <w:r>
              <w:rPr>
                <w:rFonts w:ascii="Times New Roman" w:hAnsi="Times New Roman" w:cs="Times New Roman"/>
                <w:bCs/>
              </w:rPr>
              <w:t>(b)</w:t>
            </w:r>
          </w:p>
        </w:tc>
        <w:tc>
          <w:tcPr>
            <w:tcW w:w="0" w:type="auto"/>
          </w:tcPr>
          <w:p w14:paraId="69C1F120" w14:textId="77777777" w:rsidR="001F0216" w:rsidRDefault="001F0216" w:rsidP="001F0216">
            <w:pPr>
              <w:keepNext/>
              <w:jc w:val="center"/>
            </w:pPr>
            <w:r>
              <w:rPr>
                <w:rFonts w:ascii="Times New Roman" w:hAnsi="Times New Roman" w:cs="Times New Roman"/>
                <w:bCs/>
                <w:noProof/>
              </w:rPr>
              <w:drawing>
                <wp:inline distT="0" distB="0" distL="0" distR="0" wp14:anchorId="4E0AEDB8" wp14:editId="22E3A8D3">
                  <wp:extent cx="1657350" cy="1895475"/>
                  <wp:effectExtent l="0" t="0" r="5715" b="7620"/>
                  <wp:docPr id="826518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878" t="12512" r="12001" b="12032"/>
                          <a:stretch>
                            <a:fillRect/>
                          </a:stretch>
                        </pic:blipFill>
                        <pic:spPr bwMode="auto">
                          <a:xfrm>
                            <a:off x="0" y="0"/>
                            <a:ext cx="1657350" cy="1895475"/>
                          </a:xfrm>
                          <a:prstGeom prst="rect">
                            <a:avLst/>
                          </a:prstGeom>
                          <a:noFill/>
                          <a:ln>
                            <a:noFill/>
                          </a:ln>
                          <a:extLst>
                            <a:ext uri="{53640926-AAD7-44D8-BBD7-CCE9431645EC}">
                              <a14:shadowObscured xmlns:a14="http://schemas.microsoft.com/office/drawing/2010/main"/>
                            </a:ext>
                          </a:extLst>
                        </pic:spPr>
                      </pic:pic>
                    </a:graphicData>
                  </a:graphic>
                </wp:inline>
              </w:drawing>
            </w:r>
          </w:p>
          <w:p w14:paraId="62157CC0" w14:textId="58A2C2A9" w:rsidR="001F0216" w:rsidRPr="001F0216" w:rsidRDefault="001F0216" w:rsidP="001F0216">
            <w:pPr>
              <w:keepNext/>
              <w:jc w:val="center"/>
            </w:pPr>
            <w:r>
              <w:t>(c)</w:t>
            </w:r>
          </w:p>
        </w:tc>
      </w:tr>
    </w:tbl>
    <w:p w14:paraId="6E0E92B3" w14:textId="0DF059FC" w:rsidR="001F0216" w:rsidRPr="00415980" w:rsidRDefault="001F0216" w:rsidP="00415980">
      <w:pPr>
        <w:spacing w:line="240" w:lineRule="auto"/>
        <w:jc w:val="center"/>
        <w:rPr>
          <w:rFonts w:ascii="Times New Roman" w:hAnsi="Times New Roman" w:cs="Times New Roman"/>
          <w:sz w:val="20"/>
          <w:szCs w:val="20"/>
          <w:lang w:val="en-US"/>
        </w:rPr>
      </w:pPr>
      <w:r w:rsidRPr="00415980">
        <w:rPr>
          <w:rFonts w:ascii="Times New Roman" w:hAnsi="Times New Roman" w:cs="Times New Roman"/>
          <w:b/>
          <w:bCs/>
          <w:sz w:val="20"/>
          <w:szCs w:val="20"/>
        </w:rPr>
        <w:t xml:space="preserve">Figure </w:t>
      </w:r>
      <w:r w:rsidRPr="00415980">
        <w:rPr>
          <w:rFonts w:ascii="Times New Roman" w:hAnsi="Times New Roman" w:cs="Times New Roman"/>
          <w:b/>
          <w:bCs/>
          <w:sz w:val="20"/>
          <w:szCs w:val="20"/>
        </w:rPr>
        <w:fldChar w:fldCharType="begin"/>
      </w:r>
      <w:r w:rsidRPr="00415980">
        <w:rPr>
          <w:rFonts w:ascii="Times New Roman" w:hAnsi="Times New Roman" w:cs="Times New Roman"/>
          <w:b/>
          <w:bCs/>
          <w:sz w:val="20"/>
          <w:szCs w:val="20"/>
        </w:rPr>
        <w:instrText xml:space="preserve"> SEQ Figure \* ARABIC </w:instrText>
      </w:r>
      <w:r w:rsidRPr="00415980">
        <w:rPr>
          <w:rFonts w:ascii="Times New Roman" w:hAnsi="Times New Roman" w:cs="Times New Roman"/>
          <w:b/>
          <w:bCs/>
          <w:sz w:val="20"/>
          <w:szCs w:val="20"/>
        </w:rPr>
        <w:fldChar w:fldCharType="separate"/>
      </w:r>
      <w:r w:rsidR="009F2B38">
        <w:rPr>
          <w:rFonts w:ascii="Times New Roman" w:hAnsi="Times New Roman" w:cs="Times New Roman"/>
          <w:b/>
          <w:bCs/>
          <w:noProof/>
          <w:sz w:val="20"/>
          <w:szCs w:val="20"/>
        </w:rPr>
        <w:t>1</w:t>
      </w:r>
      <w:r w:rsidRPr="00415980">
        <w:rPr>
          <w:rFonts w:ascii="Times New Roman" w:hAnsi="Times New Roman" w:cs="Times New Roman"/>
          <w:b/>
          <w:bCs/>
          <w:sz w:val="20"/>
          <w:szCs w:val="20"/>
        </w:rPr>
        <w:fldChar w:fldCharType="end"/>
      </w:r>
      <w:r w:rsidRPr="00415980">
        <w:rPr>
          <w:rFonts w:ascii="Times New Roman" w:hAnsi="Times New Roman" w:cs="Times New Roman"/>
          <w:b/>
          <w:bCs/>
          <w:sz w:val="20"/>
          <w:szCs w:val="20"/>
        </w:rPr>
        <w:t xml:space="preserve">. </w:t>
      </w:r>
      <w:r w:rsidRPr="001F0216">
        <w:rPr>
          <w:rFonts w:ascii="Times New Roman" w:hAnsi="Times New Roman" w:cs="Times New Roman"/>
          <w:sz w:val="20"/>
          <w:szCs w:val="20"/>
        </w:rPr>
        <w:t>Student working a</w:t>
      </w:r>
      <w:r w:rsidRPr="001F0216">
        <w:rPr>
          <w:rFonts w:ascii="Times New Roman" w:eastAsia="Calibri" w:hAnsi="Times New Roman" w:cs="Times New Roman"/>
          <w:kern w:val="0"/>
          <w:sz w:val="20"/>
          <w:szCs w:val="20"/>
          <w:lang w:val="en-US"/>
          <w14:ligatures w14:val="none"/>
        </w:rPr>
        <w:t xml:space="preserve"> </w:t>
      </w:r>
      <w:r w:rsidRPr="001F0216">
        <w:rPr>
          <w:rFonts w:ascii="Times New Roman" w:hAnsi="Times New Roman" w:cs="Times New Roman"/>
          <w:sz w:val="20"/>
          <w:szCs w:val="20"/>
          <w:lang w:val="en-US"/>
        </w:rPr>
        <w:t>speaking assignment</w:t>
      </w:r>
      <w:r>
        <w:rPr>
          <w:rFonts w:ascii="Times New Roman" w:hAnsi="Times New Roman" w:cs="Times New Roman"/>
          <w:sz w:val="20"/>
          <w:szCs w:val="20"/>
          <w:lang w:val="en-US"/>
        </w:rPr>
        <w:t xml:space="preserve"> (a), </w:t>
      </w:r>
      <w:r w:rsidRPr="001F0216">
        <w:rPr>
          <w:rFonts w:ascii="Times New Roman" w:hAnsi="Times New Roman" w:cs="Times New Roman"/>
          <w:sz w:val="20"/>
          <w:szCs w:val="20"/>
          <w:lang w:val="en-US"/>
        </w:rPr>
        <w:t>student feel blank</w:t>
      </w:r>
      <w:r>
        <w:rPr>
          <w:rFonts w:ascii="Times New Roman" w:hAnsi="Times New Roman" w:cs="Times New Roman"/>
          <w:sz w:val="20"/>
          <w:szCs w:val="20"/>
          <w:lang w:val="en-US"/>
        </w:rPr>
        <w:t xml:space="preserve"> </w:t>
      </w:r>
      <w:r w:rsidRPr="001F0216">
        <w:rPr>
          <w:rFonts w:ascii="Times New Roman" w:hAnsi="Times New Roman" w:cs="Times New Roman"/>
          <w:sz w:val="20"/>
          <w:szCs w:val="20"/>
          <w:lang w:val="en-US"/>
        </w:rPr>
        <w:t>minded</w:t>
      </w:r>
      <w:r>
        <w:rPr>
          <w:rFonts w:ascii="Times New Roman" w:hAnsi="Times New Roman" w:cs="Times New Roman"/>
          <w:sz w:val="20"/>
          <w:szCs w:val="20"/>
          <w:lang w:val="en-US"/>
        </w:rPr>
        <w:t xml:space="preserve"> (b), and </w:t>
      </w:r>
      <w:r w:rsidRPr="001F0216">
        <w:rPr>
          <w:rFonts w:ascii="Times New Roman" w:hAnsi="Times New Roman" w:cs="Times New Roman"/>
          <w:sz w:val="20"/>
          <w:szCs w:val="20"/>
          <w:lang w:val="en-US"/>
        </w:rPr>
        <w:t>student working on a computer</w:t>
      </w:r>
      <w:r>
        <w:rPr>
          <w:rFonts w:ascii="Times New Roman" w:hAnsi="Times New Roman" w:cs="Times New Roman"/>
          <w:sz w:val="20"/>
          <w:szCs w:val="20"/>
          <w:lang w:val="en-US"/>
        </w:rPr>
        <w:t xml:space="preserve"> (c)</w:t>
      </w:r>
    </w:p>
    <w:p w14:paraId="04309B63" w14:textId="2D3C2872" w:rsidR="001F0216" w:rsidRPr="001F0216" w:rsidRDefault="001F0216" w:rsidP="001F0216">
      <w:pPr>
        <w:spacing w:after="0" w:line="240" w:lineRule="auto"/>
        <w:ind w:firstLine="567"/>
        <w:jc w:val="both"/>
        <w:rPr>
          <w:rFonts w:ascii="Times New Roman" w:hAnsi="Times New Roman" w:cs="Times New Roman"/>
          <w:bCs/>
        </w:rPr>
      </w:pPr>
      <w:r w:rsidRPr="001F0216">
        <w:rPr>
          <w:rFonts w:ascii="Times New Roman" w:hAnsi="Times New Roman" w:cs="Times New Roman"/>
          <w:bCs/>
        </w:rPr>
        <w:t xml:space="preserve">The findings from the participants’ photos and interviews illustrate common experiences of speaking anxiety among first-year students. Participant P2 described anxiety related to fear of making grammatical and vocabulary mistakes, which leads to overthinking and reduced confidence before and during speaking activities. Participant P3 expressed a lack of confidence and fear of making mistakes in front of classmates and lecturers, with speaking anxiety affecting memory and the ability to recall vocabulary. Meanwhile, participant P4 highlighted anxiety triggered by speaking in front of the class, where being the </w:t>
      </w:r>
      <w:proofErr w:type="spellStart"/>
      <w:r w:rsidRPr="001F0216">
        <w:rPr>
          <w:rFonts w:ascii="Times New Roman" w:hAnsi="Times New Roman" w:cs="Times New Roman"/>
          <w:bCs/>
        </w:rPr>
        <w:t>center</w:t>
      </w:r>
      <w:proofErr w:type="spellEnd"/>
      <w:r w:rsidRPr="001F0216">
        <w:rPr>
          <w:rFonts w:ascii="Times New Roman" w:hAnsi="Times New Roman" w:cs="Times New Roman"/>
          <w:bCs/>
        </w:rPr>
        <w:t xml:space="preserve"> of attention causes her mind to go blank and prevents her from speaking. Overall, these findings show that speaking anxiety is closely related to fear of making mistakes, lack of confidence, and classroom speaking situations that place students under pressure.</w:t>
      </w:r>
    </w:p>
    <w:p w14:paraId="7F69F6DF" w14:textId="77777777" w:rsidR="0022131C" w:rsidRDefault="0022131C" w:rsidP="00415980">
      <w:pPr>
        <w:spacing w:after="0" w:line="240" w:lineRule="auto"/>
        <w:jc w:val="both"/>
        <w:rPr>
          <w:rFonts w:ascii="Times New Roman" w:hAnsi="Times New Roman" w:cs="Times New Roman"/>
          <w:bCs/>
          <w:lang w:val="en-US"/>
        </w:rPr>
      </w:pPr>
    </w:p>
    <w:p w14:paraId="3C6C0EA6" w14:textId="187AD325" w:rsidR="00415980" w:rsidRPr="00415980" w:rsidRDefault="00415980" w:rsidP="00392AC9">
      <w:pPr>
        <w:spacing w:line="240" w:lineRule="auto"/>
        <w:jc w:val="both"/>
        <w:rPr>
          <w:rFonts w:ascii="Times New Roman" w:hAnsi="Times New Roman" w:cs="Times New Roman"/>
          <w:bCs/>
          <w:i/>
          <w:iCs/>
          <w:lang w:val="en-US"/>
        </w:rPr>
      </w:pPr>
      <w:r w:rsidRPr="00415980">
        <w:rPr>
          <w:rFonts w:ascii="Times New Roman" w:hAnsi="Times New Roman" w:cs="Times New Roman"/>
          <w:bCs/>
          <w:i/>
          <w:iCs/>
          <w:lang w:val="en-US"/>
        </w:rPr>
        <w:t>Linguistic Factors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2559"/>
      </w:tblGrid>
      <w:tr w:rsidR="00415980" w14:paraId="59918BB5" w14:textId="77777777" w:rsidTr="00415980">
        <w:trPr>
          <w:jc w:val="center"/>
        </w:trPr>
        <w:tc>
          <w:tcPr>
            <w:tcW w:w="0" w:type="auto"/>
            <w:vAlign w:val="center"/>
          </w:tcPr>
          <w:p w14:paraId="28E7E8A6" w14:textId="77777777" w:rsidR="00415980" w:rsidRDefault="00415980" w:rsidP="00415980">
            <w:pPr>
              <w:keepNext/>
              <w:jc w:val="center"/>
            </w:pPr>
            <w:r>
              <w:rPr>
                <w:rFonts w:ascii="Times New Roman" w:hAnsi="Times New Roman" w:cs="Times New Roman"/>
                <w:bCs/>
                <w:noProof/>
              </w:rPr>
              <w:drawing>
                <wp:inline distT="0" distB="0" distL="0" distR="0" wp14:anchorId="5D9F99DE" wp14:editId="770E4FC6">
                  <wp:extent cx="1405975" cy="2142490"/>
                  <wp:effectExtent l="0" t="0" r="3810" b="0"/>
                  <wp:docPr id="4982099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2192" cy="2151964"/>
                          </a:xfrm>
                          <a:prstGeom prst="rect">
                            <a:avLst/>
                          </a:prstGeom>
                          <a:noFill/>
                        </pic:spPr>
                      </pic:pic>
                    </a:graphicData>
                  </a:graphic>
                </wp:inline>
              </w:drawing>
            </w:r>
          </w:p>
          <w:p w14:paraId="7762BFAB" w14:textId="4D52FEAE" w:rsidR="00415980" w:rsidRDefault="00415980" w:rsidP="00415980">
            <w:pPr>
              <w:jc w:val="center"/>
              <w:rPr>
                <w:rFonts w:ascii="Times New Roman" w:hAnsi="Times New Roman" w:cs="Times New Roman"/>
                <w:bCs/>
              </w:rPr>
            </w:pPr>
            <w:r>
              <w:rPr>
                <w:rFonts w:ascii="Times New Roman" w:hAnsi="Times New Roman" w:cs="Times New Roman"/>
                <w:bCs/>
              </w:rPr>
              <w:t>(a)</w:t>
            </w:r>
          </w:p>
        </w:tc>
        <w:tc>
          <w:tcPr>
            <w:tcW w:w="0" w:type="auto"/>
            <w:vAlign w:val="center"/>
          </w:tcPr>
          <w:p w14:paraId="3F383290" w14:textId="77777777" w:rsidR="00415980" w:rsidRDefault="00415980" w:rsidP="00415980">
            <w:pPr>
              <w:jc w:val="center"/>
              <w:rPr>
                <w:rFonts w:ascii="Times New Roman" w:hAnsi="Times New Roman" w:cs="Times New Roman"/>
                <w:bCs/>
              </w:rPr>
            </w:pPr>
            <w:r>
              <w:rPr>
                <w:rFonts w:ascii="Times New Roman" w:hAnsi="Times New Roman" w:cs="Times New Roman"/>
                <w:bCs/>
                <w:noProof/>
              </w:rPr>
              <w:drawing>
                <wp:inline distT="0" distB="0" distL="0" distR="0" wp14:anchorId="430B0F8A" wp14:editId="61473FCA">
                  <wp:extent cx="1487805" cy="2171700"/>
                  <wp:effectExtent l="0" t="0" r="0" b="0"/>
                  <wp:docPr id="18764351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b="21704"/>
                          <a:stretch>
                            <a:fillRect/>
                          </a:stretch>
                        </pic:blipFill>
                        <pic:spPr bwMode="auto">
                          <a:xfrm>
                            <a:off x="0" y="0"/>
                            <a:ext cx="1487805" cy="2171700"/>
                          </a:xfrm>
                          <a:prstGeom prst="rect">
                            <a:avLst/>
                          </a:prstGeom>
                          <a:noFill/>
                          <a:ln>
                            <a:noFill/>
                          </a:ln>
                          <a:extLst>
                            <a:ext uri="{53640926-AAD7-44D8-BBD7-CCE9431645EC}">
                              <a14:shadowObscured xmlns:a14="http://schemas.microsoft.com/office/drawing/2010/main"/>
                            </a:ext>
                          </a:extLst>
                        </pic:spPr>
                      </pic:pic>
                    </a:graphicData>
                  </a:graphic>
                </wp:inline>
              </w:drawing>
            </w:r>
          </w:p>
          <w:p w14:paraId="22600AF8" w14:textId="799ABE28" w:rsidR="00415980" w:rsidRDefault="00415980" w:rsidP="00415980">
            <w:pPr>
              <w:jc w:val="center"/>
              <w:rPr>
                <w:rFonts w:ascii="Times New Roman" w:hAnsi="Times New Roman" w:cs="Times New Roman"/>
                <w:bCs/>
              </w:rPr>
            </w:pPr>
            <w:r>
              <w:rPr>
                <w:rFonts w:ascii="Times New Roman" w:hAnsi="Times New Roman" w:cs="Times New Roman"/>
                <w:bCs/>
              </w:rPr>
              <w:t>(b)</w:t>
            </w:r>
          </w:p>
        </w:tc>
      </w:tr>
    </w:tbl>
    <w:p w14:paraId="76783051" w14:textId="45B185B5" w:rsidR="00415980" w:rsidRPr="00415980" w:rsidRDefault="00415980" w:rsidP="00415980">
      <w:pPr>
        <w:pStyle w:val="Caption"/>
        <w:jc w:val="center"/>
        <w:rPr>
          <w:rFonts w:ascii="Times New Roman" w:hAnsi="Times New Roman" w:cs="Times New Roman"/>
          <w:bCs/>
          <w:i w:val="0"/>
          <w:iCs w:val="0"/>
          <w:color w:val="auto"/>
          <w:sz w:val="20"/>
          <w:szCs w:val="20"/>
        </w:rPr>
      </w:pPr>
      <w:r w:rsidRPr="00415980">
        <w:rPr>
          <w:rFonts w:ascii="Times New Roman" w:hAnsi="Times New Roman" w:cs="Times New Roman"/>
          <w:b/>
          <w:bCs/>
          <w:i w:val="0"/>
          <w:iCs w:val="0"/>
          <w:color w:val="auto"/>
          <w:sz w:val="20"/>
          <w:szCs w:val="20"/>
        </w:rPr>
        <w:t xml:space="preserve">Figure </w:t>
      </w:r>
      <w:r w:rsidRPr="00415980">
        <w:rPr>
          <w:rFonts w:ascii="Times New Roman" w:hAnsi="Times New Roman" w:cs="Times New Roman"/>
          <w:b/>
          <w:bCs/>
          <w:i w:val="0"/>
          <w:iCs w:val="0"/>
          <w:color w:val="auto"/>
          <w:sz w:val="20"/>
          <w:szCs w:val="20"/>
        </w:rPr>
        <w:fldChar w:fldCharType="begin"/>
      </w:r>
      <w:r w:rsidRPr="00415980">
        <w:rPr>
          <w:rFonts w:ascii="Times New Roman" w:hAnsi="Times New Roman" w:cs="Times New Roman"/>
          <w:b/>
          <w:bCs/>
          <w:i w:val="0"/>
          <w:iCs w:val="0"/>
          <w:color w:val="auto"/>
          <w:sz w:val="20"/>
          <w:szCs w:val="20"/>
        </w:rPr>
        <w:instrText xml:space="preserve"> SEQ Figure \* ARABIC </w:instrText>
      </w:r>
      <w:r w:rsidRPr="00415980">
        <w:rPr>
          <w:rFonts w:ascii="Times New Roman" w:hAnsi="Times New Roman" w:cs="Times New Roman"/>
          <w:b/>
          <w:bCs/>
          <w:i w:val="0"/>
          <w:iCs w:val="0"/>
          <w:color w:val="auto"/>
          <w:sz w:val="20"/>
          <w:szCs w:val="20"/>
        </w:rPr>
        <w:fldChar w:fldCharType="separate"/>
      </w:r>
      <w:r w:rsidR="009F2B38">
        <w:rPr>
          <w:rFonts w:ascii="Times New Roman" w:hAnsi="Times New Roman" w:cs="Times New Roman"/>
          <w:b/>
          <w:bCs/>
          <w:i w:val="0"/>
          <w:iCs w:val="0"/>
          <w:noProof/>
          <w:color w:val="auto"/>
          <w:sz w:val="20"/>
          <w:szCs w:val="20"/>
        </w:rPr>
        <w:t>2</w:t>
      </w:r>
      <w:r w:rsidRPr="00415980">
        <w:rPr>
          <w:rFonts w:ascii="Times New Roman" w:hAnsi="Times New Roman" w:cs="Times New Roman"/>
          <w:b/>
          <w:bCs/>
          <w:i w:val="0"/>
          <w:iCs w:val="0"/>
          <w:color w:val="auto"/>
          <w:sz w:val="20"/>
          <w:szCs w:val="20"/>
        </w:rPr>
        <w:fldChar w:fldCharType="end"/>
      </w:r>
      <w:r w:rsidRPr="00415980">
        <w:rPr>
          <w:rFonts w:ascii="Times New Roman" w:hAnsi="Times New Roman" w:cs="Times New Roman"/>
          <w:b/>
          <w:bCs/>
          <w:i w:val="0"/>
          <w:iCs w:val="0"/>
          <w:color w:val="auto"/>
          <w:sz w:val="20"/>
          <w:szCs w:val="20"/>
        </w:rPr>
        <w:t>.</w:t>
      </w:r>
      <w:r w:rsidRPr="00415980">
        <w:rPr>
          <w:rFonts w:ascii="Times New Roman" w:hAnsi="Times New Roman" w:cs="Times New Roman"/>
          <w:i w:val="0"/>
          <w:iCs w:val="0"/>
          <w:color w:val="auto"/>
          <w:sz w:val="20"/>
          <w:szCs w:val="20"/>
        </w:rPr>
        <w:t xml:space="preserve"> Student learn grammar</w:t>
      </w:r>
      <w:r>
        <w:rPr>
          <w:rFonts w:ascii="Times New Roman" w:hAnsi="Times New Roman" w:cs="Times New Roman"/>
          <w:i w:val="0"/>
          <w:iCs w:val="0"/>
          <w:color w:val="auto"/>
          <w:sz w:val="20"/>
          <w:szCs w:val="20"/>
        </w:rPr>
        <w:t xml:space="preserve"> (a) and </w:t>
      </w:r>
      <w:r w:rsidRPr="00415980">
        <w:rPr>
          <w:rFonts w:ascii="Times New Roman" w:hAnsi="Times New Roman" w:cs="Times New Roman"/>
          <w:i w:val="0"/>
          <w:iCs w:val="0"/>
          <w:color w:val="auto"/>
          <w:sz w:val="20"/>
          <w:szCs w:val="20"/>
          <w:lang w:val="en-US"/>
        </w:rPr>
        <w:t>Students write an idea</w:t>
      </w:r>
      <w:r>
        <w:rPr>
          <w:rFonts w:ascii="Times New Roman" w:hAnsi="Times New Roman" w:cs="Times New Roman"/>
          <w:i w:val="0"/>
          <w:iCs w:val="0"/>
          <w:color w:val="auto"/>
          <w:sz w:val="20"/>
          <w:szCs w:val="20"/>
          <w:lang w:val="en-US"/>
        </w:rPr>
        <w:t xml:space="preserve"> (b)</w:t>
      </w:r>
    </w:p>
    <w:p w14:paraId="660A4784" w14:textId="2FEDC9E1" w:rsidR="00415980" w:rsidRDefault="00415980" w:rsidP="0047710D">
      <w:pPr>
        <w:spacing w:after="0" w:line="240" w:lineRule="auto"/>
        <w:ind w:firstLine="567"/>
        <w:jc w:val="both"/>
        <w:rPr>
          <w:rFonts w:ascii="Times New Roman" w:hAnsi="Times New Roman" w:cs="Times New Roman"/>
          <w:bCs/>
        </w:rPr>
      </w:pPr>
      <w:r w:rsidRPr="00415980">
        <w:rPr>
          <w:rFonts w:ascii="Times New Roman" w:hAnsi="Times New Roman" w:cs="Times New Roman"/>
          <w:bCs/>
        </w:rPr>
        <w:lastRenderedPageBreak/>
        <w:t>This theme highlights linguistic difficulties as a source of speaking anxiety in English. Participants reported challenges in organizing ideas, using correct grammar, and forming sentences, which negatively affect their speaking performance. P1 illustrated her anxiety through photos of books and handwritten notes used as preparation to avoid mistakes, supported by her statement about fear of errors in pronunciation and grammar. Similarly, P2 showed that written notes help increase a sense of security, as anxiety often prevents her from expressing ideas clearly. Overall, the findings indicate that linguistic factors play an important role in triggering students’ speaking anxiety.</w:t>
      </w:r>
    </w:p>
    <w:p w14:paraId="490C9FF7" w14:textId="77777777" w:rsidR="00415980" w:rsidRDefault="00415980" w:rsidP="00415980">
      <w:pPr>
        <w:spacing w:after="0" w:line="240" w:lineRule="auto"/>
        <w:jc w:val="both"/>
        <w:rPr>
          <w:rFonts w:ascii="Times New Roman" w:hAnsi="Times New Roman" w:cs="Times New Roman"/>
          <w:bCs/>
        </w:rPr>
      </w:pPr>
    </w:p>
    <w:p w14:paraId="20B29AF8" w14:textId="0C7CFB8D" w:rsidR="00415980" w:rsidRPr="00415980" w:rsidRDefault="00415980" w:rsidP="00392AC9">
      <w:pPr>
        <w:spacing w:line="240" w:lineRule="auto"/>
        <w:jc w:val="both"/>
        <w:rPr>
          <w:rFonts w:ascii="Times New Roman" w:hAnsi="Times New Roman" w:cs="Times New Roman"/>
          <w:bCs/>
          <w:i/>
          <w:iCs/>
        </w:rPr>
      </w:pPr>
      <w:r w:rsidRPr="00415980">
        <w:rPr>
          <w:rFonts w:ascii="Times New Roman" w:hAnsi="Times New Roman" w:cs="Times New Roman"/>
          <w:bCs/>
          <w:i/>
          <w:iCs/>
          <w:lang w:val="en-US"/>
        </w:rPr>
        <w:t>Environmental Factors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2466"/>
        <w:gridCol w:w="2406"/>
      </w:tblGrid>
      <w:tr w:rsidR="00415980" w14:paraId="3E215389" w14:textId="77777777" w:rsidTr="009F2B38">
        <w:trPr>
          <w:jc w:val="center"/>
        </w:trPr>
        <w:tc>
          <w:tcPr>
            <w:tcW w:w="0" w:type="auto"/>
            <w:vAlign w:val="center"/>
          </w:tcPr>
          <w:p w14:paraId="4AA0EE26" w14:textId="77777777" w:rsidR="00415980" w:rsidRDefault="00415980" w:rsidP="00415980">
            <w:pPr>
              <w:jc w:val="center"/>
              <w:rPr>
                <w:rFonts w:ascii="Times New Roman" w:hAnsi="Times New Roman" w:cs="Times New Roman"/>
                <w:bCs/>
              </w:rPr>
            </w:pPr>
            <w:r>
              <w:rPr>
                <w:rFonts w:ascii="Times New Roman" w:hAnsi="Times New Roman" w:cs="Times New Roman"/>
                <w:bCs/>
                <w:noProof/>
              </w:rPr>
              <w:drawing>
                <wp:inline distT="0" distB="0" distL="0" distR="0" wp14:anchorId="646D7BFC" wp14:editId="23D3BC8D">
                  <wp:extent cx="1664335" cy="2011680"/>
                  <wp:effectExtent l="0" t="0" r="0" b="7620"/>
                  <wp:docPr id="20980910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4335" cy="2011680"/>
                          </a:xfrm>
                          <a:prstGeom prst="rect">
                            <a:avLst/>
                          </a:prstGeom>
                          <a:noFill/>
                        </pic:spPr>
                      </pic:pic>
                    </a:graphicData>
                  </a:graphic>
                </wp:inline>
              </w:drawing>
            </w:r>
          </w:p>
          <w:p w14:paraId="198EEA00" w14:textId="7CA1BD55" w:rsidR="00415980" w:rsidRDefault="00415980" w:rsidP="00415980">
            <w:pPr>
              <w:jc w:val="center"/>
              <w:rPr>
                <w:rFonts w:ascii="Times New Roman" w:hAnsi="Times New Roman" w:cs="Times New Roman"/>
                <w:bCs/>
              </w:rPr>
            </w:pPr>
            <w:r>
              <w:rPr>
                <w:rFonts w:ascii="Times New Roman" w:hAnsi="Times New Roman" w:cs="Times New Roman"/>
                <w:bCs/>
              </w:rPr>
              <w:t>(a)</w:t>
            </w:r>
          </w:p>
        </w:tc>
        <w:tc>
          <w:tcPr>
            <w:tcW w:w="0" w:type="auto"/>
            <w:vAlign w:val="center"/>
          </w:tcPr>
          <w:p w14:paraId="225F7324" w14:textId="77777777" w:rsidR="00415980" w:rsidRDefault="00415980" w:rsidP="00415980">
            <w:pPr>
              <w:jc w:val="center"/>
              <w:rPr>
                <w:rFonts w:ascii="Times New Roman" w:hAnsi="Times New Roman" w:cs="Times New Roman"/>
                <w:bCs/>
              </w:rPr>
            </w:pPr>
            <w:r>
              <w:rPr>
                <w:rFonts w:ascii="Times New Roman" w:hAnsi="Times New Roman" w:cs="Times New Roman"/>
                <w:bCs/>
                <w:noProof/>
              </w:rPr>
              <w:drawing>
                <wp:inline distT="0" distB="0" distL="0" distR="0" wp14:anchorId="1A1E7234" wp14:editId="6E4F739D">
                  <wp:extent cx="1428152" cy="2011680"/>
                  <wp:effectExtent l="0" t="0" r="635" b="7620"/>
                  <wp:docPr id="20126133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9848" cy="2014069"/>
                          </a:xfrm>
                          <a:prstGeom prst="rect">
                            <a:avLst/>
                          </a:prstGeom>
                          <a:noFill/>
                        </pic:spPr>
                      </pic:pic>
                    </a:graphicData>
                  </a:graphic>
                </wp:inline>
              </w:drawing>
            </w:r>
          </w:p>
          <w:p w14:paraId="1AB3B015" w14:textId="05508B06" w:rsidR="003D7A55" w:rsidRDefault="003D7A55" w:rsidP="00415980">
            <w:pPr>
              <w:jc w:val="center"/>
              <w:rPr>
                <w:rFonts w:ascii="Times New Roman" w:hAnsi="Times New Roman" w:cs="Times New Roman"/>
                <w:bCs/>
              </w:rPr>
            </w:pPr>
            <w:r>
              <w:rPr>
                <w:rFonts w:ascii="Times New Roman" w:hAnsi="Times New Roman" w:cs="Times New Roman"/>
                <w:bCs/>
              </w:rPr>
              <w:t>(b)</w:t>
            </w:r>
          </w:p>
        </w:tc>
        <w:tc>
          <w:tcPr>
            <w:tcW w:w="0" w:type="auto"/>
            <w:vAlign w:val="center"/>
          </w:tcPr>
          <w:p w14:paraId="4D6362C9" w14:textId="77777777" w:rsidR="00415980" w:rsidRDefault="00415980" w:rsidP="00415980">
            <w:pPr>
              <w:jc w:val="center"/>
              <w:rPr>
                <w:rFonts w:ascii="Times New Roman" w:hAnsi="Times New Roman" w:cs="Times New Roman"/>
                <w:bCs/>
              </w:rPr>
            </w:pPr>
            <w:r>
              <w:rPr>
                <w:rFonts w:ascii="Times New Roman" w:hAnsi="Times New Roman" w:cs="Times New Roman"/>
                <w:bCs/>
                <w:noProof/>
              </w:rPr>
              <w:drawing>
                <wp:inline distT="0" distB="0" distL="0" distR="0" wp14:anchorId="2422D00E" wp14:editId="4343FA6D">
                  <wp:extent cx="1388888" cy="2011680"/>
                  <wp:effectExtent l="0" t="0" r="1905" b="7620"/>
                  <wp:docPr id="13561355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2261" cy="2016566"/>
                          </a:xfrm>
                          <a:prstGeom prst="rect">
                            <a:avLst/>
                          </a:prstGeom>
                          <a:noFill/>
                        </pic:spPr>
                      </pic:pic>
                    </a:graphicData>
                  </a:graphic>
                </wp:inline>
              </w:drawing>
            </w:r>
          </w:p>
          <w:p w14:paraId="7A76E44D" w14:textId="00A796D5" w:rsidR="003D7A55" w:rsidRDefault="003D7A55" w:rsidP="00415980">
            <w:pPr>
              <w:jc w:val="center"/>
              <w:rPr>
                <w:rFonts w:ascii="Times New Roman" w:hAnsi="Times New Roman" w:cs="Times New Roman"/>
                <w:bCs/>
              </w:rPr>
            </w:pPr>
            <w:r>
              <w:rPr>
                <w:rFonts w:ascii="Times New Roman" w:hAnsi="Times New Roman" w:cs="Times New Roman"/>
                <w:bCs/>
              </w:rPr>
              <w:t>(c)</w:t>
            </w:r>
          </w:p>
        </w:tc>
      </w:tr>
    </w:tbl>
    <w:p w14:paraId="2E62C958" w14:textId="77777777" w:rsidR="00415980" w:rsidRDefault="00415980" w:rsidP="00415980">
      <w:pPr>
        <w:spacing w:after="0" w:line="240" w:lineRule="auto"/>
        <w:jc w:val="both"/>
        <w:rPr>
          <w:rFonts w:ascii="Times New Roman" w:hAnsi="Times New Roman" w:cs="Times New Roman"/>
          <w:bCs/>
          <w:lang w:val="en-US"/>
        </w:rPr>
      </w:pPr>
    </w:p>
    <w:p w14:paraId="7C6750C8" w14:textId="3B4A0E44" w:rsidR="00415980" w:rsidRDefault="00415980" w:rsidP="0047710D">
      <w:pPr>
        <w:spacing w:after="0" w:line="240" w:lineRule="auto"/>
        <w:ind w:firstLine="567"/>
        <w:jc w:val="both"/>
        <w:rPr>
          <w:rFonts w:ascii="Times New Roman" w:hAnsi="Times New Roman" w:cs="Times New Roman"/>
          <w:bCs/>
        </w:rPr>
      </w:pPr>
      <w:r w:rsidRPr="00415980">
        <w:rPr>
          <w:rFonts w:ascii="Times New Roman" w:hAnsi="Times New Roman" w:cs="Times New Roman"/>
          <w:bCs/>
        </w:rPr>
        <w:t>The third theme focuses on environmental factors, particularly peer support, in reducing speaking anxiety. Participants reported that support from friends helped them cope with anxiety during speaking activities. P3’s photo of a group discussion illustrates nervousness while waiting to speak, yet he felt supported when friends listened attentively. Similarly, P4’s photos show that encouragement from friends creates a sense of safety and confidence when speaking in class. P1 also highlighted that group discussions and preparation with friends help reduce anxiety and create a more relaxed atmosphere. Overall, these findings indicate that peer support plays an important role in helping students manage speaking anxiety.</w:t>
      </w:r>
    </w:p>
    <w:p w14:paraId="1BB87051" w14:textId="77777777" w:rsidR="009F2B38" w:rsidRDefault="009F2B38" w:rsidP="009F2B38">
      <w:pPr>
        <w:spacing w:after="0" w:line="240" w:lineRule="auto"/>
        <w:jc w:val="both"/>
        <w:rPr>
          <w:rFonts w:ascii="Times New Roman" w:hAnsi="Times New Roman" w:cs="Times New Roman"/>
          <w:bCs/>
        </w:rPr>
      </w:pPr>
    </w:p>
    <w:p w14:paraId="41185FEB" w14:textId="6793675D" w:rsidR="009F2B38" w:rsidRDefault="009F2B38" w:rsidP="00392AC9">
      <w:pPr>
        <w:spacing w:line="240" w:lineRule="auto"/>
        <w:jc w:val="both"/>
        <w:rPr>
          <w:rFonts w:ascii="Times New Roman" w:hAnsi="Times New Roman" w:cs="Times New Roman"/>
          <w:bCs/>
        </w:rPr>
      </w:pPr>
      <w:r w:rsidRPr="009F2B38">
        <w:rPr>
          <w:rFonts w:ascii="Times New Roman" w:hAnsi="Times New Roman" w:cs="Times New Roman"/>
          <w:b/>
          <w:bCs/>
          <w:lang w:val="en-US"/>
        </w:rPr>
        <w:t>The Anxiety-Reducing Strategies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1"/>
        <w:gridCol w:w="2503"/>
        <w:gridCol w:w="1656"/>
        <w:gridCol w:w="2296"/>
      </w:tblGrid>
      <w:tr w:rsidR="009F2B38" w14:paraId="2DFE7CE5" w14:textId="77777777" w:rsidTr="009F2B38">
        <w:trPr>
          <w:jc w:val="center"/>
        </w:trPr>
        <w:tc>
          <w:tcPr>
            <w:tcW w:w="0" w:type="auto"/>
            <w:vAlign w:val="center"/>
          </w:tcPr>
          <w:p w14:paraId="17EAFC4A" w14:textId="77777777" w:rsidR="009F2B38" w:rsidRDefault="009F2B38" w:rsidP="009F2B38">
            <w:pPr>
              <w:jc w:val="center"/>
              <w:rPr>
                <w:rFonts w:ascii="Times New Roman" w:hAnsi="Times New Roman" w:cs="Times New Roman"/>
                <w:bCs/>
              </w:rPr>
            </w:pPr>
            <w:r>
              <w:rPr>
                <w:rFonts w:ascii="Times New Roman" w:hAnsi="Times New Roman" w:cs="Times New Roman"/>
                <w:bCs/>
                <w:noProof/>
              </w:rPr>
              <w:drawing>
                <wp:inline distT="0" distB="0" distL="0" distR="0" wp14:anchorId="5E5C4973" wp14:editId="47CA3318">
                  <wp:extent cx="1457325" cy="2035969"/>
                  <wp:effectExtent l="0" t="0" r="0" b="2540"/>
                  <wp:docPr id="162243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9597" cy="2039143"/>
                          </a:xfrm>
                          <a:prstGeom prst="rect">
                            <a:avLst/>
                          </a:prstGeom>
                          <a:noFill/>
                        </pic:spPr>
                      </pic:pic>
                    </a:graphicData>
                  </a:graphic>
                </wp:inline>
              </w:drawing>
            </w:r>
          </w:p>
          <w:p w14:paraId="0EE8D31E" w14:textId="05CF6C5C" w:rsidR="009F2B38" w:rsidRDefault="009F2B38" w:rsidP="009F2B38">
            <w:pPr>
              <w:jc w:val="center"/>
              <w:rPr>
                <w:rFonts w:ascii="Times New Roman" w:hAnsi="Times New Roman" w:cs="Times New Roman"/>
                <w:bCs/>
              </w:rPr>
            </w:pPr>
            <w:r>
              <w:rPr>
                <w:rFonts w:ascii="Times New Roman" w:hAnsi="Times New Roman" w:cs="Times New Roman"/>
                <w:bCs/>
              </w:rPr>
              <w:t>(a)</w:t>
            </w:r>
          </w:p>
        </w:tc>
        <w:tc>
          <w:tcPr>
            <w:tcW w:w="0" w:type="auto"/>
            <w:vAlign w:val="center"/>
          </w:tcPr>
          <w:p w14:paraId="2A1E7219" w14:textId="77777777" w:rsidR="009F2B38" w:rsidRDefault="009F2B38" w:rsidP="009F2B38">
            <w:pPr>
              <w:jc w:val="center"/>
              <w:rPr>
                <w:rFonts w:ascii="Times New Roman" w:hAnsi="Times New Roman" w:cs="Times New Roman"/>
                <w:bCs/>
              </w:rPr>
            </w:pPr>
            <w:r>
              <w:rPr>
                <w:rFonts w:ascii="Times New Roman" w:hAnsi="Times New Roman" w:cs="Times New Roman"/>
                <w:bCs/>
                <w:noProof/>
              </w:rPr>
              <w:drawing>
                <wp:inline distT="0" distB="0" distL="0" distR="0" wp14:anchorId="1F683246" wp14:editId="202B628F">
                  <wp:extent cx="1452863" cy="2035810"/>
                  <wp:effectExtent l="0" t="0" r="0" b="2540"/>
                  <wp:docPr id="1970660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7061" cy="2041692"/>
                          </a:xfrm>
                          <a:prstGeom prst="rect">
                            <a:avLst/>
                          </a:prstGeom>
                          <a:noFill/>
                        </pic:spPr>
                      </pic:pic>
                    </a:graphicData>
                  </a:graphic>
                </wp:inline>
              </w:drawing>
            </w:r>
          </w:p>
          <w:p w14:paraId="14F7D45B" w14:textId="2E8776E8" w:rsidR="009F2B38" w:rsidRDefault="009F2B38" w:rsidP="009F2B38">
            <w:pPr>
              <w:jc w:val="center"/>
              <w:rPr>
                <w:rFonts w:ascii="Times New Roman" w:hAnsi="Times New Roman" w:cs="Times New Roman"/>
                <w:bCs/>
              </w:rPr>
            </w:pPr>
            <w:r>
              <w:rPr>
                <w:rFonts w:ascii="Times New Roman" w:hAnsi="Times New Roman" w:cs="Times New Roman"/>
                <w:bCs/>
              </w:rPr>
              <w:t>(b)</w:t>
            </w:r>
          </w:p>
        </w:tc>
        <w:tc>
          <w:tcPr>
            <w:tcW w:w="0" w:type="auto"/>
            <w:vAlign w:val="center"/>
          </w:tcPr>
          <w:p w14:paraId="1EE45E9D" w14:textId="77777777" w:rsidR="009F2B38" w:rsidRDefault="009F2B38" w:rsidP="009F2B38">
            <w:pPr>
              <w:jc w:val="center"/>
              <w:rPr>
                <w:rFonts w:ascii="Times New Roman" w:hAnsi="Times New Roman" w:cs="Times New Roman"/>
                <w:bCs/>
              </w:rPr>
            </w:pPr>
            <w:r>
              <w:rPr>
                <w:rFonts w:ascii="Times New Roman" w:hAnsi="Times New Roman" w:cs="Times New Roman"/>
                <w:bCs/>
                <w:noProof/>
              </w:rPr>
              <w:drawing>
                <wp:inline distT="0" distB="0" distL="0" distR="0" wp14:anchorId="065DF80D" wp14:editId="4C6EA019">
                  <wp:extent cx="910510" cy="2035810"/>
                  <wp:effectExtent l="0" t="0" r="4445" b="2540"/>
                  <wp:docPr id="825831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5839" cy="2047726"/>
                          </a:xfrm>
                          <a:prstGeom prst="rect">
                            <a:avLst/>
                          </a:prstGeom>
                          <a:noFill/>
                        </pic:spPr>
                      </pic:pic>
                    </a:graphicData>
                  </a:graphic>
                </wp:inline>
              </w:drawing>
            </w:r>
          </w:p>
          <w:p w14:paraId="029A7237" w14:textId="6E850D7E" w:rsidR="009F2B38" w:rsidRDefault="009F2B38" w:rsidP="009F2B38">
            <w:pPr>
              <w:jc w:val="center"/>
              <w:rPr>
                <w:rFonts w:ascii="Times New Roman" w:hAnsi="Times New Roman" w:cs="Times New Roman"/>
                <w:bCs/>
              </w:rPr>
            </w:pPr>
            <w:r>
              <w:rPr>
                <w:rFonts w:ascii="Times New Roman" w:hAnsi="Times New Roman" w:cs="Times New Roman"/>
                <w:bCs/>
              </w:rPr>
              <w:t>(c)</w:t>
            </w:r>
          </w:p>
        </w:tc>
        <w:tc>
          <w:tcPr>
            <w:tcW w:w="0" w:type="auto"/>
            <w:vAlign w:val="center"/>
          </w:tcPr>
          <w:p w14:paraId="1ED7DF19" w14:textId="77777777" w:rsidR="009F2B38" w:rsidRDefault="009F2B38" w:rsidP="009F2B38">
            <w:pPr>
              <w:keepNext/>
              <w:jc w:val="center"/>
            </w:pPr>
            <w:r>
              <w:rPr>
                <w:rFonts w:ascii="Times New Roman" w:hAnsi="Times New Roman" w:cs="Times New Roman"/>
                <w:bCs/>
                <w:noProof/>
              </w:rPr>
              <w:drawing>
                <wp:inline distT="0" distB="0" distL="0" distR="0" wp14:anchorId="05FBB2F9" wp14:editId="0C95950D">
                  <wp:extent cx="1321199" cy="2035810"/>
                  <wp:effectExtent l="0" t="0" r="0" b="2540"/>
                  <wp:docPr id="845084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l="23863" t="2549" r="16853" b="8230"/>
                          <a:stretch>
                            <a:fillRect/>
                          </a:stretch>
                        </pic:blipFill>
                        <pic:spPr bwMode="auto">
                          <a:xfrm>
                            <a:off x="0" y="0"/>
                            <a:ext cx="1324814" cy="2041380"/>
                          </a:xfrm>
                          <a:prstGeom prst="rect">
                            <a:avLst/>
                          </a:prstGeom>
                          <a:noFill/>
                          <a:ln>
                            <a:noFill/>
                          </a:ln>
                          <a:extLst>
                            <a:ext uri="{53640926-AAD7-44D8-BBD7-CCE9431645EC}">
                              <a14:shadowObscured xmlns:a14="http://schemas.microsoft.com/office/drawing/2010/main"/>
                            </a:ext>
                          </a:extLst>
                        </pic:spPr>
                      </pic:pic>
                    </a:graphicData>
                  </a:graphic>
                </wp:inline>
              </w:drawing>
            </w:r>
          </w:p>
          <w:p w14:paraId="7A1C6292" w14:textId="51105ED3" w:rsidR="009F2B38" w:rsidRDefault="009F2B38" w:rsidP="009F2B38">
            <w:pPr>
              <w:jc w:val="center"/>
              <w:rPr>
                <w:rFonts w:ascii="Times New Roman" w:hAnsi="Times New Roman" w:cs="Times New Roman"/>
                <w:bCs/>
              </w:rPr>
            </w:pPr>
            <w:r>
              <w:rPr>
                <w:rFonts w:ascii="Times New Roman" w:hAnsi="Times New Roman" w:cs="Times New Roman"/>
                <w:bCs/>
              </w:rPr>
              <w:t>(d)</w:t>
            </w:r>
          </w:p>
        </w:tc>
      </w:tr>
    </w:tbl>
    <w:p w14:paraId="258F6E84" w14:textId="747CBAF1" w:rsidR="009F2B38" w:rsidRPr="009F2B38" w:rsidRDefault="009F2B38" w:rsidP="009F2B38">
      <w:pPr>
        <w:pStyle w:val="Caption"/>
        <w:jc w:val="center"/>
        <w:rPr>
          <w:rFonts w:ascii="Times New Roman" w:hAnsi="Times New Roman" w:cs="Times New Roman"/>
          <w:i w:val="0"/>
          <w:iCs w:val="0"/>
          <w:color w:val="auto"/>
          <w:sz w:val="20"/>
          <w:szCs w:val="20"/>
          <w:lang w:val="en-US"/>
        </w:rPr>
      </w:pPr>
      <w:r w:rsidRPr="009F2B38">
        <w:rPr>
          <w:rFonts w:ascii="Times New Roman" w:hAnsi="Times New Roman" w:cs="Times New Roman"/>
          <w:b/>
          <w:bCs/>
          <w:i w:val="0"/>
          <w:iCs w:val="0"/>
          <w:color w:val="auto"/>
          <w:sz w:val="20"/>
          <w:szCs w:val="20"/>
        </w:rPr>
        <w:t xml:space="preserve">Figure </w:t>
      </w:r>
      <w:r w:rsidRPr="009F2B38">
        <w:rPr>
          <w:rFonts w:ascii="Times New Roman" w:hAnsi="Times New Roman" w:cs="Times New Roman"/>
          <w:b/>
          <w:bCs/>
          <w:i w:val="0"/>
          <w:iCs w:val="0"/>
          <w:color w:val="auto"/>
          <w:sz w:val="20"/>
          <w:szCs w:val="20"/>
        </w:rPr>
        <w:fldChar w:fldCharType="begin"/>
      </w:r>
      <w:r w:rsidRPr="009F2B38">
        <w:rPr>
          <w:rFonts w:ascii="Times New Roman" w:hAnsi="Times New Roman" w:cs="Times New Roman"/>
          <w:b/>
          <w:bCs/>
          <w:i w:val="0"/>
          <w:iCs w:val="0"/>
          <w:color w:val="auto"/>
          <w:sz w:val="20"/>
          <w:szCs w:val="20"/>
        </w:rPr>
        <w:instrText xml:space="preserve"> SEQ Figure \* ARABIC </w:instrText>
      </w:r>
      <w:r w:rsidRPr="009F2B38">
        <w:rPr>
          <w:rFonts w:ascii="Times New Roman" w:hAnsi="Times New Roman" w:cs="Times New Roman"/>
          <w:b/>
          <w:bCs/>
          <w:i w:val="0"/>
          <w:iCs w:val="0"/>
          <w:color w:val="auto"/>
          <w:sz w:val="20"/>
          <w:szCs w:val="20"/>
        </w:rPr>
        <w:fldChar w:fldCharType="separate"/>
      </w:r>
      <w:r w:rsidRPr="009F2B38">
        <w:rPr>
          <w:rFonts w:ascii="Times New Roman" w:hAnsi="Times New Roman" w:cs="Times New Roman"/>
          <w:b/>
          <w:bCs/>
          <w:i w:val="0"/>
          <w:iCs w:val="0"/>
          <w:noProof/>
          <w:color w:val="auto"/>
          <w:sz w:val="20"/>
          <w:szCs w:val="20"/>
        </w:rPr>
        <w:t>3</w:t>
      </w:r>
      <w:r w:rsidRPr="009F2B38">
        <w:rPr>
          <w:rFonts w:ascii="Times New Roman" w:hAnsi="Times New Roman" w:cs="Times New Roman"/>
          <w:b/>
          <w:bCs/>
          <w:i w:val="0"/>
          <w:iCs w:val="0"/>
          <w:color w:val="auto"/>
          <w:sz w:val="20"/>
          <w:szCs w:val="20"/>
        </w:rPr>
        <w:fldChar w:fldCharType="end"/>
      </w:r>
      <w:r w:rsidRPr="009F2B38">
        <w:rPr>
          <w:rFonts w:ascii="Times New Roman" w:hAnsi="Times New Roman" w:cs="Times New Roman"/>
          <w:b/>
          <w:bCs/>
          <w:i w:val="0"/>
          <w:iCs w:val="0"/>
          <w:color w:val="auto"/>
          <w:sz w:val="20"/>
          <w:szCs w:val="20"/>
        </w:rPr>
        <w:t>.</w:t>
      </w:r>
      <w:r w:rsidRPr="009F2B38">
        <w:rPr>
          <w:rFonts w:ascii="Times New Roman" w:hAnsi="Times New Roman" w:cs="Times New Roman"/>
          <w:i w:val="0"/>
          <w:iCs w:val="0"/>
          <w:color w:val="auto"/>
          <w:sz w:val="20"/>
          <w:szCs w:val="20"/>
        </w:rPr>
        <w:t xml:space="preserve"> student draw and write</w:t>
      </w:r>
      <w:r>
        <w:rPr>
          <w:rFonts w:ascii="Times New Roman" w:hAnsi="Times New Roman" w:cs="Times New Roman"/>
          <w:i w:val="0"/>
          <w:iCs w:val="0"/>
          <w:color w:val="auto"/>
          <w:sz w:val="20"/>
          <w:szCs w:val="20"/>
        </w:rPr>
        <w:t xml:space="preserve"> (a), </w:t>
      </w:r>
      <w:r w:rsidRPr="009F2B38">
        <w:rPr>
          <w:rFonts w:ascii="Times New Roman" w:hAnsi="Times New Roman" w:cs="Times New Roman"/>
          <w:i w:val="0"/>
          <w:iCs w:val="0"/>
          <w:color w:val="auto"/>
          <w:sz w:val="20"/>
          <w:szCs w:val="20"/>
          <w:lang w:val="en-US"/>
        </w:rPr>
        <w:t>student prepare a script</w:t>
      </w:r>
      <w:r>
        <w:rPr>
          <w:rFonts w:ascii="Times New Roman" w:hAnsi="Times New Roman" w:cs="Times New Roman"/>
          <w:i w:val="0"/>
          <w:iCs w:val="0"/>
          <w:color w:val="auto"/>
          <w:sz w:val="20"/>
          <w:szCs w:val="20"/>
          <w:lang w:val="en-US"/>
        </w:rPr>
        <w:t xml:space="preserve"> (b), </w:t>
      </w:r>
      <w:r w:rsidRPr="009F2B38">
        <w:rPr>
          <w:rFonts w:ascii="Times New Roman" w:hAnsi="Times New Roman" w:cs="Times New Roman"/>
          <w:i w:val="0"/>
          <w:iCs w:val="0"/>
          <w:color w:val="auto"/>
          <w:sz w:val="20"/>
          <w:szCs w:val="20"/>
          <w:lang w:val="en-US"/>
        </w:rPr>
        <w:t xml:space="preserve">script outline from </w:t>
      </w:r>
      <w:proofErr w:type="spellStart"/>
      <w:r w:rsidRPr="009F2B38">
        <w:rPr>
          <w:rFonts w:ascii="Times New Roman" w:hAnsi="Times New Roman" w:cs="Times New Roman"/>
          <w:i w:val="0"/>
          <w:iCs w:val="0"/>
          <w:color w:val="auto"/>
          <w:sz w:val="20"/>
          <w:szCs w:val="20"/>
          <w:lang w:val="en-US"/>
        </w:rPr>
        <w:t>chatGPT</w:t>
      </w:r>
      <w:proofErr w:type="spellEnd"/>
      <w:r>
        <w:rPr>
          <w:rFonts w:ascii="Times New Roman" w:hAnsi="Times New Roman" w:cs="Times New Roman"/>
          <w:i w:val="0"/>
          <w:iCs w:val="0"/>
          <w:color w:val="auto"/>
          <w:sz w:val="20"/>
          <w:szCs w:val="20"/>
          <w:lang w:val="en-US"/>
        </w:rPr>
        <w:t xml:space="preserve"> (c), and </w:t>
      </w:r>
      <w:r w:rsidRPr="009F2B38">
        <w:rPr>
          <w:rFonts w:ascii="Times New Roman" w:hAnsi="Times New Roman" w:cs="Times New Roman"/>
          <w:i w:val="0"/>
          <w:iCs w:val="0"/>
          <w:color w:val="auto"/>
          <w:sz w:val="20"/>
          <w:szCs w:val="20"/>
          <w:lang w:val="en-US"/>
        </w:rPr>
        <w:t>student practicing material before presentation</w:t>
      </w:r>
      <w:r>
        <w:rPr>
          <w:rFonts w:ascii="Times New Roman" w:hAnsi="Times New Roman" w:cs="Times New Roman"/>
          <w:i w:val="0"/>
          <w:iCs w:val="0"/>
          <w:color w:val="auto"/>
          <w:sz w:val="20"/>
          <w:szCs w:val="20"/>
          <w:lang w:val="en-US"/>
        </w:rPr>
        <w:t xml:space="preserve"> (d)</w:t>
      </w:r>
    </w:p>
    <w:p w14:paraId="160431DF" w14:textId="6A391DE2" w:rsidR="009F2B38" w:rsidRDefault="009F2B38" w:rsidP="0047710D">
      <w:pPr>
        <w:spacing w:after="0" w:line="240" w:lineRule="auto"/>
        <w:ind w:firstLine="567"/>
        <w:jc w:val="both"/>
        <w:rPr>
          <w:rFonts w:ascii="Times New Roman" w:hAnsi="Times New Roman" w:cs="Times New Roman"/>
          <w:bCs/>
        </w:rPr>
      </w:pPr>
      <w:r w:rsidRPr="009F2B38">
        <w:rPr>
          <w:rFonts w:ascii="Times New Roman" w:hAnsi="Times New Roman" w:cs="Times New Roman"/>
          <w:bCs/>
        </w:rPr>
        <w:lastRenderedPageBreak/>
        <w:t>The photos illustrate various strategies used by participants to overcome speaking anxiety during the transition from high school to university. P4 copes with anxiety through drawing and talking with friends, which helps organize thoughts and build confidence before speaking. P3 reduces anxiety by preparing and practicing a presentation script repeatedly, allowing him to feel more confident during speaking activities. Similarly, P2 uses presentation scripts as a form of self-support to feel calmer and more prepared. P1 also manages anxiety through thorough preparation by reading and practicing the text multiple times. Overall, these findings show that preparation, practice, and personal coping strategies play an important role in reducing speaking anxiety.</w:t>
      </w:r>
    </w:p>
    <w:p w14:paraId="3C285D14" w14:textId="77777777" w:rsidR="009F2B38" w:rsidRDefault="009F2B38" w:rsidP="009F2B38">
      <w:pPr>
        <w:spacing w:after="0" w:line="240" w:lineRule="auto"/>
        <w:jc w:val="both"/>
        <w:rPr>
          <w:rFonts w:ascii="Times New Roman" w:hAnsi="Times New Roman" w:cs="Times New Roman"/>
          <w:bCs/>
          <w:lang w:val="en-US"/>
        </w:rPr>
      </w:pPr>
    </w:p>
    <w:p w14:paraId="15047140" w14:textId="66795FD1" w:rsidR="009F2B38" w:rsidRPr="009F2B38" w:rsidRDefault="009F2B38" w:rsidP="00392AC9">
      <w:pPr>
        <w:spacing w:line="240" w:lineRule="auto"/>
        <w:jc w:val="both"/>
        <w:rPr>
          <w:rFonts w:ascii="Times New Roman" w:hAnsi="Times New Roman" w:cs="Times New Roman"/>
          <w:b/>
          <w:lang w:val="en-US"/>
        </w:rPr>
      </w:pPr>
      <w:r w:rsidRPr="009F2B38">
        <w:rPr>
          <w:rFonts w:ascii="Times New Roman" w:hAnsi="Times New Roman" w:cs="Times New Roman"/>
          <w:b/>
          <w:lang w:val="en-US"/>
        </w:rPr>
        <w:t>Discussions</w:t>
      </w:r>
    </w:p>
    <w:p w14:paraId="3180B064" w14:textId="77777777"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The quantitative findings indicate that most first-year students in the English education program experienced speaking anxiety at a mild level, with 63% categorized as mildly anxious. This shows that feelings of nervousness when speaking English are common but do not reach an extreme level or prevent students from participating in classroom speaking activities. Mild anxiety can be understood as a normal reaction during the transition from senior high school to university, a period often associated with psychological pressure and adaptation to a new academic environment (Venezia &amp; Jaeger, 2013). At this stage, students are still adjusting to increased exposure to English, particularly in speaking, and mild anxiety reflects an adaptation process rather than a serious psychological barrier.</w:t>
      </w:r>
    </w:p>
    <w:p w14:paraId="30FBA7E6" w14:textId="77777777"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Although more students were categorized as relaxed than very anxious, speaking anxiety remains an important concern in foreign language learning. Nervousness when speaking a foreign language is generally considered a normal experience (</w:t>
      </w:r>
      <w:proofErr w:type="spellStart"/>
      <w:r w:rsidRPr="006F6E32">
        <w:rPr>
          <w:rFonts w:ascii="Times New Roman" w:hAnsi="Times New Roman" w:cs="Times New Roman"/>
          <w:bCs/>
        </w:rPr>
        <w:t>Indriyani</w:t>
      </w:r>
      <w:proofErr w:type="spellEnd"/>
      <w:r w:rsidRPr="006F6E32">
        <w:rPr>
          <w:rFonts w:ascii="Times New Roman" w:hAnsi="Times New Roman" w:cs="Times New Roman"/>
          <w:bCs/>
        </w:rPr>
        <w:t xml:space="preserve"> et al., 2025) and, at a mild level, can motivate students to prepare more carefully and stay focused during speaking activities. A supportive classroom atmosphere, such as enjoyable learning activities and group discussions, can help reduce anxiety (</w:t>
      </w:r>
      <w:proofErr w:type="spellStart"/>
      <w:r w:rsidRPr="006F6E32">
        <w:rPr>
          <w:rFonts w:ascii="Times New Roman" w:hAnsi="Times New Roman" w:cs="Times New Roman"/>
          <w:bCs/>
        </w:rPr>
        <w:t>Nety</w:t>
      </w:r>
      <w:proofErr w:type="spellEnd"/>
      <w:r w:rsidRPr="006F6E32">
        <w:rPr>
          <w:rFonts w:ascii="Times New Roman" w:hAnsi="Times New Roman" w:cs="Times New Roman"/>
          <w:bCs/>
        </w:rPr>
        <w:t xml:space="preserve"> et al., 2020). However, anxiety still requires attention, as it is one of the main emotional factors influencing foreign language learning and should be addressed through appropriate instructional strategies provided by lecturers (Zulfikar, 2022).</w:t>
      </w:r>
    </w:p>
    <w:p w14:paraId="4164E58A" w14:textId="77777777"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 xml:space="preserve">The findings of this study differ from those of Hayati and </w:t>
      </w:r>
      <w:proofErr w:type="spellStart"/>
      <w:r w:rsidRPr="006F6E32">
        <w:rPr>
          <w:rFonts w:ascii="Times New Roman" w:hAnsi="Times New Roman" w:cs="Times New Roman"/>
          <w:bCs/>
        </w:rPr>
        <w:t>Kaniadewi</w:t>
      </w:r>
      <w:proofErr w:type="spellEnd"/>
      <w:r w:rsidRPr="006F6E32">
        <w:rPr>
          <w:rFonts w:ascii="Times New Roman" w:hAnsi="Times New Roman" w:cs="Times New Roman"/>
          <w:bCs/>
        </w:rPr>
        <w:t xml:space="preserve"> (2022), who reported higher levels of speaking anxiety among students. The dominance of mild anxiety in the present study may be explained by students’ prior exposure to English since school, which helped them develop sufficient language ability. As a result, anxiety was present but did not escalate to higher levels, supporting Young’s (1991) explanation that higher anxiety is often associated with limited language proficiency.</w:t>
      </w:r>
    </w:p>
    <w:p w14:paraId="56C6C7CE" w14:textId="77777777"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In terms of the aspects of speaking anxiety, fear of negative evaluation emerged as the most dominant, experienced by 43% of the students. This indicates that students’ anxiety is strongly influenced by how they perceive judgments from lecturers and peers, highlighting the role of external classroom factors alongside internal psychological aspects. This finding supports Horwitz et al. (1986), who identified fear of negative evaluation as a central component of foreign language anxiety. For first-year students, this fear may be intensified by the need to adjust to a new academic and social environment, causing them to speak cautiously or avoid speaking to prevent making mistakes (</w:t>
      </w:r>
      <w:proofErr w:type="spellStart"/>
      <w:r w:rsidRPr="006F6E32">
        <w:rPr>
          <w:rFonts w:ascii="Times New Roman" w:hAnsi="Times New Roman" w:cs="Times New Roman"/>
          <w:bCs/>
        </w:rPr>
        <w:t>Idriyani</w:t>
      </w:r>
      <w:proofErr w:type="spellEnd"/>
      <w:r w:rsidRPr="006F6E32">
        <w:rPr>
          <w:rFonts w:ascii="Times New Roman" w:hAnsi="Times New Roman" w:cs="Times New Roman"/>
          <w:bCs/>
        </w:rPr>
        <w:t xml:space="preserve"> et al., 2025). To reduce this type of anxiety, teachers are encouraged to apply strategies such as delayed corrective feedback, positive reinforcement, and collaborative activities (Tariq &amp; Shah, 2024; </w:t>
      </w:r>
      <w:proofErr w:type="spellStart"/>
      <w:r w:rsidRPr="006F6E32">
        <w:rPr>
          <w:rFonts w:ascii="Times New Roman" w:hAnsi="Times New Roman" w:cs="Times New Roman"/>
          <w:bCs/>
        </w:rPr>
        <w:t>Khoudri</w:t>
      </w:r>
      <w:proofErr w:type="spellEnd"/>
      <w:r w:rsidRPr="006F6E32">
        <w:rPr>
          <w:rFonts w:ascii="Times New Roman" w:hAnsi="Times New Roman" w:cs="Times New Roman"/>
          <w:bCs/>
        </w:rPr>
        <w:t>, 2024; Wijaya, 2023).</w:t>
      </w:r>
    </w:p>
    <w:p w14:paraId="22EC2086" w14:textId="77777777"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 xml:space="preserve">Communication apprehension and test anxiety were found in equal proportions, each affecting 23% of the students. This shows that anxiety occurs not only during formal speaking assessments but also during everyday classroom communication. Communication </w:t>
      </w:r>
      <w:r w:rsidRPr="006F6E32">
        <w:rPr>
          <w:rFonts w:ascii="Times New Roman" w:hAnsi="Times New Roman" w:cs="Times New Roman"/>
          <w:bCs/>
        </w:rPr>
        <w:lastRenderedPageBreak/>
        <w:t>apprehension appears when students feel insecure and worry about understanding or expressing ideas in English, while test anxiety arises from stress related to evaluations, even when students have prepared (</w:t>
      </w:r>
      <w:proofErr w:type="spellStart"/>
      <w:r w:rsidRPr="006F6E32">
        <w:rPr>
          <w:rFonts w:ascii="Times New Roman" w:hAnsi="Times New Roman" w:cs="Times New Roman"/>
          <w:bCs/>
        </w:rPr>
        <w:t>Indriyani</w:t>
      </w:r>
      <w:proofErr w:type="spellEnd"/>
      <w:r w:rsidRPr="006F6E32">
        <w:rPr>
          <w:rFonts w:ascii="Times New Roman" w:hAnsi="Times New Roman" w:cs="Times New Roman"/>
          <w:bCs/>
        </w:rPr>
        <w:t xml:space="preserve"> et al., 2025). In contrast, only a small number of students experienced mixed anxiety, suggesting that speaking anxiety is generally driven by one dominant aspect rather than multiple factors simultaneously.</w:t>
      </w:r>
    </w:p>
    <w:p w14:paraId="57A883BA" w14:textId="77777777"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Speaking anxiety was also closely related to other language skills. Anxiety in receptive skills, particularly listening, can influence anxiety in productive skills such as speaking and writing. Difficulties in understanding spoken input may increase anxiety when students are required to produce language, showing that language anxiety should be viewed as an interconnected experience rather than as separate problems in individual language skills (</w:t>
      </w:r>
      <w:proofErr w:type="spellStart"/>
      <w:r w:rsidRPr="006F6E32">
        <w:rPr>
          <w:rFonts w:ascii="Times New Roman" w:hAnsi="Times New Roman" w:cs="Times New Roman"/>
          <w:bCs/>
        </w:rPr>
        <w:t>Dolu</w:t>
      </w:r>
      <w:proofErr w:type="spellEnd"/>
      <w:r w:rsidRPr="006F6E32">
        <w:rPr>
          <w:rFonts w:ascii="Times New Roman" w:hAnsi="Times New Roman" w:cs="Times New Roman"/>
          <w:bCs/>
        </w:rPr>
        <w:t xml:space="preserve"> et al., 2025).</w:t>
      </w:r>
    </w:p>
    <w:p w14:paraId="76D2689C" w14:textId="67D7206B"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 xml:space="preserve">Qualitative findings further reveal that speaking anxiety among first-year students is influenced by psychological, linguistic, and environmental factors, with psychological factors being the most dominant. Common psychological difficulties included fear of making mistakes, overthinking, low self-confidence, and mental blocks, especially during unprepared speaking tasks or presentations in front of the class (Hayati &amp; </w:t>
      </w:r>
      <w:proofErr w:type="spellStart"/>
      <w:r w:rsidRPr="006F6E32">
        <w:rPr>
          <w:rFonts w:ascii="Times New Roman" w:hAnsi="Times New Roman" w:cs="Times New Roman"/>
          <w:bCs/>
        </w:rPr>
        <w:t>Kaniadewi</w:t>
      </w:r>
      <w:proofErr w:type="spellEnd"/>
      <w:r w:rsidRPr="006F6E32">
        <w:rPr>
          <w:rFonts w:ascii="Times New Roman" w:hAnsi="Times New Roman" w:cs="Times New Roman"/>
          <w:bCs/>
        </w:rPr>
        <w:t>, 2022). These findings align with Krashen’s affective filter hypothesis, which explains that high anxiety can hinder language performance by blocking vocabulary recall and idea organization, even when students have adequate language knowledge.</w:t>
      </w:r>
    </w:p>
    <w:p w14:paraId="0104140C" w14:textId="77777777"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In addition to psychological factors, linguistic difficulties also contributed to students’ speaking anxiety. Limited vocabulary, pronunciation problems, and difficulty in constructing sentences reduced students’ confidence when speaking English. To cope with these challenges, many students relied on scripts or notes to organize their ideas and reduce anxiety. Previous studies support this finding, showing that limited language mastery increases fear of making mistakes and speaking anxiety (</w:t>
      </w:r>
      <w:proofErr w:type="spellStart"/>
      <w:r w:rsidRPr="006F6E32">
        <w:rPr>
          <w:rFonts w:ascii="Times New Roman" w:hAnsi="Times New Roman" w:cs="Times New Roman"/>
          <w:bCs/>
        </w:rPr>
        <w:t>Sulistyowati</w:t>
      </w:r>
      <w:proofErr w:type="spellEnd"/>
      <w:r w:rsidRPr="006F6E32">
        <w:rPr>
          <w:rFonts w:ascii="Times New Roman" w:hAnsi="Times New Roman" w:cs="Times New Roman"/>
          <w:bCs/>
        </w:rPr>
        <w:t>, 2023; Arifin et al., 2025), which in turn lowers students’ willingness to participate in speaking activities.</w:t>
      </w:r>
    </w:p>
    <w:p w14:paraId="1481CF14" w14:textId="77777777"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Environmental factors, particularly peer support and classroom atmosphere, also played an important role in influencing speaking anxiety. A positive and supportive learning environment helped students feel more relaxed and confident, while practicing with peers and receiving encouragement reduced nervousness (</w:t>
      </w:r>
      <w:proofErr w:type="spellStart"/>
      <w:r w:rsidRPr="006F6E32">
        <w:rPr>
          <w:rFonts w:ascii="Times New Roman" w:hAnsi="Times New Roman" w:cs="Times New Roman"/>
          <w:bCs/>
        </w:rPr>
        <w:t>Limami</w:t>
      </w:r>
      <w:proofErr w:type="spellEnd"/>
      <w:r w:rsidRPr="006F6E32">
        <w:rPr>
          <w:rFonts w:ascii="Times New Roman" w:hAnsi="Times New Roman" w:cs="Times New Roman"/>
          <w:bCs/>
        </w:rPr>
        <w:t xml:space="preserve"> et al., 2025). Peer support is especially important for first-year students who are still adjusting to a new academic and social setting, as emotional and social support helps them manage academic pressure (Stokoe et al., 2024).</w:t>
      </w:r>
    </w:p>
    <w:p w14:paraId="52F1E704" w14:textId="7AD6B979" w:rsidR="006F6E32" w:rsidRPr="006F6E32"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To cope with speaking anxiety during the transition to university, students commonly employed a combination of strategies, including preparation, peer support, and relaxation techniques. Preparation, such as writing scripts and practicing repeatedly, helped students feel more confident and reduced fear of forgetting what to say (Kondo, 2004). Peer support also played a key role, as practicing with friends and receiving positive feedback helped students feel calmer and more comfortable when speaking (Young, 1992). In addition, relaxation strategies such as drawing, writing notes, or engaging in calming activities helped students control nervousness and emotional tension before speaking (He, 2017).</w:t>
      </w:r>
    </w:p>
    <w:p w14:paraId="232A450B" w14:textId="69988AD0" w:rsidR="00392AC9" w:rsidRPr="00392AC9" w:rsidRDefault="006F6E32" w:rsidP="006F6E32">
      <w:pPr>
        <w:spacing w:after="0" w:line="240" w:lineRule="auto"/>
        <w:ind w:firstLine="567"/>
        <w:jc w:val="both"/>
        <w:rPr>
          <w:rFonts w:ascii="Times New Roman" w:hAnsi="Times New Roman" w:cs="Times New Roman"/>
          <w:bCs/>
        </w:rPr>
      </w:pPr>
      <w:r w:rsidRPr="006F6E32">
        <w:rPr>
          <w:rFonts w:ascii="Times New Roman" w:hAnsi="Times New Roman" w:cs="Times New Roman"/>
          <w:bCs/>
        </w:rPr>
        <w:t>Overall, the findings indicate that students do not rely on a single strategy to manage speaking anxiety but instead use a combination of approaches. This pattern reflects the dominant role of fear of negative evaluation, as students attempt to control anxiety related to making mistakes and being judged by others. Although these strategies do not completely eliminate speaking anxiety, they help students manage it more effectively and remain engaged in speaking activities (</w:t>
      </w:r>
      <w:proofErr w:type="spellStart"/>
      <w:r w:rsidRPr="006F6E32">
        <w:rPr>
          <w:rFonts w:ascii="Times New Roman" w:hAnsi="Times New Roman" w:cs="Times New Roman"/>
          <w:bCs/>
        </w:rPr>
        <w:t>Limami</w:t>
      </w:r>
      <w:proofErr w:type="spellEnd"/>
      <w:r w:rsidRPr="006F6E32">
        <w:rPr>
          <w:rFonts w:ascii="Times New Roman" w:hAnsi="Times New Roman" w:cs="Times New Roman"/>
          <w:bCs/>
        </w:rPr>
        <w:t xml:space="preserve"> et al., 2025).</w:t>
      </w:r>
    </w:p>
    <w:p w14:paraId="540E87B4" w14:textId="242BA382" w:rsidR="009F2B38" w:rsidRDefault="009F2B38" w:rsidP="00392AC9">
      <w:pPr>
        <w:spacing w:after="0" w:line="240" w:lineRule="auto"/>
        <w:jc w:val="both"/>
        <w:rPr>
          <w:rFonts w:ascii="Times New Roman" w:hAnsi="Times New Roman" w:cs="Times New Roman"/>
          <w:bCs/>
        </w:rPr>
      </w:pPr>
    </w:p>
    <w:p w14:paraId="057D58B7" w14:textId="421D9D14" w:rsidR="00392AC9" w:rsidRPr="00392AC9" w:rsidRDefault="00392AC9" w:rsidP="00392AC9">
      <w:pPr>
        <w:spacing w:line="240" w:lineRule="auto"/>
        <w:jc w:val="both"/>
        <w:rPr>
          <w:rFonts w:ascii="Times New Roman" w:hAnsi="Times New Roman" w:cs="Times New Roman"/>
          <w:b/>
        </w:rPr>
      </w:pPr>
      <w:r w:rsidRPr="00392AC9">
        <w:rPr>
          <w:rFonts w:ascii="Times New Roman" w:hAnsi="Times New Roman" w:cs="Times New Roman"/>
          <w:b/>
        </w:rPr>
        <w:t>CONCLUSION</w:t>
      </w:r>
    </w:p>
    <w:p w14:paraId="51D45781" w14:textId="70532291" w:rsidR="00392AC9" w:rsidRPr="00392AC9" w:rsidRDefault="00392AC9" w:rsidP="00392AC9">
      <w:pPr>
        <w:spacing w:after="0" w:line="240" w:lineRule="auto"/>
        <w:ind w:firstLine="567"/>
        <w:jc w:val="both"/>
        <w:rPr>
          <w:rFonts w:ascii="Times New Roman" w:hAnsi="Times New Roman" w:cs="Times New Roman"/>
          <w:bCs/>
        </w:rPr>
      </w:pPr>
      <w:proofErr w:type="spellStart"/>
      <w:r>
        <w:rPr>
          <w:rFonts w:ascii="Times New Roman" w:hAnsi="Times New Roman" w:cs="Times New Roman"/>
          <w:bCs/>
        </w:rPr>
        <w:lastRenderedPageBreak/>
        <w:t>Bsed</w:t>
      </w:r>
      <w:proofErr w:type="spellEnd"/>
      <w:r>
        <w:rPr>
          <w:rFonts w:ascii="Times New Roman" w:hAnsi="Times New Roman" w:cs="Times New Roman"/>
          <w:bCs/>
        </w:rPr>
        <w:t xml:space="preserve"> on research, t</w:t>
      </w:r>
      <w:r w:rsidRPr="00392AC9">
        <w:rPr>
          <w:rFonts w:ascii="Times New Roman" w:hAnsi="Times New Roman" w:cs="Times New Roman"/>
          <w:bCs/>
        </w:rPr>
        <w:t>his study explored psychological factors related to speaking anxiety among first-year English education students during their transition to university. The results show that most students experienced mild speaking anxiety, indicating that nervousness when speaking English is common but generally not severe. Fear of negative evaluation was the dominant aspect of anxiety, followed by communication apprehension and test anxiety, which occurred in both formal assessments and daily classroom interactions. Speaking anxiety was influenced by internal factors, such as low self-confidence and fear of making mistakes, as well as external factors, including classroom environment, lecturer feedback, and peer reactions. To manage their anxiety, students used strategies such as preparation, peer support, positive thinking, and accepting mistakes, which helped them gradually reduce anxiety and increase confidence in speaking English.</w:t>
      </w:r>
    </w:p>
    <w:p w14:paraId="3BDFAEBC" w14:textId="3C5CCA91" w:rsidR="00392AC9" w:rsidRPr="009F2B38" w:rsidRDefault="00392AC9" w:rsidP="009F2B38">
      <w:pPr>
        <w:spacing w:after="0" w:line="240" w:lineRule="auto"/>
        <w:ind w:firstLine="567"/>
        <w:jc w:val="both"/>
        <w:rPr>
          <w:rFonts w:ascii="Times New Roman" w:hAnsi="Times New Roman" w:cs="Times New Roman"/>
          <w:bCs/>
        </w:rPr>
      </w:pPr>
      <w:r w:rsidRPr="00392AC9">
        <w:rPr>
          <w:rFonts w:ascii="Times New Roman" w:hAnsi="Times New Roman" w:cs="Times New Roman"/>
          <w:bCs/>
        </w:rPr>
        <w:t>Teachers are encouraged to create a supportive and low-pressure classroom atmosphere by providing positive and constructive feedback, offering encouragement, and implementing group-based speaking activities to reduce students’ fear of negative evaluation. Students are advised to practice English regularly, prepare carefully before speaking activities, and maintain a positive mindset, as well as support peers and practice together to help reduce anxiety. For future research, it is recommended to involve larger samples, explore different educational contexts, and apply other qualitative methods to gain a deeper understanding of speaking anxiety in EFL settings.</w:t>
      </w:r>
    </w:p>
    <w:p w14:paraId="1D16D960" w14:textId="77777777" w:rsidR="009F2B38" w:rsidRDefault="009F2B38" w:rsidP="00392AC9">
      <w:pPr>
        <w:spacing w:after="0" w:line="240" w:lineRule="auto"/>
        <w:jc w:val="both"/>
        <w:rPr>
          <w:rFonts w:ascii="Times New Roman" w:hAnsi="Times New Roman" w:cs="Times New Roman"/>
          <w:bCs/>
          <w:lang w:val="en-US"/>
        </w:rPr>
      </w:pPr>
    </w:p>
    <w:p w14:paraId="0B9466D6" w14:textId="3BD31565" w:rsidR="00392AC9" w:rsidRDefault="00392AC9" w:rsidP="00392AC9">
      <w:pPr>
        <w:spacing w:line="240" w:lineRule="auto"/>
        <w:jc w:val="both"/>
        <w:rPr>
          <w:rFonts w:ascii="Times New Roman" w:hAnsi="Times New Roman" w:cs="Times New Roman"/>
          <w:b/>
          <w:lang w:val="en-US"/>
        </w:rPr>
      </w:pPr>
      <w:r w:rsidRPr="00392AC9">
        <w:rPr>
          <w:rFonts w:ascii="Times New Roman" w:hAnsi="Times New Roman" w:cs="Times New Roman"/>
          <w:b/>
          <w:lang w:val="en-US"/>
        </w:rPr>
        <w:t>REFERENCE</w:t>
      </w:r>
    </w:p>
    <w:p w14:paraId="3F09F0F4" w14:textId="77777777"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Alifah, F., Ashari, A., &amp; </w:t>
      </w:r>
      <w:proofErr w:type="spellStart"/>
      <w:r w:rsidRPr="00BC6C3E">
        <w:rPr>
          <w:rFonts w:ascii="Times New Roman" w:hAnsi="Times New Roman" w:cs="Times New Roman"/>
          <w:bCs/>
          <w:lang w:val="en-US"/>
        </w:rPr>
        <w:t>Ni'mah</w:t>
      </w:r>
      <w:proofErr w:type="spellEnd"/>
      <w:r w:rsidRPr="00BC6C3E">
        <w:rPr>
          <w:rFonts w:ascii="Times New Roman" w:hAnsi="Times New Roman" w:cs="Times New Roman"/>
          <w:bCs/>
          <w:lang w:val="en-US"/>
        </w:rPr>
        <w:t>, D. (2021). The correlation between the students' self-confidence and their speaking ability at English Department of University of Islam Malang. </w:t>
      </w:r>
      <w:proofErr w:type="spellStart"/>
      <w:r w:rsidRPr="00BC6C3E">
        <w:rPr>
          <w:rFonts w:ascii="Times New Roman" w:hAnsi="Times New Roman" w:cs="Times New Roman"/>
          <w:bCs/>
          <w:i/>
          <w:iCs/>
          <w:lang w:val="en-US"/>
        </w:rPr>
        <w:t>Jurnal</w:t>
      </w:r>
      <w:proofErr w:type="spellEnd"/>
      <w:r w:rsidRPr="00BC6C3E">
        <w:rPr>
          <w:rFonts w:ascii="Times New Roman" w:hAnsi="Times New Roman" w:cs="Times New Roman"/>
          <w:bCs/>
          <w:i/>
          <w:iCs/>
          <w:lang w:val="en-US"/>
        </w:rPr>
        <w:t xml:space="preserve"> </w:t>
      </w:r>
      <w:proofErr w:type="spellStart"/>
      <w:r w:rsidRPr="00BC6C3E">
        <w:rPr>
          <w:rFonts w:ascii="Times New Roman" w:hAnsi="Times New Roman" w:cs="Times New Roman"/>
          <w:bCs/>
          <w:i/>
          <w:iCs/>
          <w:lang w:val="en-US"/>
        </w:rPr>
        <w:t>Penelitian</w:t>
      </w:r>
      <w:proofErr w:type="spellEnd"/>
      <w:r w:rsidRPr="00BC6C3E">
        <w:rPr>
          <w:rFonts w:ascii="Times New Roman" w:hAnsi="Times New Roman" w:cs="Times New Roman"/>
          <w:bCs/>
          <w:i/>
          <w:iCs/>
          <w:lang w:val="en-US"/>
        </w:rPr>
        <w:t xml:space="preserve">, Pendidikan, dan </w:t>
      </w:r>
      <w:proofErr w:type="spellStart"/>
      <w:r w:rsidRPr="00BC6C3E">
        <w:rPr>
          <w:rFonts w:ascii="Times New Roman" w:hAnsi="Times New Roman" w:cs="Times New Roman"/>
          <w:bCs/>
          <w:i/>
          <w:iCs/>
          <w:lang w:val="en-US"/>
        </w:rPr>
        <w:t>Pembelajaran</w:t>
      </w:r>
      <w:proofErr w:type="spellEnd"/>
      <w:r w:rsidRPr="00BC6C3E">
        <w:rPr>
          <w:rFonts w:ascii="Times New Roman" w:hAnsi="Times New Roman" w:cs="Times New Roman"/>
          <w:bCs/>
          <w:lang w:val="en-US"/>
        </w:rPr>
        <w:t>, </w:t>
      </w:r>
      <w:r w:rsidRPr="00BC6C3E">
        <w:rPr>
          <w:rFonts w:ascii="Times New Roman" w:hAnsi="Times New Roman" w:cs="Times New Roman"/>
          <w:bCs/>
          <w:i/>
          <w:iCs/>
          <w:lang w:val="en-US"/>
        </w:rPr>
        <w:t>16</w:t>
      </w:r>
      <w:r w:rsidRPr="00BC6C3E">
        <w:rPr>
          <w:rFonts w:ascii="Times New Roman" w:hAnsi="Times New Roman" w:cs="Times New Roman"/>
          <w:bCs/>
          <w:lang w:val="en-US"/>
        </w:rPr>
        <w:t>(18).</w:t>
      </w:r>
    </w:p>
    <w:p w14:paraId="7B6D97DB" w14:textId="2888C921"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Amini, A., . E., &amp; . K. (2019). A correlation between students’ anxiety levels and oral presentation performance in EFL speaking class. </w:t>
      </w:r>
      <w:r w:rsidRPr="00BC6C3E">
        <w:rPr>
          <w:rFonts w:ascii="Times New Roman" w:hAnsi="Times New Roman" w:cs="Times New Roman"/>
          <w:bCs/>
          <w:i/>
          <w:iCs/>
          <w:lang w:val="en-US"/>
        </w:rPr>
        <w:t>Journal of English Education and Teaching</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3</w:t>
      </w:r>
      <w:r w:rsidRPr="00BC6C3E">
        <w:rPr>
          <w:rFonts w:ascii="Times New Roman" w:hAnsi="Times New Roman" w:cs="Times New Roman"/>
          <w:bCs/>
          <w:lang w:val="en-US"/>
        </w:rPr>
        <w:t xml:space="preserve">(3), 403–412. </w:t>
      </w:r>
      <w:hyperlink r:id="rId22" w:history="1">
        <w:r w:rsidRPr="007B13A4">
          <w:rPr>
            <w:rStyle w:val="Hyperlink"/>
            <w:rFonts w:ascii="Times New Roman" w:hAnsi="Times New Roman" w:cs="Times New Roman"/>
            <w:bCs/>
            <w:lang w:val="en-US"/>
          </w:rPr>
          <w:t>https://doi.org/10.33369/jeet.3.3.403-412</w:t>
        </w:r>
      </w:hyperlink>
      <w:r>
        <w:rPr>
          <w:rFonts w:ascii="Times New Roman" w:hAnsi="Times New Roman" w:cs="Times New Roman"/>
          <w:bCs/>
          <w:lang w:val="en-US"/>
        </w:rPr>
        <w:t xml:space="preserve"> </w:t>
      </w:r>
    </w:p>
    <w:p w14:paraId="3FBCA038" w14:textId="4A9686E4"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Arifin, A. A. A., Malihah, N., &amp; Nabella, A. C. R. (2025). Factors of EFL students’ language anxiety in English learning. </w:t>
      </w:r>
      <w:proofErr w:type="spellStart"/>
      <w:r w:rsidRPr="00BC6C3E">
        <w:rPr>
          <w:rFonts w:ascii="Times New Roman" w:hAnsi="Times New Roman" w:cs="Times New Roman"/>
          <w:bCs/>
          <w:i/>
          <w:iCs/>
          <w:lang w:val="en-US"/>
        </w:rPr>
        <w:t>Jurnal</w:t>
      </w:r>
      <w:proofErr w:type="spellEnd"/>
      <w:r w:rsidRPr="00BC6C3E">
        <w:rPr>
          <w:rFonts w:ascii="Times New Roman" w:hAnsi="Times New Roman" w:cs="Times New Roman"/>
          <w:bCs/>
          <w:i/>
          <w:iCs/>
          <w:lang w:val="en-US"/>
        </w:rPr>
        <w:t xml:space="preserve"> </w:t>
      </w:r>
      <w:proofErr w:type="spellStart"/>
      <w:r w:rsidRPr="00BC6C3E">
        <w:rPr>
          <w:rFonts w:ascii="Times New Roman" w:hAnsi="Times New Roman" w:cs="Times New Roman"/>
          <w:bCs/>
          <w:i/>
          <w:iCs/>
          <w:lang w:val="en-US"/>
        </w:rPr>
        <w:t>Teknologi</w:t>
      </w:r>
      <w:proofErr w:type="spellEnd"/>
      <w:r w:rsidRPr="00BC6C3E">
        <w:rPr>
          <w:rFonts w:ascii="Times New Roman" w:hAnsi="Times New Roman" w:cs="Times New Roman"/>
          <w:bCs/>
          <w:i/>
          <w:iCs/>
          <w:lang w:val="en-US"/>
        </w:rPr>
        <w:t xml:space="preserve"> Pendidikan : </w:t>
      </w:r>
      <w:proofErr w:type="spellStart"/>
      <w:r w:rsidRPr="00BC6C3E">
        <w:rPr>
          <w:rFonts w:ascii="Times New Roman" w:hAnsi="Times New Roman" w:cs="Times New Roman"/>
          <w:bCs/>
          <w:i/>
          <w:iCs/>
          <w:lang w:val="en-US"/>
        </w:rPr>
        <w:t>Jurnal</w:t>
      </w:r>
      <w:proofErr w:type="spellEnd"/>
      <w:r w:rsidRPr="00BC6C3E">
        <w:rPr>
          <w:rFonts w:ascii="Times New Roman" w:hAnsi="Times New Roman" w:cs="Times New Roman"/>
          <w:bCs/>
          <w:i/>
          <w:iCs/>
          <w:lang w:val="en-US"/>
        </w:rPr>
        <w:t xml:space="preserve"> </w:t>
      </w:r>
      <w:proofErr w:type="spellStart"/>
      <w:r w:rsidRPr="00BC6C3E">
        <w:rPr>
          <w:rFonts w:ascii="Times New Roman" w:hAnsi="Times New Roman" w:cs="Times New Roman"/>
          <w:bCs/>
          <w:i/>
          <w:iCs/>
          <w:lang w:val="en-US"/>
        </w:rPr>
        <w:t>Penelitian</w:t>
      </w:r>
      <w:proofErr w:type="spellEnd"/>
      <w:r w:rsidRPr="00BC6C3E">
        <w:rPr>
          <w:rFonts w:ascii="Times New Roman" w:hAnsi="Times New Roman" w:cs="Times New Roman"/>
          <w:bCs/>
          <w:i/>
          <w:iCs/>
          <w:lang w:val="en-US"/>
        </w:rPr>
        <w:t xml:space="preserve"> Dan Pengembangan Pembelajaran</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10</w:t>
      </w:r>
      <w:r w:rsidRPr="00BC6C3E">
        <w:rPr>
          <w:rFonts w:ascii="Times New Roman" w:hAnsi="Times New Roman" w:cs="Times New Roman"/>
          <w:bCs/>
          <w:lang w:val="en-US"/>
        </w:rPr>
        <w:t xml:space="preserve">(2), 304. </w:t>
      </w:r>
      <w:hyperlink r:id="rId23" w:history="1">
        <w:r w:rsidRPr="007B13A4">
          <w:rPr>
            <w:rStyle w:val="Hyperlink"/>
            <w:rFonts w:ascii="Times New Roman" w:hAnsi="Times New Roman" w:cs="Times New Roman"/>
            <w:bCs/>
            <w:lang w:val="en-US"/>
          </w:rPr>
          <w:t>https://doi.org/10.33394/jtp.v10i2.14480</w:t>
        </w:r>
      </w:hyperlink>
      <w:r>
        <w:rPr>
          <w:rFonts w:ascii="Times New Roman" w:hAnsi="Times New Roman" w:cs="Times New Roman"/>
          <w:bCs/>
          <w:lang w:val="en-US"/>
        </w:rPr>
        <w:t xml:space="preserve"> </w:t>
      </w:r>
    </w:p>
    <w:p w14:paraId="02D95DDF" w14:textId="2A711744"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Bakhtiar, M. R., &amp; Suwandi, S. (2022). The psychological factors impacts on the students’ speaking skill. </w:t>
      </w:r>
      <w:r w:rsidRPr="00BC6C3E">
        <w:rPr>
          <w:rFonts w:ascii="Times New Roman" w:hAnsi="Times New Roman" w:cs="Times New Roman"/>
          <w:bCs/>
          <w:i/>
          <w:iCs/>
          <w:lang w:val="en-US"/>
        </w:rPr>
        <w:t>English Education Journal</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12</w:t>
      </w:r>
      <w:r w:rsidRPr="00BC6C3E">
        <w:rPr>
          <w:rFonts w:ascii="Times New Roman" w:hAnsi="Times New Roman" w:cs="Times New Roman"/>
          <w:bCs/>
          <w:lang w:val="en-US"/>
        </w:rPr>
        <w:t xml:space="preserve">(3), 356–363. </w:t>
      </w:r>
      <w:hyperlink r:id="rId24" w:history="1">
        <w:r w:rsidRPr="007B13A4">
          <w:rPr>
            <w:rStyle w:val="Hyperlink"/>
            <w:rFonts w:ascii="Times New Roman" w:hAnsi="Times New Roman" w:cs="Times New Roman"/>
            <w:bCs/>
            <w:lang w:val="en-US"/>
          </w:rPr>
          <w:t>https://doi.org/10.15294/eej.v12i3.58338</w:t>
        </w:r>
      </w:hyperlink>
      <w:r>
        <w:rPr>
          <w:rFonts w:ascii="Times New Roman" w:hAnsi="Times New Roman" w:cs="Times New Roman"/>
          <w:bCs/>
          <w:lang w:val="en-US"/>
        </w:rPr>
        <w:t xml:space="preserve"> </w:t>
      </w:r>
    </w:p>
    <w:p w14:paraId="43B5CC83" w14:textId="0CA50E3C"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Christy, A., </w:t>
      </w:r>
      <w:proofErr w:type="spellStart"/>
      <w:r w:rsidRPr="00BC6C3E">
        <w:rPr>
          <w:rFonts w:ascii="Times New Roman" w:hAnsi="Times New Roman" w:cs="Times New Roman"/>
          <w:bCs/>
          <w:lang w:val="en-US"/>
        </w:rPr>
        <w:t>Jufri</w:t>
      </w:r>
      <w:proofErr w:type="spellEnd"/>
      <w:r w:rsidRPr="00BC6C3E">
        <w:rPr>
          <w:rFonts w:ascii="Times New Roman" w:hAnsi="Times New Roman" w:cs="Times New Roman"/>
          <w:bCs/>
          <w:lang w:val="en-US"/>
        </w:rPr>
        <w:t xml:space="preserve">, &amp; </w:t>
      </w:r>
      <w:proofErr w:type="spellStart"/>
      <w:r w:rsidRPr="00BC6C3E">
        <w:rPr>
          <w:rFonts w:ascii="Times New Roman" w:hAnsi="Times New Roman" w:cs="Times New Roman"/>
          <w:bCs/>
          <w:lang w:val="en-US"/>
        </w:rPr>
        <w:t>Mukhaiyar</w:t>
      </w:r>
      <w:proofErr w:type="spellEnd"/>
      <w:r w:rsidRPr="00BC6C3E">
        <w:rPr>
          <w:rFonts w:ascii="Times New Roman" w:hAnsi="Times New Roman" w:cs="Times New Roman"/>
          <w:bCs/>
          <w:lang w:val="en-US"/>
        </w:rPr>
        <w:t xml:space="preserve">. (2021). The effect of speaking anxiety on </w:t>
      </w:r>
      <w:proofErr w:type="spellStart"/>
      <w:r w:rsidRPr="00BC6C3E">
        <w:rPr>
          <w:rFonts w:ascii="Times New Roman" w:hAnsi="Times New Roman" w:cs="Times New Roman"/>
          <w:bCs/>
          <w:lang w:val="en-US"/>
        </w:rPr>
        <w:t>students</w:t>
      </w:r>
      <w:proofErr w:type="spellEnd"/>
      <w:r w:rsidRPr="00BC6C3E">
        <w:rPr>
          <w:rFonts w:ascii="Times New Roman" w:hAnsi="Times New Roman" w:cs="Times New Roman"/>
          <w:bCs/>
          <w:lang w:val="en-US"/>
        </w:rPr>
        <w:t xml:space="preserve"> performance in speech class</w:t>
      </w:r>
      <w:r w:rsidRPr="00BC6C3E">
        <w:rPr>
          <w:rFonts w:ascii="Times New Roman" w:hAnsi="Times New Roman" w:cs="Times New Roman"/>
          <w:bCs/>
          <w:i/>
          <w:iCs/>
          <w:lang w:val="en-US"/>
        </w:rPr>
        <w:t>:</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 xml:space="preserve">Ninth International Conference on Language and Arts (ICLA 2020), </w:t>
      </w:r>
      <w:r w:rsidRPr="00BC6C3E">
        <w:rPr>
          <w:rFonts w:ascii="Times New Roman" w:hAnsi="Times New Roman" w:cs="Times New Roman"/>
          <w:bCs/>
          <w:lang w:val="en-US"/>
        </w:rPr>
        <w:t xml:space="preserve">(pp. 241-245). </w:t>
      </w:r>
      <w:hyperlink r:id="rId25" w:history="1">
        <w:r w:rsidRPr="007B13A4">
          <w:rPr>
            <w:rStyle w:val="Hyperlink"/>
            <w:rFonts w:ascii="Times New Roman" w:hAnsi="Times New Roman" w:cs="Times New Roman"/>
            <w:bCs/>
            <w:lang w:val="en-US"/>
          </w:rPr>
          <w:t>https://doi.org/10.2991/assehr.k.210325.043</w:t>
        </w:r>
      </w:hyperlink>
      <w:r>
        <w:rPr>
          <w:rFonts w:ascii="Times New Roman" w:hAnsi="Times New Roman" w:cs="Times New Roman"/>
          <w:bCs/>
          <w:lang w:val="en-US"/>
        </w:rPr>
        <w:t xml:space="preserve"> </w:t>
      </w:r>
    </w:p>
    <w:p w14:paraId="4240695A" w14:textId="60FFD862"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Damayanti, M. E., &amp; </w:t>
      </w:r>
      <w:proofErr w:type="spellStart"/>
      <w:r w:rsidRPr="00BC6C3E">
        <w:rPr>
          <w:rFonts w:ascii="Times New Roman" w:hAnsi="Times New Roman" w:cs="Times New Roman"/>
          <w:bCs/>
          <w:lang w:val="en-US"/>
        </w:rPr>
        <w:t>Listyani</w:t>
      </w:r>
      <w:proofErr w:type="spellEnd"/>
      <w:r w:rsidRPr="00BC6C3E">
        <w:rPr>
          <w:rFonts w:ascii="Times New Roman" w:hAnsi="Times New Roman" w:cs="Times New Roman"/>
          <w:bCs/>
          <w:lang w:val="en-US"/>
        </w:rPr>
        <w:t xml:space="preserve">, L. (2020). An analysis of students’ speaking anxiety in academic speaking class. </w:t>
      </w:r>
      <w:r w:rsidRPr="00BC6C3E">
        <w:rPr>
          <w:rFonts w:ascii="Times New Roman" w:hAnsi="Times New Roman" w:cs="Times New Roman"/>
          <w:bCs/>
          <w:i/>
          <w:iCs/>
          <w:lang w:val="en-US"/>
        </w:rPr>
        <w:t>ELTR Journal</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4</w:t>
      </w:r>
      <w:r w:rsidRPr="00BC6C3E">
        <w:rPr>
          <w:rFonts w:ascii="Times New Roman" w:hAnsi="Times New Roman" w:cs="Times New Roman"/>
          <w:bCs/>
          <w:lang w:val="en-US"/>
        </w:rPr>
        <w:t xml:space="preserve">(2), 152–170. </w:t>
      </w:r>
      <w:hyperlink r:id="rId26" w:history="1">
        <w:r w:rsidRPr="007B13A4">
          <w:rPr>
            <w:rStyle w:val="Hyperlink"/>
            <w:rFonts w:ascii="Times New Roman" w:hAnsi="Times New Roman" w:cs="Times New Roman"/>
            <w:bCs/>
            <w:lang w:val="en-US"/>
          </w:rPr>
          <w:t>https://doi.org/10.37147/eltr.v4i2.70</w:t>
        </w:r>
      </w:hyperlink>
      <w:r>
        <w:rPr>
          <w:rFonts w:ascii="Times New Roman" w:hAnsi="Times New Roman" w:cs="Times New Roman"/>
          <w:bCs/>
          <w:lang w:val="en-US"/>
        </w:rPr>
        <w:t xml:space="preserve"> </w:t>
      </w:r>
    </w:p>
    <w:p w14:paraId="786D5D9F" w14:textId="77777777"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Dolu</w:t>
      </w:r>
      <w:proofErr w:type="spellEnd"/>
      <w:r w:rsidRPr="00BC6C3E">
        <w:rPr>
          <w:rFonts w:ascii="Times New Roman" w:hAnsi="Times New Roman" w:cs="Times New Roman"/>
          <w:bCs/>
          <w:lang w:val="en-US"/>
        </w:rPr>
        <w:t>, S. A. K., Kurniasih, K., &amp; Umamah, A. (2025). The intercorrelation of anxiety among language skills. </w:t>
      </w:r>
      <w:proofErr w:type="spellStart"/>
      <w:r w:rsidRPr="00BC6C3E">
        <w:rPr>
          <w:rFonts w:ascii="Times New Roman" w:hAnsi="Times New Roman" w:cs="Times New Roman"/>
          <w:bCs/>
          <w:i/>
          <w:iCs/>
          <w:lang w:val="en-US"/>
        </w:rPr>
        <w:t>Jurnal</w:t>
      </w:r>
      <w:proofErr w:type="spellEnd"/>
      <w:r w:rsidRPr="00BC6C3E">
        <w:rPr>
          <w:rFonts w:ascii="Times New Roman" w:hAnsi="Times New Roman" w:cs="Times New Roman"/>
          <w:bCs/>
          <w:i/>
          <w:iCs/>
          <w:lang w:val="en-US"/>
        </w:rPr>
        <w:t xml:space="preserve"> </w:t>
      </w:r>
      <w:proofErr w:type="spellStart"/>
      <w:r w:rsidRPr="00BC6C3E">
        <w:rPr>
          <w:rFonts w:ascii="Times New Roman" w:hAnsi="Times New Roman" w:cs="Times New Roman"/>
          <w:bCs/>
          <w:i/>
          <w:iCs/>
          <w:lang w:val="en-US"/>
        </w:rPr>
        <w:t>Penelitian</w:t>
      </w:r>
      <w:proofErr w:type="spellEnd"/>
      <w:r w:rsidRPr="00BC6C3E">
        <w:rPr>
          <w:rFonts w:ascii="Times New Roman" w:hAnsi="Times New Roman" w:cs="Times New Roman"/>
          <w:bCs/>
          <w:i/>
          <w:iCs/>
          <w:lang w:val="en-US"/>
        </w:rPr>
        <w:t xml:space="preserve">, Pendidikan, dan </w:t>
      </w:r>
      <w:proofErr w:type="spellStart"/>
      <w:r w:rsidRPr="00BC6C3E">
        <w:rPr>
          <w:rFonts w:ascii="Times New Roman" w:hAnsi="Times New Roman" w:cs="Times New Roman"/>
          <w:bCs/>
          <w:i/>
          <w:iCs/>
          <w:lang w:val="en-US"/>
        </w:rPr>
        <w:t>Pembelajaran</w:t>
      </w:r>
      <w:proofErr w:type="spellEnd"/>
      <w:r w:rsidRPr="00BC6C3E">
        <w:rPr>
          <w:rFonts w:ascii="Times New Roman" w:hAnsi="Times New Roman" w:cs="Times New Roman"/>
          <w:bCs/>
          <w:lang w:val="en-US"/>
        </w:rPr>
        <w:t>, </w:t>
      </w:r>
      <w:r w:rsidRPr="00BC6C3E">
        <w:rPr>
          <w:rFonts w:ascii="Times New Roman" w:hAnsi="Times New Roman" w:cs="Times New Roman"/>
          <w:bCs/>
          <w:i/>
          <w:iCs/>
          <w:lang w:val="en-US"/>
        </w:rPr>
        <w:t>20</w:t>
      </w:r>
      <w:r w:rsidRPr="00BC6C3E">
        <w:rPr>
          <w:rFonts w:ascii="Times New Roman" w:hAnsi="Times New Roman" w:cs="Times New Roman"/>
          <w:bCs/>
          <w:lang w:val="en-US"/>
        </w:rPr>
        <w:t>(21).</w:t>
      </w:r>
    </w:p>
    <w:p w14:paraId="16AD825E" w14:textId="1A785D21"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Eusafzai</w:t>
      </w:r>
      <w:proofErr w:type="spellEnd"/>
      <w:r w:rsidRPr="00BC6C3E">
        <w:rPr>
          <w:rFonts w:ascii="Times New Roman" w:hAnsi="Times New Roman" w:cs="Times New Roman"/>
          <w:bCs/>
          <w:lang w:val="en-US"/>
        </w:rPr>
        <w:t xml:space="preserve">, H. A. K. (2022). Students’ transitions through English Medium Instruction environment: A Kyrgyz case. </w:t>
      </w:r>
      <w:r w:rsidRPr="00BC6C3E">
        <w:rPr>
          <w:rFonts w:ascii="Times New Roman" w:hAnsi="Times New Roman" w:cs="Times New Roman"/>
          <w:bCs/>
          <w:i/>
          <w:iCs/>
          <w:lang w:val="en-US"/>
        </w:rPr>
        <w:t>Frontiers in Education</w:t>
      </w:r>
      <w:r w:rsidRPr="00BC6C3E">
        <w:rPr>
          <w:rFonts w:ascii="Times New Roman" w:hAnsi="Times New Roman" w:cs="Times New Roman"/>
          <w:bCs/>
          <w:lang w:val="en-US"/>
        </w:rPr>
        <w:t xml:space="preserve">, (vol. 7, p. 858513). </w:t>
      </w:r>
      <w:hyperlink r:id="rId27" w:history="1">
        <w:r w:rsidRPr="007B13A4">
          <w:rPr>
            <w:rStyle w:val="Hyperlink"/>
            <w:rFonts w:ascii="Times New Roman" w:hAnsi="Times New Roman" w:cs="Times New Roman"/>
            <w:bCs/>
            <w:lang w:val="en-US"/>
          </w:rPr>
          <w:t>https://doi.org/10.3389/feduc.2022.858513</w:t>
        </w:r>
      </w:hyperlink>
      <w:r>
        <w:rPr>
          <w:rFonts w:ascii="Times New Roman" w:hAnsi="Times New Roman" w:cs="Times New Roman"/>
          <w:bCs/>
          <w:lang w:val="en-US"/>
        </w:rPr>
        <w:t xml:space="preserve"> </w:t>
      </w:r>
    </w:p>
    <w:p w14:paraId="196F0F51" w14:textId="77777777"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Hayati, S. N., &amp; </w:t>
      </w:r>
      <w:proofErr w:type="spellStart"/>
      <w:r w:rsidRPr="00BC6C3E">
        <w:rPr>
          <w:rFonts w:ascii="Times New Roman" w:hAnsi="Times New Roman" w:cs="Times New Roman"/>
          <w:bCs/>
          <w:lang w:val="en-US"/>
        </w:rPr>
        <w:t>Kaniadewi</w:t>
      </w:r>
      <w:proofErr w:type="spellEnd"/>
      <w:r w:rsidRPr="00BC6C3E">
        <w:rPr>
          <w:rFonts w:ascii="Times New Roman" w:hAnsi="Times New Roman" w:cs="Times New Roman"/>
          <w:bCs/>
          <w:lang w:val="en-US"/>
        </w:rPr>
        <w:t>, N. (2022). Analyzing types and levels of students’ English Speaking anxiety. </w:t>
      </w:r>
      <w:r w:rsidRPr="00BC6C3E">
        <w:rPr>
          <w:rFonts w:ascii="Times New Roman" w:hAnsi="Times New Roman" w:cs="Times New Roman"/>
          <w:bCs/>
          <w:i/>
          <w:iCs/>
          <w:lang w:val="en-US"/>
        </w:rPr>
        <w:t>ELLTER-J</w:t>
      </w:r>
      <w:r w:rsidRPr="00BC6C3E">
        <w:rPr>
          <w:rFonts w:ascii="Times New Roman" w:hAnsi="Times New Roman" w:cs="Times New Roman"/>
          <w:bCs/>
          <w:lang w:val="en-US"/>
        </w:rPr>
        <w:t>, </w:t>
      </w:r>
      <w:r w:rsidRPr="00BC6C3E">
        <w:rPr>
          <w:rFonts w:ascii="Times New Roman" w:hAnsi="Times New Roman" w:cs="Times New Roman"/>
          <w:bCs/>
          <w:i/>
          <w:iCs/>
          <w:lang w:val="en-US"/>
        </w:rPr>
        <w:t>3</w:t>
      </w:r>
      <w:r w:rsidRPr="00BC6C3E">
        <w:rPr>
          <w:rFonts w:ascii="Times New Roman" w:hAnsi="Times New Roman" w:cs="Times New Roman"/>
          <w:bCs/>
          <w:lang w:val="en-US"/>
        </w:rPr>
        <w:t>(1), 25-35.</w:t>
      </w:r>
    </w:p>
    <w:p w14:paraId="54AB4E9F" w14:textId="77777777"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He, D. (2017). How to cope with foreign language speaking anxiety effectively? The case of university students in China. </w:t>
      </w:r>
      <w:r w:rsidRPr="00BC6C3E">
        <w:rPr>
          <w:rFonts w:ascii="Times New Roman" w:hAnsi="Times New Roman" w:cs="Times New Roman"/>
          <w:bCs/>
          <w:i/>
          <w:iCs/>
          <w:lang w:val="en-US"/>
        </w:rPr>
        <w:t>Electronic Journal of Foreign Language Teaching</w:t>
      </w:r>
      <w:r w:rsidRPr="00BC6C3E">
        <w:rPr>
          <w:rFonts w:ascii="Times New Roman" w:hAnsi="Times New Roman" w:cs="Times New Roman"/>
          <w:bCs/>
          <w:lang w:val="en-US"/>
        </w:rPr>
        <w:t>, </w:t>
      </w:r>
      <w:r w:rsidRPr="00BC6C3E">
        <w:rPr>
          <w:rFonts w:ascii="Times New Roman" w:hAnsi="Times New Roman" w:cs="Times New Roman"/>
          <w:bCs/>
          <w:i/>
          <w:iCs/>
          <w:lang w:val="en-US"/>
        </w:rPr>
        <w:t>14</w:t>
      </w:r>
      <w:r w:rsidRPr="00BC6C3E">
        <w:rPr>
          <w:rFonts w:ascii="Times New Roman" w:hAnsi="Times New Roman" w:cs="Times New Roman"/>
          <w:bCs/>
          <w:lang w:val="en-US"/>
        </w:rPr>
        <w:t xml:space="preserve">(2). </w:t>
      </w:r>
    </w:p>
    <w:p w14:paraId="4AF40C71" w14:textId="356A2B34"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lastRenderedPageBreak/>
        <w:t xml:space="preserve">Horwitz, E. K., Horwitz, M. B., &amp; Cope, J. (1986). Foreign language classroom anxiety. </w:t>
      </w:r>
      <w:r w:rsidRPr="00BC6C3E">
        <w:rPr>
          <w:rFonts w:ascii="Times New Roman" w:hAnsi="Times New Roman" w:cs="Times New Roman"/>
          <w:bCs/>
          <w:i/>
          <w:iCs/>
          <w:lang w:val="en-US"/>
        </w:rPr>
        <w:t>The Modern Language Journal</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70</w:t>
      </w:r>
      <w:r w:rsidRPr="00BC6C3E">
        <w:rPr>
          <w:rFonts w:ascii="Times New Roman" w:hAnsi="Times New Roman" w:cs="Times New Roman"/>
          <w:bCs/>
          <w:lang w:val="en-US"/>
        </w:rPr>
        <w:t xml:space="preserve">(2), 125–132. </w:t>
      </w:r>
      <w:hyperlink r:id="rId28" w:history="1">
        <w:r w:rsidRPr="007B13A4">
          <w:rPr>
            <w:rStyle w:val="Hyperlink"/>
            <w:rFonts w:ascii="Times New Roman" w:hAnsi="Times New Roman" w:cs="Times New Roman"/>
            <w:bCs/>
            <w:lang w:val="en-US"/>
          </w:rPr>
          <w:t>https://doi.org/10.1111/j.1540-4781.1986.tb05256.x</w:t>
        </w:r>
      </w:hyperlink>
      <w:r>
        <w:rPr>
          <w:rFonts w:ascii="Times New Roman" w:hAnsi="Times New Roman" w:cs="Times New Roman"/>
          <w:bCs/>
          <w:lang w:val="en-US"/>
        </w:rPr>
        <w:t xml:space="preserve"> </w:t>
      </w:r>
    </w:p>
    <w:p w14:paraId="0F8E2D5C" w14:textId="551E7941"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Indriyani</w:t>
      </w:r>
      <w:proofErr w:type="spellEnd"/>
      <w:r w:rsidRPr="00BC6C3E">
        <w:rPr>
          <w:rFonts w:ascii="Times New Roman" w:hAnsi="Times New Roman" w:cs="Times New Roman"/>
          <w:bCs/>
          <w:lang w:val="en-US"/>
        </w:rPr>
        <w:t xml:space="preserve">, J., </w:t>
      </w:r>
      <w:proofErr w:type="spellStart"/>
      <w:r w:rsidRPr="00BC6C3E">
        <w:rPr>
          <w:rFonts w:ascii="Times New Roman" w:hAnsi="Times New Roman" w:cs="Times New Roman"/>
          <w:bCs/>
          <w:lang w:val="en-US"/>
        </w:rPr>
        <w:t>Norawati</w:t>
      </w:r>
      <w:proofErr w:type="spellEnd"/>
      <w:r w:rsidRPr="00BC6C3E">
        <w:rPr>
          <w:rFonts w:ascii="Times New Roman" w:hAnsi="Times New Roman" w:cs="Times New Roman"/>
          <w:bCs/>
          <w:lang w:val="en-US"/>
        </w:rPr>
        <w:t xml:space="preserve">, R., &amp; </w:t>
      </w:r>
      <w:proofErr w:type="spellStart"/>
      <w:r w:rsidRPr="00BC6C3E">
        <w:rPr>
          <w:rFonts w:ascii="Times New Roman" w:hAnsi="Times New Roman" w:cs="Times New Roman"/>
          <w:bCs/>
          <w:lang w:val="en-US"/>
        </w:rPr>
        <w:t>Handayani</w:t>
      </w:r>
      <w:proofErr w:type="spellEnd"/>
      <w:r w:rsidRPr="00BC6C3E">
        <w:rPr>
          <w:rFonts w:ascii="Times New Roman" w:hAnsi="Times New Roman" w:cs="Times New Roman"/>
          <w:bCs/>
          <w:lang w:val="en-US"/>
        </w:rPr>
        <w:t>, R. (2025). Factors causing students’ speaking anxiety in EFL classrooms at English education study program of Jambi University. </w:t>
      </w:r>
      <w:proofErr w:type="spellStart"/>
      <w:r w:rsidRPr="00BC6C3E">
        <w:rPr>
          <w:rFonts w:ascii="Times New Roman" w:hAnsi="Times New Roman" w:cs="Times New Roman"/>
          <w:bCs/>
          <w:i/>
          <w:iCs/>
          <w:lang w:val="en-US"/>
        </w:rPr>
        <w:t>Jurnal</w:t>
      </w:r>
      <w:proofErr w:type="spellEnd"/>
      <w:r w:rsidRPr="00BC6C3E">
        <w:rPr>
          <w:rFonts w:ascii="Times New Roman" w:hAnsi="Times New Roman" w:cs="Times New Roman"/>
          <w:bCs/>
          <w:i/>
          <w:iCs/>
          <w:lang w:val="en-US"/>
        </w:rPr>
        <w:t xml:space="preserve"> </w:t>
      </w:r>
      <w:proofErr w:type="spellStart"/>
      <w:r w:rsidRPr="00BC6C3E">
        <w:rPr>
          <w:rFonts w:ascii="Times New Roman" w:hAnsi="Times New Roman" w:cs="Times New Roman"/>
          <w:bCs/>
          <w:i/>
          <w:iCs/>
          <w:lang w:val="en-US"/>
        </w:rPr>
        <w:t>Intelek</w:t>
      </w:r>
      <w:proofErr w:type="spellEnd"/>
      <w:r w:rsidRPr="00BC6C3E">
        <w:rPr>
          <w:rFonts w:ascii="Times New Roman" w:hAnsi="Times New Roman" w:cs="Times New Roman"/>
          <w:bCs/>
          <w:i/>
          <w:iCs/>
          <w:lang w:val="en-US"/>
        </w:rPr>
        <w:t xml:space="preserve"> Dan </w:t>
      </w:r>
      <w:proofErr w:type="spellStart"/>
      <w:r w:rsidRPr="00BC6C3E">
        <w:rPr>
          <w:rFonts w:ascii="Times New Roman" w:hAnsi="Times New Roman" w:cs="Times New Roman"/>
          <w:bCs/>
          <w:i/>
          <w:iCs/>
          <w:lang w:val="en-US"/>
        </w:rPr>
        <w:t>Cendikiawan</w:t>
      </w:r>
      <w:proofErr w:type="spellEnd"/>
      <w:r w:rsidRPr="00BC6C3E">
        <w:rPr>
          <w:rFonts w:ascii="Times New Roman" w:hAnsi="Times New Roman" w:cs="Times New Roman"/>
          <w:bCs/>
          <w:i/>
          <w:iCs/>
          <w:lang w:val="en-US"/>
        </w:rPr>
        <w:t xml:space="preserve"> Nusantara</w:t>
      </w:r>
      <w:r w:rsidRPr="00BC6C3E">
        <w:rPr>
          <w:rFonts w:ascii="Times New Roman" w:hAnsi="Times New Roman" w:cs="Times New Roman"/>
          <w:bCs/>
          <w:lang w:val="en-US"/>
        </w:rPr>
        <w:t>, </w:t>
      </w:r>
      <w:r w:rsidRPr="00BC6C3E">
        <w:rPr>
          <w:rFonts w:ascii="Times New Roman" w:hAnsi="Times New Roman" w:cs="Times New Roman"/>
          <w:bCs/>
          <w:i/>
          <w:iCs/>
          <w:lang w:val="en-US"/>
        </w:rPr>
        <w:t>2</w:t>
      </w:r>
      <w:r w:rsidRPr="00BC6C3E">
        <w:rPr>
          <w:rFonts w:ascii="Times New Roman" w:hAnsi="Times New Roman" w:cs="Times New Roman"/>
          <w:bCs/>
          <w:lang w:val="en-US"/>
        </w:rPr>
        <w:t>(5), 8469-8480.</w:t>
      </w:r>
      <w:r>
        <w:rPr>
          <w:rFonts w:ascii="Times New Roman" w:hAnsi="Times New Roman" w:cs="Times New Roman"/>
          <w:bCs/>
          <w:lang w:val="en-US"/>
        </w:rPr>
        <w:t xml:space="preserve"> </w:t>
      </w:r>
    </w:p>
    <w:p w14:paraId="5C6EE1E2" w14:textId="4336EB08"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K, R., &amp; Alamelu, C. (2020). A study of factors affecting and causing speaking anxiety. </w:t>
      </w:r>
      <w:r w:rsidRPr="00BC6C3E">
        <w:rPr>
          <w:rFonts w:ascii="Times New Roman" w:hAnsi="Times New Roman" w:cs="Times New Roman"/>
          <w:bCs/>
          <w:i/>
          <w:iCs/>
          <w:lang w:val="en-US"/>
        </w:rPr>
        <w:t>Procedia Computer Science</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172</w:t>
      </w:r>
      <w:r w:rsidRPr="00BC6C3E">
        <w:rPr>
          <w:rFonts w:ascii="Times New Roman" w:hAnsi="Times New Roman" w:cs="Times New Roman"/>
          <w:bCs/>
          <w:lang w:val="en-US"/>
        </w:rPr>
        <w:t xml:space="preserve">, 1053–1058. </w:t>
      </w:r>
      <w:hyperlink r:id="rId29" w:history="1">
        <w:r w:rsidRPr="007B13A4">
          <w:rPr>
            <w:rStyle w:val="Hyperlink"/>
            <w:rFonts w:ascii="Times New Roman" w:hAnsi="Times New Roman" w:cs="Times New Roman"/>
            <w:bCs/>
            <w:lang w:val="en-US"/>
          </w:rPr>
          <w:t>https://doi.org/10.1016/j.procs.2020.05.154</w:t>
        </w:r>
      </w:hyperlink>
      <w:r>
        <w:rPr>
          <w:rFonts w:ascii="Times New Roman" w:hAnsi="Times New Roman" w:cs="Times New Roman"/>
          <w:bCs/>
          <w:lang w:val="en-US"/>
        </w:rPr>
        <w:t xml:space="preserve"> </w:t>
      </w:r>
    </w:p>
    <w:p w14:paraId="24DC9589" w14:textId="25E55BB4"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Khoudri</w:t>
      </w:r>
      <w:proofErr w:type="spellEnd"/>
      <w:r w:rsidRPr="00BC6C3E">
        <w:rPr>
          <w:rFonts w:ascii="Times New Roman" w:hAnsi="Times New Roman" w:cs="Times New Roman"/>
          <w:bCs/>
          <w:lang w:val="en-US"/>
        </w:rPr>
        <w:t xml:space="preserve">, I. (2024). Teachers’ strategies to alleviate speaking anxiety and foster willingness to communicate among </w:t>
      </w:r>
      <w:proofErr w:type="spellStart"/>
      <w:r w:rsidRPr="00BC6C3E">
        <w:rPr>
          <w:rFonts w:ascii="Times New Roman" w:hAnsi="Times New Roman" w:cs="Times New Roman"/>
          <w:bCs/>
          <w:lang w:val="en-US"/>
        </w:rPr>
        <w:t>efl</w:t>
      </w:r>
      <w:proofErr w:type="spellEnd"/>
      <w:r w:rsidRPr="00BC6C3E">
        <w:rPr>
          <w:rFonts w:ascii="Times New Roman" w:hAnsi="Times New Roman" w:cs="Times New Roman"/>
          <w:bCs/>
          <w:lang w:val="en-US"/>
        </w:rPr>
        <w:t xml:space="preserve"> high school students. </w:t>
      </w:r>
      <w:r w:rsidRPr="00BC6C3E">
        <w:rPr>
          <w:rFonts w:ascii="Times New Roman" w:hAnsi="Times New Roman" w:cs="Times New Roman"/>
          <w:bCs/>
          <w:i/>
          <w:iCs/>
          <w:lang w:val="en-US"/>
        </w:rPr>
        <w:t>International Journal of Contemporary Educational Research, 11(2)</w:t>
      </w:r>
      <w:r w:rsidRPr="00BC6C3E">
        <w:rPr>
          <w:rFonts w:ascii="Times New Roman" w:hAnsi="Times New Roman" w:cs="Times New Roman"/>
          <w:bCs/>
          <w:lang w:val="en-US"/>
        </w:rPr>
        <w:t xml:space="preserve">, 236-249. </w:t>
      </w:r>
      <w:hyperlink r:id="rId30" w:history="1">
        <w:r w:rsidRPr="007B13A4">
          <w:rPr>
            <w:rStyle w:val="Hyperlink"/>
            <w:rFonts w:ascii="Times New Roman" w:hAnsi="Times New Roman" w:cs="Times New Roman"/>
            <w:bCs/>
            <w:lang w:val="en-US"/>
          </w:rPr>
          <w:t>https://doi.org/10.52380/ijcer.2024.11.2.608</w:t>
        </w:r>
      </w:hyperlink>
      <w:r>
        <w:rPr>
          <w:rFonts w:ascii="Times New Roman" w:hAnsi="Times New Roman" w:cs="Times New Roman"/>
          <w:bCs/>
          <w:lang w:val="en-US"/>
        </w:rPr>
        <w:t xml:space="preserve"> </w:t>
      </w:r>
    </w:p>
    <w:p w14:paraId="3D617AF7" w14:textId="4768E9C3"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Kondo, D. S. (2004). Strategies for coping with language anxiety: The case of students of English in Japan. </w:t>
      </w:r>
      <w:r w:rsidRPr="00BC6C3E">
        <w:rPr>
          <w:rFonts w:ascii="Times New Roman" w:hAnsi="Times New Roman" w:cs="Times New Roman"/>
          <w:bCs/>
          <w:i/>
          <w:iCs/>
          <w:lang w:val="en-US"/>
        </w:rPr>
        <w:t>ELT Journal</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58</w:t>
      </w:r>
      <w:r w:rsidRPr="00BC6C3E">
        <w:rPr>
          <w:rFonts w:ascii="Times New Roman" w:hAnsi="Times New Roman" w:cs="Times New Roman"/>
          <w:bCs/>
          <w:lang w:val="en-US"/>
        </w:rPr>
        <w:t xml:space="preserve">(3), 258–265. </w:t>
      </w:r>
      <w:hyperlink r:id="rId31" w:history="1">
        <w:r w:rsidRPr="007B13A4">
          <w:rPr>
            <w:rStyle w:val="Hyperlink"/>
            <w:rFonts w:ascii="Times New Roman" w:hAnsi="Times New Roman" w:cs="Times New Roman"/>
            <w:bCs/>
            <w:lang w:val="en-US"/>
          </w:rPr>
          <w:t>https://doi.org/10.1093/elt/58.3.258</w:t>
        </w:r>
      </w:hyperlink>
      <w:r>
        <w:rPr>
          <w:rFonts w:ascii="Times New Roman" w:hAnsi="Times New Roman" w:cs="Times New Roman"/>
          <w:bCs/>
          <w:lang w:val="en-US"/>
        </w:rPr>
        <w:t xml:space="preserve"> </w:t>
      </w:r>
    </w:p>
    <w:p w14:paraId="4999CEA7" w14:textId="77777777"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Limami</w:t>
      </w:r>
      <w:proofErr w:type="spellEnd"/>
      <w:r w:rsidRPr="00BC6C3E">
        <w:rPr>
          <w:rFonts w:ascii="Times New Roman" w:hAnsi="Times New Roman" w:cs="Times New Roman"/>
          <w:bCs/>
          <w:lang w:val="en-US"/>
        </w:rPr>
        <w:t xml:space="preserve">, L. G., </w:t>
      </w:r>
      <w:proofErr w:type="spellStart"/>
      <w:r w:rsidRPr="00BC6C3E">
        <w:rPr>
          <w:rFonts w:ascii="Times New Roman" w:hAnsi="Times New Roman" w:cs="Times New Roman"/>
          <w:bCs/>
          <w:lang w:val="en-US"/>
        </w:rPr>
        <w:t>Ismiatun</w:t>
      </w:r>
      <w:proofErr w:type="spellEnd"/>
      <w:r w:rsidRPr="00BC6C3E">
        <w:rPr>
          <w:rFonts w:ascii="Times New Roman" w:hAnsi="Times New Roman" w:cs="Times New Roman"/>
          <w:bCs/>
          <w:lang w:val="en-US"/>
        </w:rPr>
        <w:t>, F., &amp; Nasihah, D. (2025). Why don’t they speak English? a phenomenon of university students in FL context. </w:t>
      </w:r>
      <w:proofErr w:type="spellStart"/>
      <w:r w:rsidRPr="00BC6C3E">
        <w:rPr>
          <w:rFonts w:ascii="Times New Roman" w:hAnsi="Times New Roman" w:cs="Times New Roman"/>
          <w:bCs/>
          <w:i/>
          <w:iCs/>
          <w:lang w:val="en-US"/>
        </w:rPr>
        <w:t>Jurnal</w:t>
      </w:r>
      <w:proofErr w:type="spellEnd"/>
      <w:r w:rsidRPr="00BC6C3E">
        <w:rPr>
          <w:rFonts w:ascii="Times New Roman" w:hAnsi="Times New Roman" w:cs="Times New Roman"/>
          <w:bCs/>
          <w:i/>
          <w:iCs/>
          <w:lang w:val="en-US"/>
        </w:rPr>
        <w:t xml:space="preserve"> </w:t>
      </w:r>
      <w:proofErr w:type="spellStart"/>
      <w:r w:rsidRPr="00BC6C3E">
        <w:rPr>
          <w:rFonts w:ascii="Times New Roman" w:hAnsi="Times New Roman" w:cs="Times New Roman"/>
          <w:bCs/>
          <w:i/>
          <w:iCs/>
          <w:lang w:val="en-US"/>
        </w:rPr>
        <w:t>Penelitian</w:t>
      </w:r>
      <w:proofErr w:type="spellEnd"/>
      <w:r w:rsidRPr="00BC6C3E">
        <w:rPr>
          <w:rFonts w:ascii="Times New Roman" w:hAnsi="Times New Roman" w:cs="Times New Roman"/>
          <w:bCs/>
          <w:i/>
          <w:iCs/>
          <w:lang w:val="en-US"/>
        </w:rPr>
        <w:t xml:space="preserve">, Pendidikan, dan </w:t>
      </w:r>
      <w:proofErr w:type="spellStart"/>
      <w:r w:rsidRPr="00BC6C3E">
        <w:rPr>
          <w:rFonts w:ascii="Times New Roman" w:hAnsi="Times New Roman" w:cs="Times New Roman"/>
          <w:bCs/>
          <w:i/>
          <w:iCs/>
          <w:lang w:val="en-US"/>
        </w:rPr>
        <w:t>Pembelajaran</w:t>
      </w:r>
      <w:proofErr w:type="spellEnd"/>
      <w:r w:rsidRPr="00BC6C3E">
        <w:rPr>
          <w:rFonts w:ascii="Times New Roman" w:hAnsi="Times New Roman" w:cs="Times New Roman"/>
          <w:bCs/>
          <w:lang w:val="en-US"/>
        </w:rPr>
        <w:t>, </w:t>
      </w:r>
      <w:r w:rsidRPr="00BC6C3E">
        <w:rPr>
          <w:rFonts w:ascii="Times New Roman" w:hAnsi="Times New Roman" w:cs="Times New Roman"/>
          <w:bCs/>
          <w:i/>
          <w:iCs/>
          <w:lang w:val="en-US"/>
        </w:rPr>
        <w:t>20</w:t>
      </w:r>
      <w:r w:rsidRPr="00BC6C3E">
        <w:rPr>
          <w:rFonts w:ascii="Times New Roman" w:hAnsi="Times New Roman" w:cs="Times New Roman"/>
          <w:bCs/>
          <w:lang w:val="en-US"/>
        </w:rPr>
        <w:t>(21).</w:t>
      </w:r>
    </w:p>
    <w:p w14:paraId="2C99B9A8" w14:textId="2554A49C"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Lingga</w:t>
      </w:r>
      <w:proofErr w:type="spellEnd"/>
      <w:r w:rsidRPr="00BC6C3E">
        <w:rPr>
          <w:rFonts w:ascii="Times New Roman" w:hAnsi="Times New Roman" w:cs="Times New Roman"/>
          <w:bCs/>
          <w:lang w:val="en-US"/>
        </w:rPr>
        <w:t xml:space="preserve">, L. M., Simanjuntak, R. M., &amp; </w:t>
      </w:r>
      <w:proofErr w:type="spellStart"/>
      <w:r w:rsidRPr="00BC6C3E">
        <w:rPr>
          <w:rFonts w:ascii="Times New Roman" w:hAnsi="Times New Roman" w:cs="Times New Roman"/>
          <w:bCs/>
          <w:lang w:val="en-US"/>
        </w:rPr>
        <w:t>Sembiring</w:t>
      </w:r>
      <w:proofErr w:type="spellEnd"/>
      <w:r w:rsidRPr="00BC6C3E">
        <w:rPr>
          <w:rFonts w:ascii="Times New Roman" w:hAnsi="Times New Roman" w:cs="Times New Roman"/>
          <w:bCs/>
          <w:lang w:val="en-US"/>
        </w:rPr>
        <w:t xml:space="preserve">, Y. (2020). Students’ strategies in learning speaking skills at SMP Nasrani 3 Medan. </w:t>
      </w:r>
      <w:r w:rsidRPr="00BC6C3E">
        <w:rPr>
          <w:rFonts w:ascii="Times New Roman" w:hAnsi="Times New Roman" w:cs="Times New Roman"/>
          <w:bCs/>
          <w:i/>
          <w:iCs/>
          <w:lang w:val="en-US"/>
        </w:rPr>
        <w:t>Journal of Languages and Language Teaching</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8</w:t>
      </w:r>
      <w:r w:rsidRPr="00BC6C3E">
        <w:rPr>
          <w:rFonts w:ascii="Times New Roman" w:hAnsi="Times New Roman" w:cs="Times New Roman"/>
          <w:bCs/>
          <w:lang w:val="en-US"/>
        </w:rPr>
        <w:t xml:space="preserve">(1), 91. </w:t>
      </w:r>
      <w:hyperlink r:id="rId32" w:history="1">
        <w:r w:rsidRPr="007B13A4">
          <w:rPr>
            <w:rStyle w:val="Hyperlink"/>
            <w:rFonts w:ascii="Times New Roman" w:hAnsi="Times New Roman" w:cs="Times New Roman"/>
            <w:bCs/>
            <w:lang w:val="en-US"/>
          </w:rPr>
          <w:t>https://doi.org/10.33394/jollt.v8i1.2238</w:t>
        </w:r>
      </w:hyperlink>
      <w:r>
        <w:rPr>
          <w:rFonts w:ascii="Times New Roman" w:hAnsi="Times New Roman" w:cs="Times New Roman"/>
          <w:bCs/>
          <w:lang w:val="en-US"/>
        </w:rPr>
        <w:t xml:space="preserve"> </w:t>
      </w:r>
    </w:p>
    <w:p w14:paraId="0611016F" w14:textId="77777777"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Nety</w:t>
      </w:r>
      <w:proofErr w:type="spellEnd"/>
      <w:r w:rsidRPr="00BC6C3E">
        <w:rPr>
          <w:rFonts w:ascii="Times New Roman" w:hAnsi="Times New Roman" w:cs="Times New Roman"/>
          <w:bCs/>
          <w:lang w:val="en-US"/>
        </w:rPr>
        <w:t xml:space="preserve">, N., &amp; </w:t>
      </w:r>
      <w:proofErr w:type="spellStart"/>
      <w:r w:rsidRPr="00BC6C3E">
        <w:rPr>
          <w:rFonts w:ascii="Times New Roman" w:hAnsi="Times New Roman" w:cs="Times New Roman"/>
          <w:bCs/>
          <w:lang w:val="en-US"/>
        </w:rPr>
        <w:t>Nurhaeni</w:t>
      </w:r>
      <w:proofErr w:type="spellEnd"/>
      <w:r w:rsidRPr="00BC6C3E">
        <w:rPr>
          <w:rFonts w:ascii="Times New Roman" w:hAnsi="Times New Roman" w:cs="Times New Roman"/>
          <w:bCs/>
          <w:lang w:val="en-US"/>
        </w:rPr>
        <w:t xml:space="preserve">, N. (2020). </w:t>
      </w:r>
      <w:proofErr w:type="spellStart"/>
      <w:r w:rsidRPr="00BC6C3E">
        <w:rPr>
          <w:rFonts w:ascii="Times New Roman" w:hAnsi="Times New Roman" w:cs="Times New Roman"/>
          <w:bCs/>
          <w:lang w:val="en-US"/>
        </w:rPr>
        <w:t>Students’self</w:t>
      </w:r>
      <w:proofErr w:type="spellEnd"/>
      <w:r w:rsidRPr="00BC6C3E">
        <w:rPr>
          <w:rFonts w:ascii="Times New Roman" w:hAnsi="Times New Roman" w:cs="Times New Roman"/>
          <w:bCs/>
          <w:lang w:val="en-US"/>
        </w:rPr>
        <w:t xml:space="preserve"> confidence in speaking </w:t>
      </w:r>
      <w:proofErr w:type="spellStart"/>
      <w:r w:rsidRPr="00BC6C3E">
        <w:rPr>
          <w:rFonts w:ascii="Times New Roman" w:hAnsi="Times New Roman" w:cs="Times New Roman"/>
          <w:bCs/>
          <w:lang w:val="en-US"/>
        </w:rPr>
        <w:t>english</w:t>
      </w:r>
      <w:proofErr w:type="spellEnd"/>
      <w:r w:rsidRPr="00BC6C3E">
        <w:rPr>
          <w:rFonts w:ascii="Times New Roman" w:hAnsi="Times New Roman" w:cs="Times New Roman"/>
          <w:bCs/>
          <w:lang w:val="en-US"/>
        </w:rPr>
        <w:t>. </w:t>
      </w:r>
      <w:r w:rsidRPr="00BC6C3E">
        <w:rPr>
          <w:rFonts w:ascii="Times New Roman" w:hAnsi="Times New Roman" w:cs="Times New Roman"/>
          <w:bCs/>
          <w:i/>
          <w:iCs/>
          <w:lang w:val="en-US"/>
        </w:rPr>
        <w:t>English Education Journal</w:t>
      </w:r>
      <w:r w:rsidRPr="00BC6C3E">
        <w:rPr>
          <w:rFonts w:ascii="Times New Roman" w:hAnsi="Times New Roman" w:cs="Times New Roman"/>
          <w:bCs/>
          <w:lang w:val="en-US"/>
        </w:rPr>
        <w:t>, 8-16.</w:t>
      </w:r>
    </w:p>
    <w:p w14:paraId="0461F153" w14:textId="77777777"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Nuradilla</w:t>
      </w:r>
      <w:proofErr w:type="spellEnd"/>
      <w:r w:rsidRPr="00BC6C3E">
        <w:rPr>
          <w:rFonts w:ascii="Times New Roman" w:hAnsi="Times New Roman" w:cs="Times New Roman"/>
          <w:bCs/>
          <w:lang w:val="en-US"/>
        </w:rPr>
        <w:t xml:space="preserve">, T. (2023). The analysis of factors causing students' speaking anxiety on speaking performance (a mixed method study at the final semester students of English Education Students State Islamic University of </w:t>
      </w:r>
      <w:proofErr w:type="spellStart"/>
      <w:r w:rsidRPr="00BC6C3E">
        <w:rPr>
          <w:rFonts w:ascii="Times New Roman" w:hAnsi="Times New Roman" w:cs="Times New Roman"/>
          <w:bCs/>
          <w:lang w:val="en-US"/>
        </w:rPr>
        <w:t>Syarif</w:t>
      </w:r>
      <w:proofErr w:type="spellEnd"/>
      <w:r w:rsidRPr="00BC6C3E">
        <w:rPr>
          <w:rFonts w:ascii="Times New Roman" w:hAnsi="Times New Roman" w:cs="Times New Roman"/>
          <w:bCs/>
          <w:lang w:val="en-US"/>
        </w:rPr>
        <w:t xml:space="preserve"> Hidayatullah Jakarta) (Bachelor's thesis, Jakarta: FITK UIN </w:t>
      </w:r>
      <w:proofErr w:type="spellStart"/>
      <w:r w:rsidRPr="00BC6C3E">
        <w:rPr>
          <w:rFonts w:ascii="Times New Roman" w:hAnsi="Times New Roman" w:cs="Times New Roman"/>
          <w:bCs/>
          <w:lang w:val="en-US"/>
        </w:rPr>
        <w:t>Syarif</w:t>
      </w:r>
      <w:proofErr w:type="spellEnd"/>
      <w:r w:rsidRPr="00BC6C3E">
        <w:rPr>
          <w:rFonts w:ascii="Times New Roman" w:hAnsi="Times New Roman" w:cs="Times New Roman"/>
          <w:bCs/>
          <w:lang w:val="en-US"/>
        </w:rPr>
        <w:t xml:space="preserve"> Hidayatullah </w:t>
      </w:r>
      <w:proofErr w:type="spellStart"/>
      <w:r w:rsidRPr="00BC6C3E">
        <w:rPr>
          <w:rFonts w:ascii="Times New Roman" w:hAnsi="Times New Roman" w:cs="Times New Roman"/>
          <w:bCs/>
          <w:lang w:val="en-US"/>
        </w:rPr>
        <w:t>jakarta</w:t>
      </w:r>
      <w:proofErr w:type="spellEnd"/>
      <w:r w:rsidRPr="00BC6C3E">
        <w:rPr>
          <w:rFonts w:ascii="Times New Roman" w:hAnsi="Times New Roman" w:cs="Times New Roman"/>
          <w:bCs/>
          <w:lang w:val="en-US"/>
        </w:rPr>
        <w:t>).</w:t>
      </w:r>
    </w:p>
    <w:p w14:paraId="3C73A038" w14:textId="118C859E"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Nurhadi</w:t>
      </w:r>
      <w:proofErr w:type="spellEnd"/>
      <w:r w:rsidRPr="00BC6C3E">
        <w:rPr>
          <w:rFonts w:ascii="Times New Roman" w:hAnsi="Times New Roman" w:cs="Times New Roman"/>
          <w:bCs/>
          <w:lang w:val="en-US"/>
        </w:rPr>
        <w:t xml:space="preserve">, K., </w:t>
      </w:r>
      <w:proofErr w:type="spellStart"/>
      <w:r w:rsidRPr="00BC6C3E">
        <w:rPr>
          <w:rFonts w:ascii="Times New Roman" w:hAnsi="Times New Roman" w:cs="Times New Roman"/>
          <w:bCs/>
          <w:lang w:val="en-US"/>
        </w:rPr>
        <w:t>Istiqomah</w:t>
      </w:r>
      <w:proofErr w:type="spellEnd"/>
      <w:r w:rsidRPr="00BC6C3E">
        <w:rPr>
          <w:rFonts w:ascii="Times New Roman" w:hAnsi="Times New Roman" w:cs="Times New Roman"/>
          <w:bCs/>
          <w:lang w:val="en-US"/>
        </w:rPr>
        <w:t>, L., &amp; Gunawan, F. (2022). Adopting photovoice to explore EFL student teachers online thesis examination experiences: Lessons learned from Indonesia. </w:t>
      </w:r>
      <w:proofErr w:type="spellStart"/>
      <w:r w:rsidRPr="00BC6C3E">
        <w:rPr>
          <w:rFonts w:ascii="Times New Roman" w:hAnsi="Times New Roman" w:cs="Times New Roman"/>
          <w:bCs/>
          <w:i/>
          <w:iCs/>
          <w:lang w:val="en-US"/>
        </w:rPr>
        <w:t>Mextesol</w:t>
      </w:r>
      <w:proofErr w:type="spellEnd"/>
      <w:r w:rsidRPr="00BC6C3E">
        <w:rPr>
          <w:rFonts w:ascii="Times New Roman" w:hAnsi="Times New Roman" w:cs="Times New Roman"/>
          <w:bCs/>
          <w:i/>
          <w:iCs/>
          <w:lang w:val="en-US"/>
        </w:rPr>
        <w:t xml:space="preserve"> Journal</w:t>
      </w:r>
      <w:r w:rsidRPr="00BC6C3E">
        <w:rPr>
          <w:rFonts w:ascii="Times New Roman" w:hAnsi="Times New Roman" w:cs="Times New Roman"/>
          <w:bCs/>
          <w:lang w:val="en-US"/>
        </w:rPr>
        <w:t>, </w:t>
      </w:r>
      <w:r w:rsidRPr="00BC6C3E">
        <w:rPr>
          <w:rFonts w:ascii="Times New Roman" w:hAnsi="Times New Roman" w:cs="Times New Roman"/>
          <w:bCs/>
          <w:i/>
          <w:iCs/>
          <w:lang w:val="en-US"/>
        </w:rPr>
        <w:t>46</w:t>
      </w:r>
      <w:r w:rsidRPr="00BC6C3E">
        <w:rPr>
          <w:rFonts w:ascii="Times New Roman" w:hAnsi="Times New Roman" w:cs="Times New Roman"/>
          <w:bCs/>
          <w:lang w:val="en-US"/>
        </w:rPr>
        <w:t>(3), n3.</w:t>
      </w:r>
    </w:p>
    <w:p w14:paraId="3AD65E7C" w14:textId="257B0C34"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Putra, A. T., Hasanah, A., &amp; </w:t>
      </w:r>
      <w:proofErr w:type="spellStart"/>
      <w:r w:rsidRPr="00BC6C3E">
        <w:rPr>
          <w:rFonts w:ascii="Times New Roman" w:hAnsi="Times New Roman" w:cs="Times New Roman"/>
          <w:bCs/>
          <w:lang w:val="en-US"/>
        </w:rPr>
        <w:t>Desvitasari</w:t>
      </w:r>
      <w:proofErr w:type="spellEnd"/>
      <w:r w:rsidRPr="00BC6C3E">
        <w:rPr>
          <w:rFonts w:ascii="Times New Roman" w:hAnsi="Times New Roman" w:cs="Times New Roman"/>
          <w:bCs/>
          <w:lang w:val="en-US"/>
        </w:rPr>
        <w:t xml:space="preserve">, D. (2023). Correlation between speaking anxiety and speaking achievement of the eighth grade students. </w:t>
      </w:r>
      <w:proofErr w:type="spellStart"/>
      <w:r w:rsidRPr="00BC6C3E">
        <w:rPr>
          <w:rFonts w:ascii="Times New Roman" w:hAnsi="Times New Roman" w:cs="Times New Roman"/>
          <w:bCs/>
          <w:i/>
          <w:iCs/>
          <w:lang w:val="en-US"/>
        </w:rPr>
        <w:t>Didascein</w:t>
      </w:r>
      <w:proofErr w:type="spellEnd"/>
      <w:r w:rsidRPr="00BC6C3E">
        <w:rPr>
          <w:rFonts w:ascii="Times New Roman" w:hAnsi="Times New Roman" w:cs="Times New Roman"/>
          <w:bCs/>
          <w:i/>
          <w:iCs/>
          <w:lang w:val="en-US"/>
        </w:rPr>
        <w:t> : Journal of English Education</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4</w:t>
      </w:r>
      <w:r w:rsidRPr="00BC6C3E">
        <w:rPr>
          <w:rFonts w:ascii="Times New Roman" w:hAnsi="Times New Roman" w:cs="Times New Roman"/>
          <w:bCs/>
          <w:lang w:val="en-US"/>
        </w:rPr>
        <w:t xml:space="preserve">(1), 10–17. </w:t>
      </w:r>
      <w:hyperlink r:id="rId33" w:history="1">
        <w:r w:rsidRPr="007B13A4">
          <w:rPr>
            <w:rStyle w:val="Hyperlink"/>
            <w:rFonts w:ascii="Times New Roman" w:hAnsi="Times New Roman" w:cs="Times New Roman"/>
            <w:bCs/>
            <w:lang w:val="en-US"/>
          </w:rPr>
          <w:t>https://doi.org/10.52333/djoee.v4i1.71</w:t>
        </w:r>
      </w:hyperlink>
      <w:r>
        <w:rPr>
          <w:rFonts w:ascii="Times New Roman" w:hAnsi="Times New Roman" w:cs="Times New Roman"/>
          <w:bCs/>
          <w:lang w:val="en-US"/>
        </w:rPr>
        <w:t xml:space="preserve"> </w:t>
      </w:r>
    </w:p>
    <w:p w14:paraId="4CF3823A" w14:textId="5C57CA78"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Stokoe, M., </w:t>
      </w:r>
      <w:proofErr w:type="spellStart"/>
      <w:r w:rsidRPr="00BC6C3E">
        <w:rPr>
          <w:rFonts w:ascii="Times New Roman" w:hAnsi="Times New Roman" w:cs="Times New Roman"/>
          <w:bCs/>
          <w:lang w:val="en-US"/>
        </w:rPr>
        <w:t>Nordstokke</w:t>
      </w:r>
      <w:proofErr w:type="spellEnd"/>
      <w:r w:rsidRPr="00BC6C3E">
        <w:rPr>
          <w:rFonts w:ascii="Times New Roman" w:hAnsi="Times New Roman" w:cs="Times New Roman"/>
          <w:bCs/>
          <w:lang w:val="en-US"/>
        </w:rPr>
        <w:t xml:space="preserve">, D., &amp; Wilcox, G. (2024). First year students’ perceptions of the transition to university: The role of informational, instrumental, and emotional support. </w:t>
      </w:r>
      <w:r w:rsidRPr="00BC6C3E">
        <w:rPr>
          <w:rFonts w:ascii="Times New Roman" w:hAnsi="Times New Roman" w:cs="Times New Roman"/>
          <w:bCs/>
          <w:i/>
          <w:iCs/>
          <w:lang w:val="en-US"/>
        </w:rPr>
        <w:t>International Journal of Research in Education and Science</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10</w:t>
      </w:r>
      <w:r w:rsidRPr="00BC6C3E">
        <w:rPr>
          <w:rFonts w:ascii="Times New Roman" w:hAnsi="Times New Roman" w:cs="Times New Roman"/>
          <w:bCs/>
          <w:lang w:val="en-US"/>
        </w:rPr>
        <w:t xml:space="preserve">(2), 377–393. </w:t>
      </w:r>
      <w:hyperlink r:id="rId34" w:history="1">
        <w:r w:rsidRPr="007B13A4">
          <w:rPr>
            <w:rStyle w:val="Hyperlink"/>
            <w:rFonts w:ascii="Times New Roman" w:hAnsi="Times New Roman" w:cs="Times New Roman"/>
            <w:bCs/>
            <w:lang w:val="en-US"/>
          </w:rPr>
          <w:t>https://doi.org/10.46328/ijres.3392</w:t>
        </w:r>
      </w:hyperlink>
      <w:r>
        <w:rPr>
          <w:rFonts w:ascii="Times New Roman" w:hAnsi="Times New Roman" w:cs="Times New Roman"/>
          <w:bCs/>
          <w:lang w:val="en-US"/>
        </w:rPr>
        <w:t xml:space="preserve"> </w:t>
      </w:r>
    </w:p>
    <w:p w14:paraId="34D7DA57" w14:textId="4476D966" w:rsidR="00BC6C3E" w:rsidRPr="00BC6C3E" w:rsidRDefault="00BC6C3E" w:rsidP="00BC6C3E">
      <w:pPr>
        <w:spacing w:after="0" w:line="240" w:lineRule="auto"/>
        <w:ind w:left="720" w:hanging="720"/>
        <w:jc w:val="both"/>
        <w:rPr>
          <w:rFonts w:ascii="Times New Roman" w:hAnsi="Times New Roman" w:cs="Times New Roman"/>
          <w:bCs/>
          <w:lang w:val="en-US"/>
        </w:rPr>
      </w:pPr>
      <w:proofErr w:type="spellStart"/>
      <w:r w:rsidRPr="00BC6C3E">
        <w:rPr>
          <w:rFonts w:ascii="Times New Roman" w:hAnsi="Times New Roman" w:cs="Times New Roman"/>
          <w:bCs/>
          <w:lang w:val="en-US"/>
        </w:rPr>
        <w:t>Sulistyowati</w:t>
      </w:r>
      <w:proofErr w:type="spellEnd"/>
      <w:r w:rsidRPr="00BC6C3E">
        <w:rPr>
          <w:rFonts w:ascii="Times New Roman" w:hAnsi="Times New Roman" w:cs="Times New Roman"/>
          <w:bCs/>
          <w:lang w:val="en-US"/>
        </w:rPr>
        <w:t xml:space="preserve">, T. (2023). Factors causing English Speaking Anxiety (ESA) in EFL context: A case study among post-graduate students in Indonesia. </w:t>
      </w:r>
      <w:r w:rsidRPr="00BC6C3E">
        <w:rPr>
          <w:rFonts w:ascii="Times New Roman" w:hAnsi="Times New Roman" w:cs="Times New Roman"/>
          <w:bCs/>
          <w:i/>
          <w:iCs/>
          <w:lang w:val="en-US"/>
        </w:rPr>
        <w:t>Applied Research on English Education (AREE)</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1</w:t>
      </w:r>
      <w:r w:rsidRPr="00BC6C3E">
        <w:rPr>
          <w:rFonts w:ascii="Times New Roman" w:hAnsi="Times New Roman" w:cs="Times New Roman"/>
          <w:bCs/>
          <w:lang w:val="en-US"/>
        </w:rPr>
        <w:t xml:space="preserve">(1), 37. </w:t>
      </w:r>
      <w:hyperlink r:id="rId35" w:history="1">
        <w:r w:rsidRPr="007B13A4">
          <w:rPr>
            <w:rStyle w:val="Hyperlink"/>
            <w:rFonts w:ascii="Times New Roman" w:hAnsi="Times New Roman" w:cs="Times New Roman"/>
            <w:bCs/>
            <w:lang w:val="en-US"/>
          </w:rPr>
          <w:t>https://doi.org/10.26714/aree.1.1.2023.37-47</w:t>
        </w:r>
      </w:hyperlink>
      <w:r>
        <w:rPr>
          <w:rFonts w:ascii="Times New Roman" w:hAnsi="Times New Roman" w:cs="Times New Roman"/>
          <w:bCs/>
          <w:lang w:val="en-US"/>
        </w:rPr>
        <w:t xml:space="preserve"> </w:t>
      </w:r>
    </w:p>
    <w:p w14:paraId="57E00B54" w14:textId="77777777"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Tariq, Z., &amp; Shah, M. I. (2024). Delayed vs immediate corrective feedback: An anxiety measure among ESL secondary level learners in Punjab. </w:t>
      </w:r>
      <w:r w:rsidRPr="00BC6C3E">
        <w:rPr>
          <w:rFonts w:ascii="Times New Roman" w:hAnsi="Times New Roman" w:cs="Times New Roman"/>
          <w:bCs/>
          <w:i/>
          <w:iCs/>
          <w:lang w:val="en-US"/>
        </w:rPr>
        <w:t>Research Journal of Social Sciences and Economics Review</w:t>
      </w:r>
      <w:r w:rsidRPr="00BC6C3E">
        <w:rPr>
          <w:rFonts w:ascii="Times New Roman" w:hAnsi="Times New Roman" w:cs="Times New Roman"/>
          <w:bCs/>
          <w:lang w:val="en-US"/>
        </w:rPr>
        <w:t>, </w:t>
      </w:r>
      <w:r w:rsidRPr="00BC6C3E">
        <w:rPr>
          <w:rFonts w:ascii="Times New Roman" w:hAnsi="Times New Roman" w:cs="Times New Roman"/>
          <w:bCs/>
          <w:i/>
          <w:iCs/>
          <w:lang w:val="en-US"/>
        </w:rPr>
        <w:t>5</w:t>
      </w:r>
      <w:r w:rsidRPr="00BC6C3E">
        <w:rPr>
          <w:rFonts w:ascii="Times New Roman" w:hAnsi="Times New Roman" w:cs="Times New Roman"/>
          <w:bCs/>
          <w:lang w:val="en-US"/>
        </w:rPr>
        <w:t>(2), 112-120. https://doi.org/10.36902/rjsser-vol5-iss2-2024</w:t>
      </w:r>
    </w:p>
    <w:p w14:paraId="0210A67F" w14:textId="77777777"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Utama, S. B. (2023). Exploring the correlation between self-confidence and the EFL speaking achievement. </w:t>
      </w:r>
      <w:proofErr w:type="spellStart"/>
      <w:r w:rsidRPr="00BC6C3E">
        <w:rPr>
          <w:rFonts w:ascii="Times New Roman" w:hAnsi="Times New Roman" w:cs="Times New Roman"/>
          <w:bCs/>
          <w:i/>
          <w:iCs/>
          <w:lang w:val="en-US"/>
        </w:rPr>
        <w:t>Jurnal</w:t>
      </w:r>
      <w:proofErr w:type="spellEnd"/>
      <w:r w:rsidRPr="00BC6C3E">
        <w:rPr>
          <w:rFonts w:ascii="Times New Roman" w:hAnsi="Times New Roman" w:cs="Times New Roman"/>
          <w:bCs/>
          <w:i/>
          <w:iCs/>
          <w:lang w:val="en-US"/>
        </w:rPr>
        <w:t xml:space="preserve"> </w:t>
      </w:r>
      <w:proofErr w:type="spellStart"/>
      <w:r w:rsidRPr="00BC6C3E">
        <w:rPr>
          <w:rFonts w:ascii="Times New Roman" w:hAnsi="Times New Roman" w:cs="Times New Roman"/>
          <w:bCs/>
          <w:i/>
          <w:iCs/>
          <w:lang w:val="en-US"/>
        </w:rPr>
        <w:t>Penelitian</w:t>
      </w:r>
      <w:proofErr w:type="spellEnd"/>
      <w:r w:rsidRPr="00BC6C3E">
        <w:rPr>
          <w:rFonts w:ascii="Times New Roman" w:hAnsi="Times New Roman" w:cs="Times New Roman"/>
          <w:bCs/>
          <w:i/>
          <w:iCs/>
          <w:lang w:val="en-US"/>
        </w:rPr>
        <w:t xml:space="preserve">, Pendidikan, dan </w:t>
      </w:r>
      <w:proofErr w:type="spellStart"/>
      <w:r w:rsidRPr="00BC6C3E">
        <w:rPr>
          <w:rFonts w:ascii="Times New Roman" w:hAnsi="Times New Roman" w:cs="Times New Roman"/>
          <w:bCs/>
          <w:i/>
          <w:iCs/>
          <w:lang w:val="en-US"/>
        </w:rPr>
        <w:t>Pembelajaran</w:t>
      </w:r>
      <w:proofErr w:type="spellEnd"/>
      <w:r w:rsidRPr="00BC6C3E">
        <w:rPr>
          <w:rFonts w:ascii="Times New Roman" w:hAnsi="Times New Roman" w:cs="Times New Roman"/>
          <w:bCs/>
          <w:lang w:val="en-US"/>
        </w:rPr>
        <w:t>, </w:t>
      </w:r>
      <w:r w:rsidRPr="00BC6C3E">
        <w:rPr>
          <w:rFonts w:ascii="Times New Roman" w:hAnsi="Times New Roman" w:cs="Times New Roman"/>
          <w:bCs/>
          <w:i/>
          <w:iCs/>
          <w:lang w:val="en-US"/>
        </w:rPr>
        <w:t>18</w:t>
      </w:r>
      <w:r w:rsidRPr="00BC6C3E">
        <w:rPr>
          <w:rFonts w:ascii="Times New Roman" w:hAnsi="Times New Roman" w:cs="Times New Roman"/>
          <w:bCs/>
          <w:lang w:val="en-US"/>
        </w:rPr>
        <w:t>(25).</w:t>
      </w:r>
    </w:p>
    <w:p w14:paraId="53D00005" w14:textId="1A087E21"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Venezia, A., &amp; Jaeger, L. (2013). Transitions from high school to college. </w:t>
      </w:r>
      <w:r w:rsidRPr="00BC6C3E">
        <w:rPr>
          <w:rFonts w:ascii="Times New Roman" w:hAnsi="Times New Roman" w:cs="Times New Roman"/>
          <w:bCs/>
          <w:i/>
          <w:iCs/>
          <w:lang w:val="en-US"/>
        </w:rPr>
        <w:t>The future of children</w:t>
      </w:r>
      <w:r w:rsidRPr="00BC6C3E">
        <w:rPr>
          <w:rFonts w:ascii="Times New Roman" w:hAnsi="Times New Roman" w:cs="Times New Roman"/>
          <w:bCs/>
          <w:lang w:val="en-US"/>
        </w:rPr>
        <w:t xml:space="preserve">, 23(1), 117–136. </w:t>
      </w:r>
      <w:hyperlink r:id="rId36" w:history="1">
        <w:r w:rsidRPr="007B13A4">
          <w:rPr>
            <w:rStyle w:val="Hyperlink"/>
            <w:rFonts w:ascii="Times New Roman" w:hAnsi="Times New Roman" w:cs="Times New Roman"/>
            <w:bCs/>
            <w:lang w:val="en-US"/>
          </w:rPr>
          <w:t>https://doi.org/10.1353/foc.2013.0004</w:t>
        </w:r>
      </w:hyperlink>
      <w:r>
        <w:rPr>
          <w:rFonts w:ascii="Times New Roman" w:hAnsi="Times New Roman" w:cs="Times New Roman"/>
          <w:bCs/>
          <w:lang w:val="en-US"/>
        </w:rPr>
        <w:t xml:space="preserve"> </w:t>
      </w:r>
    </w:p>
    <w:p w14:paraId="6D9DAE43" w14:textId="2BDD1BEC"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Wang, C., &amp; Burris, M. A. (1997). Photovoice: Concept, methodology, and use for participatory needs assessment. </w:t>
      </w:r>
      <w:r w:rsidRPr="00BC6C3E">
        <w:rPr>
          <w:rFonts w:ascii="Times New Roman" w:hAnsi="Times New Roman" w:cs="Times New Roman"/>
          <w:bCs/>
          <w:i/>
          <w:iCs/>
          <w:lang w:val="en-US"/>
        </w:rPr>
        <w:t>Health Education &amp; Behavior</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24</w:t>
      </w:r>
      <w:r w:rsidRPr="00BC6C3E">
        <w:rPr>
          <w:rFonts w:ascii="Times New Roman" w:hAnsi="Times New Roman" w:cs="Times New Roman"/>
          <w:bCs/>
          <w:lang w:val="en-US"/>
        </w:rPr>
        <w:t xml:space="preserve">(3), 369–387. </w:t>
      </w:r>
      <w:hyperlink r:id="rId37" w:history="1">
        <w:r w:rsidRPr="007B13A4">
          <w:rPr>
            <w:rStyle w:val="Hyperlink"/>
            <w:rFonts w:ascii="Times New Roman" w:hAnsi="Times New Roman" w:cs="Times New Roman"/>
            <w:bCs/>
            <w:lang w:val="en-US"/>
          </w:rPr>
          <w:t>https://doi.org/10.1177/109019819702400309</w:t>
        </w:r>
      </w:hyperlink>
      <w:r>
        <w:rPr>
          <w:rFonts w:ascii="Times New Roman" w:hAnsi="Times New Roman" w:cs="Times New Roman"/>
          <w:bCs/>
          <w:lang w:val="en-US"/>
        </w:rPr>
        <w:t xml:space="preserve"> </w:t>
      </w:r>
    </w:p>
    <w:p w14:paraId="55332724" w14:textId="565135F5"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lastRenderedPageBreak/>
        <w:t>Wijaya, K. F. (2023). Strategies to overcome foreign language speaking anxiety in Indonesian EFL learning contexts. </w:t>
      </w:r>
      <w:r w:rsidRPr="00BC6C3E">
        <w:rPr>
          <w:rFonts w:ascii="Times New Roman" w:hAnsi="Times New Roman" w:cs="Times New Roman"/>
          <w:bCs/>
          <w:i/>
          <w:iCs/>
          <w:lang w:val="en-US"/>
        </w:rPr>
        <w:t>LLT Journal: A Journal on Language and Language Teaching</w:t>
      </w:r>
      <w:r w:rsidRPr="00BC6C3E">
        <w:rPr>
          <w:rFonts w:ascii="Times New Roman" w:hAnsi="Times New Roman" w:cs="Times New Roman"/>
          <w:bCs/>
          <w:lang w:val="en-US"/>
        </w:rPr>
        <w:t>, </w:t>
      </w:r>
      <w:r w:rsidRPr="00BC6C3E">
        <w:rPr>
          <w:rFonts w:ascii="Times New Roman" w:hAnsi="Times New Roman" w:cs="Times New Roman"/>
          <w:bCs/>
          <w:i/>
          <w:iCs/>
          <w:lang w:val="en-US"/>
        </w:rPr>
        <w:t>26</w:t>
      </w:r>
      <w:r w:rsidRPr="00BC6C3E">
        <w:rPr>
          <w:rFonts w:ascii="Times New Roman" w:hAnsi="Times New Roman" w:cs="Times New Roman"/>
          <w:bCs/>
          <w:lang w:val="en-US"/>
        </w:rPr>
        <w:t xml:space="preserve">(1), 214-227. </w:t>
      </w:r>
      <w:hyperlink r:id="rId38" w:history="1">
        <w:r w:rsidRPr="007B13A4">
          <w:rPr>
            <w:rStyle w:val="Hyperlink"/>
            <w:rFonts w:ascii="Times New Roman" w:hAnsi="Times New Roman" w:cs="Times New Roman"/>
            <w:bCs/>
            <w:lang w:val="en-US"/>
          </w:rPr>
          <w:t>https://doi.org/10.24071/llt.v26i1.4450</w:t>
        </w:r>
      </w:hyperlink>
      <w:r>
        <w:rPr>
          <w:rFonts w:ascii="Times New Roman" w:hAnsi="Times New Roman" w:cs="Times New Roman"/>
          <w:bCs/>
          <w:lang w:val="en-US"/>
        </w:rPr>
        <w:t xml:space="preserve"> </w:t>
      </w:r>
    </w:p>
    <w:p w14:paraId="26717203" w14:textId="1F638513"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 xml:space="preserve">Young, D. J. (1992). Language anxiety from the foreign language specialist’s perspective: Interviews with Krashen, Omaggio Hadley, Terrell, and Rardin. </w:t>
      </w:r>
      <w:r w:rsidRPr="00BC6C3E">
        <w:rPr>
          <w:rFonts w:ascii="Times New Roman" w:hAnsi="Times New Roman" w:cs="Times New Roman"/>
          <w:bCs/>
          <w:i/>
          <w:iCs/>
          <w:lang w:val="en-US"/>
        </w:rPr>
        <w:t>Foreign Language Annals</w:t>
      </w:r>
      <w:r w:rsidRPr="00BC6C3E">
        <w:rPr>
          <w:rFonts w:ascii="Times New Roman" w:hAnsi="Times New Roman" w:cs="Times New Roman"/>
          <w:bCs/>
          <w:lang w:val="en-US"/>
        </w:rPr>
        <w:t xml:space="preserve">, </w:t>
      </w:r>
      <w:r w:rsidRPr="00BC6C3E">
        <w:rPr>
          <w:rFonts w:ascii="Times New Roman" w:hAnsi="Times New Roman" w:cs="Times New Roman"/>
          <w:bCs/>
          <w:i/>
          <w:iCs/>
          <w:lang w:val="en-US"/>
        </w:rPr>
        <w:t>25</w:t>
      </w:r>
      <w:r w:rsidRPr="00BC6C3E">
        <w:rPr>
          <w:rFonts w:ascii="Times New Roman" w:hAnsi="Times New Roman" w:cs="Times New Roman"/>
          <w:bCs/>
          <w:lang w:val="en-US"/>
        </w:rPr>
        <w:t xml:space="preserve">(2), 157–172. </w:t>
      </w:r>
      <w:hyperlink r:id="rId39" w:history="1">
        <w:r w:rsidRPr="007B13A4">
          <w:rPr>
            <w:rStyle w:val="Hyperlink"/>
            <w:rFonts w:ascii="Times New Roman" w:hAnsi="Times New Roman" w:cs="Times New Roman"/>
            <w:bCs/>
            <w:lang w:val="en-US"/>
          </w:rPr>
          <w:t>https://doi.org/10.1111/j.1944-9720.1992.tb00524.x</w:t>
        </w:r>
      </w:hyperlink>
      <w:r>
        <w:rPr>
          <w:rFonts w:ascii="Times New Roman" w:hAnsi="Times New Roman" w:cs="Times New Roman"/>
          <w:bCs/>
          <w:lang w:val="en-US"/>
        </w:rPr>
        <w:t xml:space="preserve"> </w:t>
      </w:r>
    </w:p>
    <w:p w14:paraId="692FA013" w14:textId="2966B7F5" w:rsidR="00BC6C3E" w:rsidRPr="00BC6C3E" w:rsidRDefault="00BC6C3E" w:rsidP="00BC6C3E">
      <w:pPr>
        <w:spacing w:after="0" w:line="240" w:lineRule="auto"/>
        <w:ind w:left="720" w:hanging="720"/>
        <w:jc w:val="both"/>
        <w:rPr>
          <w:rFonts w:ascii="Times New Roman" w:hAnsi="Times New Roman" w:cs="Times New Roman"/>
          <w:bCs/>
          <w:lang w:val="en-US"/>
        </w:rPr>
      </w:pPr>
      <w:r w:rsidRPr="00BC6C3E">
        <w:rPr>
          <w:rFonts w:ascii="Times New Roman" w:hAnsi="Times New Roman" w:cs="Times New Roman"/>
          <w:bCs/>
          <w:lang w:val="en-US"/>
        </w:rPr>
        <w:t>Zulfikar, Z. (2022). Investigating high-school EFL learners’ foreign language anxiety: A case study at SMA 4 Banda Aceh. </w:t>
      </w:r>
      <w:r w:rsidRPr="00BC6C3E">
        <w:rPr>
          <w:rFonts w:ascii="Times New Roman" w:hAnsi="Times New Roman" w:cs="Times New Roman"/>
          <w:bCs/>
          <w:i/>
          <w:iCs/>
          <w:lang w:val="en-US"/>
        </w:rPr>
        <w:t xml:space="preserve">English Education: </w:t>
      </w:r>
      <w:proofErr w:type="spellStart"/>
      <w:r w:rsidRPr="00BC6C3E">
        <w:rPr>
          <w:rFonts w:ascii="Times New Roman" w:hAnsi="Times New Roman" w:cs="Times New Roman"/>
          <w:bCs/>
          <w:i/>
          <w:iCs/>
          <w:lang w:val="en-US"/>
        </w:rPr>
        <w:t>Jurnal</w:t>
      </w:r>
      <w:proofErr w:type="spellEnd"/>
      <w:r w:rsidRPr="00BC6C3E">
        <w:rPr>
          <w:rFonts w:ascii="Times New Roman" w:hAnsi="Times New Roman" w:cs="Times New Roman"/>
          <w:bCs/>
          <w:i/>
          <w:iCs/>
          <w:lang w:val="en-US"/>
        </w:rPr>
        <w:t xml:space="preserve"> Tadris Bahasa </w:t>
      </w:r>
      <w:proofErr w:type="spellStart"/>
      <w:r w:rsidRPr="00BC6C3E">
        <w:rPr>
          <w:rFonts w:ascii="Times New Roman" w:hAnsi="Times New Roman" w:cs="Times New Roman"/>
          <w:bCs/>
          <w:i/>
          <w:iCs/>
          <w:lang w:val="en-US"/>
        </w:rPr>
        <w:t>Inggris</w:t>
      </w:r>
      <w:proofErr w:type="spellEnd"/>
      <w:r w:rsidRPr="00BC6C3E">
        <w:rPr>
          <w:rFonts w:ascii="Times New Roman" w:hAnsi="Times New Roman" w:cs="Times New Roman"/>
          <w:bCs/>
          <w:lang w:val="en-US"/>
        </w:rPr>
        <w:t>, </w:t>
      </w:r>
      <w:r w:rsidRPr="00BC6C3E">
        <w:rPr>
          <w:rFonts w:ascii="Times New Roman" w:hAnsi="Times New Roman" w:cs="Times New Roman"/>
          <w:bCs/>
          <w:i/>
          <w:iCs/>
          <w:lang w:val="en-US"/>
        </w:rPr>
        <w:t>15</w:t>
      </w:r>
      <w:r w:rsidRPr="00BC6C3E">
        <w:rPr>
          <w:rFonts w:ascii="Times New Roman" w:hAnsi="Times New Roman" w:cs="Times New Roman"/>
          <w:bCs/>
          <w:lang w:val="en-US"/>
        </w:rPr>
        <w:t xml:space="preserve">(1), 96-118. </w:t>
      </w:r>
      <w:hyperlink r:id="rId40" w:history="1">
        <w:r w:rsidRPr="007B13A4">
          <w:rPr>
            <w:rStyle w:val="Hyperlink"/>
            <w:rFonts w:ascii="Times New Roman" w:hAnsi="Times New Roman" w:cs="Times New Roman"/>
            <w:bCs/>
            <w:lang w:val="en-US"/>
          </w:rPr>
          <w:t>https://doi.org/10.24042/ee-jtbi.v15i1.12046</w:t>
        </w:r>
      </w:hyperlink>
      <w:r>
        <w:rPr>
          <w:rFonts w:ascii="Times New Roman" w:hAnsi="Times New Roman" w:cs="Times New Roman"/>
          <w:bCs/>
          <w:lang w:val="en-US"/>
        </w:rPr>
        <w:t xml:space="preserve"> </w:t>
      </w:r>
    </w:p>
    <w:p w14:paraId="142A1084" w14:textId="3B29A421" w:rsidR="00392AC9" w:rsidRPr="00392AC9" w:rsidRDefault="00392AC9" w:rsidP="00BC6C3E">
      <w:pPr>
        <w:spacing w:after="0" w:line="240" w:lineRule="auto"/>
        <w:jc w:val="both"/>
        <w:rPr>
          <w:rFonts w:ascii="Times New Roman" w:hAnsi="Times New Roman" w:cs="Times New Roman"/>
          <w:bCs/>
          <w:lang w:val="en-US"/>
        </w:rPr>
      </w:pPr>
    </w:p>
    <w:sectPr w:rsidR="00392AC9" w:rsidRPr="00392AC9">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DE572" w14:textId="77777777" w:rsidR="0035743A" w:rsidRDefault="0035743A" w:rsidP="00BC6C3E">
      <w:pPr>
        <w:spacing w:after="0" w:line="240" w:lineRule="auto"/>
      </w:pPr>
      <w:r>
        <w:separator/>
      </w:r>
    </w:p>
  </w:endnote>
  <w:endnote w:type="continuationSeparator" w:id="0">
    <w:p w14:paraId="7DD7661E" w14:textId="77777777" w:rsidR="0035743A" w:rsidRDefault="0035743A" w:rsidP="00BC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B942" w14:textId="77777777" w:rsidR="00BC6C3E" w:rsidRDefault="00BC6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059029"/>
      <w:docPartObj>
        <w:docPartGallery w:val="Page Numbers (Bottom of Page)"/>
        <w:docPartUnique/>
      </w:docPartObj>
    </w:sdtPr>
    <w:sdtEndPr>
      <w:rPr>
        <w:noProof/>
      </w:rPr>
    </w:sdtEndPr>
    <w:sdtContent>
      <w:p w14:paraId="7DF4EB21" w14:textId="23065C84" w:rsidR="00BC6C3E" w:rsidRDefault="00BC6C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AEB57" w14:textId="77777777" w:rsidR="00BC6C3E" w:rsidRDefault="00BC6C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2003" w14:textId="77777777" w:rsidR="00BC6C3E" w:rsidRDefault="00BC6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C3D29" w14:textId="77777777" w:rsidR="0035743A" w:rsidRDefault="0035743A" w:rsidP="00BC6C3E">
      <w:pPr>
        <w:spacing w:after="0" w:line="240" w:lineRule="auto"/>
      </w:pPr>
      <w:r>
        <w:separator/>
      </w:r>
    </w:p>
  </w:footnote>
  <w:footnote w:type="continuationSeparator" w:id="0">
    <w:p w14:paraId="1C29CFC5" w14:textId="77777777" w:rsidR="0035743A" w:rsidRDefault="0035743A" w:rsidP="00BC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BBED0" w14:textId="77777777" w:rsidR="00BC6C3E" w:rsidRDefault="00BC6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E0AF" w14:textId="77777777" w:rsidR="00BC6C3E" w:rsidRDefault="00BC6C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330D" w14:textId="77777777" w:rsidR="00BC6C3E" w:rsidRDefault="00BC6C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0D"/>
    <w:rsid w:val="00003A9D"/>
    <w:rsid w:val="001F0216"/>
    <w:rsid w:val="0022131C"/>
    <w:rsid w:val="002862FC"/>
    <w:rsid w:val="002B1122"/>
    <w:rsid w:val="0035743A"/>
    <w:rsid w:val="00392AC9"/>
    <w:rsid w:val="003D7A55"/>
    <w:rsid w:val="00415980"/>
    <w:rsid w:val="0047420C"/>
    <w:rsid w:val="0047710D"/>
    <w:rsid w:val="004F1F4B"/>
    <w:rsid w:val="004F4516"/>
    <w:rsid w:val="005111FC"/>
    <w:rsid w:val="005B25B9"/>
    <w:rsid w:val="005B2A1E"/>
    <w:rsid w:val="006C4F51"/>
    <w:rsid w:val="006F6E32"/>
    <w:rsid w:val="008428F3"/>
    <w:rsid w:val="00845458"/>
    <w:rsid w:val="00961ECF"/>
    <w:rsid w:val="009F2B38"/>
    <w:rsid w:val="00B700B9"/>
    <w:rsid w:val="00BC6C3E"/>
    <w:rsid w:val="00C332FA"/>
    <w:rsid w:val="00D11D5D"/>
    <w:rsid w:val="00D3107A"/>
    <w:rsid w:val="00D76489"/>
    <w:rsid w:val="00DD43F2"/>
    <w:rsid w:val="00E328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D1EB2"/>
  <w15:chartTrackingRefBased/>
  <w15:docId w15:val="{932B9264-C28B-45D6-8EF6-E591066B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1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71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71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71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71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71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1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1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1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1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71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71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71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71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7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10D"/>
    <w:rPr>
      <w:rFonts w:eastAsiaTheme="majorEastAsia" w:cstheme="majorBidi"/>
      <w:color w:val="272727" w:themeColor="text1" w:themeTint="D8"/>
    </w:rPr>
  </w:style>
  <w:style w:type="paragraph" w:styleId="Title">
    <w:name w:val="Title"/>
    <w:basedOn w:val="Normal"/>
    <w:next w:val="Normal"/>
    <w:link w:val="TitleChar"/>
    <w:uiPriority w:val="10"/>
    <w:qFormat/>
    <w:rsid w:val="00477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1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10D"/>
    <w:pPr>
      <w:spacing w:before="160"/>
      <w:jc w:val="center"/>
    </w:pPr>
    <w:rPr>
      <w:i/>
      <w:iCs/>
      <w:color w:val="404040" w:themeColor="text1" w:themeTint="BF"/>
    </w:rPr>
  </w:style>
  <w:style w:type="character" w:customStyle="1" w:styleId="QuoteChar">
    <w:name w:val="Quote Char"/>
    <w:basedOn w:val="DefaultParagraphFont"/>
    <w:link w:val="Quote"/>
    <w:uiPriority w:val="29"/>
    <w:rsid w:val="0047710D"/>
    <w:rPr>
      <w:i/>
      <w:iCs/>
      <w:color w:val="404040" w:themeColor="text1" w:themeTint="BF"/>
    </w:rPr>
  </w:style>
  <w:style w:type="paragraph" w:styleId="ListParagraph">
    <w:name w:val="List Paragraph"/>
    <w:basedOn w:val="Normal"/>
    <w:uiPriority w:val="34"/>
    <w:qFormat/>
    <w:rsid w:val="0047710D"/>
    <w:pPr>
      <w:ind w:left="720"/>
      <w:contextualSpacing/>
    </w:pPr>
  </w:style>
  <w:style w:type="character" w:styleId="IntenseEmphasis">
    <w:name w:val="Intense Emphasis"/>
    <w:basedOn w:val="DefaultParagraphFont"/>
    <w:uiPriority w:val="21"/>
    <w:qFormat/>
    <w:rsid w:val="0047710D"/>
    <w:rPr>
      <w:i/>
      <w:iCs/>
      <w:color w:val="2F5496" w:themeColor="accent1" w:themeShade="BF"/>
    </w:rPr>
  </w:style>
  <w:style w:type="paragraph" w:styleId="IntenseQuote">
    <w:name w:val="Intense Quote"/>
    <w:basedOn w:val="Normal"/>
    <w:next w:val="Normal"/>
    <w:link w:val="IntenseQuoteChar"/>
    <w:uiPriority w:val="30"/>
    <w:qFormat/>
    <w:rsid w:val="004771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710D"/>
    <w:rPr>
      <w:i/>
      <w:iCs/>
      <w:color w:val="2F5496" w:themeColor="accent1" w:themeShade="BF"/>
    </w:rPr>
  </w:style>
  <w:style w:type="character" w:styleId="IntenseReference">
    <w:name w:val="Intense Reference"/>
    <w:basedOn w:val="DefaultParagraphFont"/>
    <w:uiPriority w:val="32"/>
    <w:qFormat/>
    <w:rsid w:val="0047710D"/>
    <w:rPr>
      <w:b/>
      <w:bCs/>
      <w:smallCaps/>
      <w:color w:val="2F5496" w:themeColor="accent1" w:themeShade="BF"/>
      <w:spacing w:val="5"/>
    </w:rPr>
  </w:style>
  <w:style w:type="table" w:styleId="TableGrid">
    <w:name w:val="Table Grid"/>
    <w:basedOn w:val="TableNormal"/>
    <w:uiPriority w:val="39"/>
    <w:rsid w:val="0022131C"/>
    <w:pPr>
      <w:spacing w:after="0" w:line="240" w:lineRule="auto"/>
    </w:pPr>
    <w:rPr>
      <w:rFonts w:ascii="Calibri" w:eastAsia="Calibri" w:hAnsi="Calibri" w:cs="Calibr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2131C"/>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9F2B38"/>
    <w:pPr>
      <w:spacing w:after="100" w:line="720" w:lineRule="auto"/>
      <w:ind w:left="220"/>
    </w:pPr>
    <w:rPr>
      <w:rFonts w:ascii="Calibri" w:eastAsia="Calibri" w:hAnsi="Calibri" w:cs="Calibri"/>
      <w:kern w:val="0"/>
      <w:sz w:val="22"/>
      <w:szCs w:val="22"/>
      <w:lang w:val="en-US"/>
      <w14:ligatures w14:val="none"/>
    </w:rPr>
  </w:style>
  <w:style w:type="character" w:styleId="PlaceholderText">
    <w:name w:val="Placeholder Text"/>
    <w:basedOn w:val="DefaultParagraphFont"/>
    <w:uiPriority w:val="99"/>
    <w:semiHidden/>
    <w:rsid w:val="00392AC9"/>
    <w:rPr>
      <w:color w:val="666666"/>
    </w:rPr>
  </w:style>
  <w:style w:type="paragraph" w:styleId="Bibliography">
    <w:name w:val="Bibliography"/>
    <w:basedOn w:val="Normal"/>
    <w:next w:val="Normal"/>
    <w:uiPriority w:val="37"/>
    <w:semiHidden/>
    <w:unhideWhenUsed/>
    <w:rsid w:val="00BC6C3E"/>
  </w:style>
  <w:style w:type="character" w:styleId="Hyperlink">
    <w:name w:val="Hyperlink"/>
    <w:basedOn w:val="DefaultParagraphFont"/>
    <w:uiPriority w:val="99"/>
    <w:unhideWhenUsed/>
    <w:rsid w:val="00BC6C3E"/>
    <w:rPr>
      <w:color w:val="0563C1" w:themeColor="hyperlink"/>
      <w:u w:val="single"/>
    </w:rPr>
  </w:style>
  <w:style w:type="character" w:styleId="UnresolvedMention">
    <w:name w:val="Unresolved Mention"/>
    <w:basedOn w:val="DefaultParagraphFont"/>
    <w:uiPriority w:val="99"/>
    <w:semiHidden/>
    <w:unhideWhenUsed/>
    <w:rsid w:val="00BC6C3E"/>
    <w:rPr>
      <w:color w:val="605E5C"/>
      <w:shd w:val="clear" w:color="auto" w:fill="E1DFDD"/>
    </w:rPr>
  </w:style>
  <w:style w:type="paragraph" w:styleId="Header">
    <w:name w:val="header"/>
    <w:basedOn w:val="Normal"/>
    <w:link w:val="HeaderChar"/>
    <w:uiPriority w:val="99"/>
    <w:unhideWhenUsed/>
    <w:rsid w:val="00BC6C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C3E"/>
  </w:style>
  <w:style w:type="paragraph" w:styleId="Footer">
    <w:name w:val="footer"/>
    <w:basedOn w:val="Normal"/>
    <w:link w:val="FooterChar"/>
    <w:uiPriority w:val="99"/>
    <w:unhideWhenUsed/>
    <w:rsid w:val="00BC6C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332849">
      <w:marLeft w:val="480"/>
      <w:marRight w:val="0"/>
      <w:marTop w:val="0"/>
      <w:marBottom w:val="0"/>
      <w:divBdr>
        <w:top w:val="none" w:sz="0" w:space="0" w:color="auto"/>
        <w:left w:val="none" w:sz="0" w:space="0" w:color="auto"/>
        <w:bottom w:val="none" w:sz="0" w:space="0" w:color="auto"/>
        <w:right w:val="none" w:sz="0" w:space="0" w:color="auto"/>
      </w:divBdr>
    </w:div>
    <w:div w:id="836767947">
      <w:marLeft w:val="480"/>
      <w:marRight w:val="0"/>
      <w:marTop w:val="0"/>
      <w:marBottom w:val="0"/>
      <w:divBdr>
        <w:top w:val="none" w:sz="0" w:space="0" w:color="auto"/>
        <w:left w:val="none" w:sz="0" w:space="0" w:color="auto"/>
        <w:bottom w:val="none" w:sz="0" w:space="0" w:color="auto"/>
        <w:right w:val="none" w:sz="0" w:space="0" w:color="auto"/>
      </w:divBdr>
    </w:div>
    <w:div w:id="868109791">
      <w:marLeft w:val="480"/>
      <w:marRight w:val="0"/>
      <w:marTop w:val="0"/>
      <w:marBottom w:val="0"/>
      <w:divBdr>
        <w:top w:val="none" w:sz="0" w:space="0" w:color="auto"/>
        <w:left w:val="none" w:sz="0" w:space="0" w:color="auto"/>
        <w:bottom w:val="none" w:sz="0" w:space="0" w:color="auto"/>
        <w:right w:val="none" w:sz="0" w:space="0" w:color="auto"/>
      </w:divBdr>
    </w:div>
    <w:div w:id="1029648019">
      <w:marLeft w:val="480"/>
      <w:marRight w:val="0"/>
      <w:marTop w:val="0"/>
      <w:marBottom w:val="0"/>
      <w:divBdr>
        <w:top w:val="none" w:sz="0" w:space="0" w:color="auto"/>
        <w:left w:val="none" w:sz="0" w:space="0" w:color="auto"/>
        <w:bottom w:val="none" w:sz="0" w:space="0" w:color="auto"/>
        <w:right w:val="none" w:sz="0" w:space="0" w:color="auto"/>
      </w:divBdr>
    </w:div>
    <w:div w:id="1067343246">
      <w:marLeft w:val="480"/>
      <w:marRight w:val="0"/>
      <w:marTop w:val="0"/>
      <w:marBottom w:val="0"/>
      <w:divBdr>
        <w:top w:val="none" w:sz="0" w:space="0" w:color="auto"/>
        <w:left w:val="none" w:sz="0" w:space="0" w:color="auto"/>
        <w:bottom w:val="none" w:sz="0" w:space="0" w:color="auto"/>
        <w:right w:val="none" w:sz="0" w:space="0" w:color="auto"/>
      </w:divBdr>
    </w:div>
    <w:div w:id="1096748343">
      <w:marLeft w:val="480"/>
      <w:marRight w:val="0"/>
      <w:marTop w:val="0"/>
      <w:marBottom w:val="0"/>
      <w:divBdr>
        <w:top w:val="none" w:sz="0" w:space="0" w:color="auto"/>
        <w:left w:val="none" w:sz="0" w:space="0" w:color="auto"/>
        <w:bottom w:val="none" w:sz="0" w:space="0" w:color="auto"/>
        <w:right w:val="none" w:sz="0" w:space="0" w:color="auto"/>
      </w:divBdr>
    </w:div>
    <w:div w:id="1169371081">
      <w:marLeft w:val="480"/>
      <w:marRight w:val="0"/>
      <w:marTop w:val="0"/>
      <w:marBottom w:val="0"/>
      <w:divBdr>
        <w:top w:val="none" w:sz="0" w:space="0" w:color="auto"/>
        <w:left w:val="none" w:sz="0" w:space="0" w:color="auto"/>
        <w:bottom w:val="none" w:sz="0" w:space="0" w:color="auto"/>
        <w:right w:val="none" w:sz="0" w:space="0" w:color="auto"/>
      </w:divBdr>
    </w:div>
    <w:div w:id="1217474588">
      <w:marLeft w:val="480"/>
      <w:marRight w:val="0"/>
      <w:marTop w:val="0"/>
      <w:marBottom w:val="0"/>
      <w:divBdr>
        <w:top w:val="none" w:sz="0" w:space="0" w:color="auto"/>
        <w:left w:val="none" w:sz="0" w:space="0" w:color="auto"/>
        <w:bottom w:val="none" w:sz="0" w:space="0" w:color="auto"/>
        <w:right w:val="none" w:sz="0" w:space="0" w:color="auto"/>
      </w:divBdr>
    </w:div>
    <w:div w:id="1593661305">
      <w:marLeft w:val="480"/>
      <w:marRight w:val="0"/>
      <w:marTop w:val="0"/>
      <w:marBottom w:val="0"/>
      <w:divBdr>
        <w:top w:val="none" w:sz="0" w:space="0" w:color="auto"/>
        <w:left w:val="none" w:sz="0" w:space="0" w:color="auto"/>
        <w:bottom w:val="none" w:sz="0" w:space="0" w:color="auto"/>
        <w:right w:val="none" w:sz="0" w:space="0" w:color="auto"/>
      </w:divBdr>
    </w:div>
    <w:div w:id="1909681521">
      <w:marLeft w:val="480"/>
      <w:marRight w:val="0"/>
      <w:marTop w:val="0"/>
      <w:marBottom w:val="0"/>
      <w:divBdr>
        <w:top w:val="none" w:sz="0" w:space="0" w:color="auto"/>
        <w:left w:val="none" w:sz="0" w:space="0" w:color="auto"/>
        <w:bottom w:val="none" w:sz="0" w:space="0" w:color="auto"/>
        <w:right w:val="none" w:sz="0" w:space="0" w:color="auto"/>
      </w:divBdr>
    </w:div>
    <w:div w:id="2103182884">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doi.org/10.37147/eltr.v4i2.70" TargetMode="External"/><Relationship Id="rId39" Type="http://schemas.openxmlformats.org/officeDocument/2006/relationships/hyperlink" Target="https://doi.org/10.1111/j.1944-9720.1992.tb00524.x" TargetMode="External"/><Relationship Id="rId21" Type="http://schemas.openxmlformats.org/officeDocument/2006/relationships/image" Target="media/image12.png"/><Relationship Id="rId34" Type="http://schemas.openxmlformats.org/officeDocument/2006/relationships/hyperlink" Target="https://doi.org/10.46328/ijres.3392"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mailto:22201073025@unisma.ac.id"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hyperlink" Target="https://doi.org/10.1016/j.procs.2020.05.154" TargetMode="External"/><Relationship Id="rId11" Type="http://schemas.openxmlformats.org/officeDocument/2006/relationships/image" Target="media/image2.png"/><Relationship Id="rId24" Type="http://schemas.openxmlformats.org/officeDocument/2006/relationships/hyperlink" Target="https://doi.org/10.15294/eej.v12i3.58338" TargetMode="External"/><Relationship Id="rId32" Type="http://schemas.openxmlformats.org/officeDocument/2006/relationships/hyperlink" Target="https://doi.org/10.33394/jollt.v8i1.2238" TargetMode="External"/><Relationship Id="rId37" Type="http://schemas.openxmlformats.org/officeDocument/2006/relationships/hyperlink" Target="https://doi.org/10.1177/109019819702400309" TargetMode="External"/><Relationship Id="rId40" Type="http://schemas.openxmlformats.org/officeDocument/2006/relationships/hyperlink" Target="https://doi.org/10.24042/ee-jtbi.v15i1.12046"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doi.org/10.33394/jtp.v10i2.14480" TargetMode="External"/><Relationship Id="rId28" Type="http://schemas.openxmlformats.org/officeDocument/2006/relationships/hyperlink" Target="https://doi.org/10.1111/j.1540-4781.1986.tb05256.x" TargetMode="External"/><Relationship Id="rId36" Type="http://schemas.openxmlformats.org/officeDocument/2006/relationships/hyperlink" Target="https://doi.org/10.1353/foc.2013.0004"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doi.org/10.1093/elt/58.3.258"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febtiismi@unisma.ac.id" TargetMode="External"/><Relationship Id="rId14" Type="http://schemas.openxmlformats.org/officeDocument/2006/relationships/image" Target="media/image5.png"/><Relationship Id="rId22" Type="http://schemas.openxmlformats.org/officeDocument/2006/relationships/hyperlink" Target="https://doi.org/10.33369/jeet.3.3.403-412" TargetMode="External"/><Relationship Id="rId27" Type="http://schemas.openxmlformats.org/officeDocument/2006/relationships/hyperlink" Target="https://doi.org/10.3389/feduc.2022.858513" TargetMode="External"/><Relationship Id="rId30" Type="http://schemas.openxmlformats.org/officeDocument/2006/relationships/hyperlink" Target="https://doi.org/10.52380/ijcer.2024.11.2.608" TargetMode="External"/><Relationship Id="rId35" Type="http://schemas.openxmlformats.org/officeDocument/2006/relationships/hyperlink" Target="https://doi.org/10.26714/aree.1.1.2023.37-47" TargetMode="External"/><Relationship Id="rId43" Type="http://schemas.openxmlformats.org/officeDocument/2006/relationships/footer" Target="footer1.xml"/><Relationship Id="rId48" Type="http://schemas.openxmlformats.org/officeDocument/2006/relationships/glossaryDocument" Target="glossary/document.xml"/><Relationship Id="rId8" Type="http://schemas.openxmlformats.org/officeDocument/2006/relationships/hyperlink" Target="mailto:kurniasih@unisma.ac.id"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2991/assehr.k.210325.043" TargetMode="External"/><Relationship Id="rId33" Type="http://schemas.openxmlformats.org/officeDocument/2006/relationships/hyperlink" Target="https://doi.org/10.52333/djoee.v4i1.71" TargetMode="External"/><Relationship Id="rId38" Type="http://schemas.openxmlformats.org/officeDocument/2006/relationships/hyperlink" Target="https://doi.org/10.24071/llt.v26i1.4450" TargetMode="External"/><Relationship Id="rId46" Type="http://schemas.openxmlformats.org/officeDocument/2006/relationships/footer" Target="footer3.xml"/><Relationship Id="rId20" Type="http://schemas.openxmlformats.org/officeDocument/2006/relationships/image" Target="media/image1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6A2373CF67497181F7CB73532F6C1C"/>
        <w:category>
          <w:name w:val="General"/>
          <w:gallery w:val="placeholder"/>
        </w:category>
        <w:types>
          <w:type w:val="bbPlcHdr"/>
        </w:types>
        <w:behaviors>
          <w:behavior w:val="content"/>
        </w:behaviors>
        <w:guid w:val="{B68F6244-ABEF-44C2-86BF-B3A9F25B7469}"/>
      </w:docPartPr>
      <w:docPartBody>
        <w:p w:rsidR="0021443E" w:rsidRDefault="006E6F63" w:rsidP="006E6F63">
          <w:pPr>
            <w:pStyle w:val="196A2373CF67497181F7CB73532F6C1C"/>
          </w:pPr>
          <w:r w:rsidRPr="00A54D63">
            <w:rPr>
              <w:rStyle w:val="PlaceholderText"/>
            </w:rPr>
            <w:t>Click or tap here to enter text.</w:t>
          </w:r>
        </w:p>
      </w:docPartBody>
    </w:docPart>
    <w:docPart>
      <w:docPartPr>
        <w:name w:val="8DE0BA7A9BC748EE891CF35B3EE5D86B"/>
        <w:category>
          <w:name w:val="General"/>
          <w:gallery w:val="placeholder"/>
        </w:category>
        <w:types>
          <w:type w:val="bbPlcHdr"/>
        </w:types>
        <w:behaviors>
          <w:behavior w:val="content"/>
        </w:behaviors>
        <w:guid w:val="{29515C09-E2BB-4279-B97C-F717C10693E5}"/>
      </w:docPartPr>
      <w:docPartBody>
        <w:p w:rsidR="0021443E" w:rsidRDefault="006E6F63" w:rsidP="006E6F63">
          <w:pPr>
            <w:pStyle w:val="8DE0BA7A9BC748EE891CF35B3EE5D86B"/>
          </w:pPr>
          <w:r w:rsidRPr="00A54D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63"/>
    <w:rsid w:val="0021443E"/>
    <w:rsid w:val="002D7600"/>
    <w:rsid w:val="00314973"/>
    <w:rsid w:val="00371DB1"/>
    <w:rsid w:val="00682BB6"/>
    <w:rsid w:val="006C4F51"/>
    <w:rsid w:val="006E6F63"/>
    <w:rsid w:val="00770116"/>
    <w:rsid w:val="007977D8"/>
    <w:rsid w:val="00845458"/>
    <w:rsid w:val="008A0D20"/>
    <w:rsid w:val="00D11D5D"/>
    <w:rsid w:val="00D76489"/>
    <w:rsid w:val="00F10A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4973"/>
    <w:rPr>
      <w:color w:val="666666"/>
    </w:rPr>
  </w:style>
  <w:style w:type="paragraph" w:customStyle="1" w:styleId="196A2373CF67497181F7CB73532F6C1C">
    <w:name w:val="196A2373CF67497181F7CB73532F6C1C"/>
    <w:rsid w:val="006E6F63"/>
  </w:style>
  <w:style w:type="paragraph" w:customStyle="1" w:styleId="8DE0BA7A9BC748EE891CF35B3EE5D86B">
    <w:name w:val="8DE0BA7A9BC748EE891CF35B3EE5D86B"/>
    <w:rsid w:val="006E6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7070A5-0922-4CBB-BB1E-A90413A6659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9932698663"/>
    <we:property name="MENDELEY_CITATIONS" value="[{&quot;citationID&quot;:&quot;MENDELEY_CITATION_fbab10ad-7d8a-44da-92e0-77c4ae42c2c4&quot;,&quot;properties&quot;:{&quot;noteIndex&quot;:0},&quot;isEdited&quot;:false,&quot;manualOverride&quot;:{&quot;isManuallyOverridden&quot;:false,&quot;citeprocText&quot;:&quot;(Nuradilla, 2023)&quot;,&quot;manualOverrideText&quot;:&quot;&quot;},&quot;citationTag&quot;:&quot;MENDELEY_CITATION_v3_eyJjaXRhdGlvbklEIjoiTUVOREVMRVlfQ0lUQVRJT05fZmJhYjEwYWQtN2Q4YS00NGRhLTkyZTAtNzdjNGFlNDJjMmM0IiwicHJvcGVydGllcyI6eyJub3RlSW5kZXgiOjB9LCJpc0VkaXRlZCI6ZmFsc2UsIm1hbnVhbE92ZXJyaWRlIjp7ImlzTWFudWFsbHlPdmVycmlkZGVuIjpmYWxzZSwiY2l0ZXByb2NUZXh0IjoiKE51cmFkaWxsYSwgMjAyMykiLCJtYW51YWxPdmVycmlkZVRleHQiOiIifSwiY2l0YXRpb25JdGVtcyI6W3siaWQiOiJjNzIyMGFhOC04NzhiLTNmM2YtYmRjOS0wY2NmOTc3YTE4YjYiLCJpdGVtRGF0YSI6eyJ0eXBlIjoicmVwb3J0IiwiaWQiOiJjNzIyMGFhOC04NzhiLTNmM2YtYmRjOS0wY2NmOTc3YTE4YjYiLCJ0aXRsZSI6IlRoZSBBbmFseXNpcyBvZiBGYWN0b3JzIENhdXNpbmcgU3R1ZGVudHMnIFNwZWFraW5nIEFueGlldHkgb24gU3BlYWtpbmcgUGVyZm9ybWFuY2UiLCJhdXRob3IiOlt7ImZhbWlseSI6Ik51cmFkaWxsYSIsImdpdmVuIjoiVGlhcmEiLCJwYXJzZS1uYW1lcyI6ZmFsc2UsImRyb3BwaW5nLXBhcnRpY2xlIjoiIiwibm9uLWRyb3BwaW5nLXBhcnRpY2xlIjoiIn1dLCJpc3N1ZWQiOnsiZGF0ZS1wYXJ0cyI6W1syMDIzXV19LCJjb250YWluZXItdGl0bGUtc2hvcnQiOiIifSwiaXNUZW1wb3JhcnkiOmZhbHNlfV19&quot;,&quot;citationItems&quot;:[{&quot;id&quot;:&quot;c7220aa8-878b-3f3f-bdc9-0ccf977a18b6&quot;,&quot;itemData&quot;:{&quot;type&quot;:&quot;report&quot;,&quot;id&quot;:&quot;c7220aa8-878b-3f3f-bdc9-0ccf977a18b6&quot;,&quot;title&quot;:&quot;The Analysis of Factors Causing Students' Speaking Anxiety on Speaking Performance&quot;,&quot;author&quot;:[{&quot;family&quot;:&quot;Nuradilla&quot;,&quot;given&quot;:&quot;Tiara&quot;,&quot;parse-names&quot;:false,&quot;dropping-particle&quot;:&quot;&quot;,&quot;non-dropping-particle&quot;:&quot;&quot;}],&quot;issued&quot;:{&quot;date-parts&quot;:[[2023]]},&quot;container-title-short&quot;:&quot;&quot;},&quot;isTemporary&quot;:false}]},{&quot;citationID&quot;:&quot;MENDELEY_CITATION_39fc180c-a292-4b81-be4c-833ecf3c4368&quot;,&quot;properties&quot;:{&quot;noteIndex&quot;:0},&quot;isEdited&quot;:false,&quot;manualOverride&quot;:{&quot;isManuallyOverridden&quot;:false,&quot;citeprocText&quot;:&quot;(Nuradilla, 2023)&quot;,&quot;manualOverrideText&quot;:&quot;&quot;},&quot;citationTag&quot;:&quot;MENDELEY_CITATION_v3_eyJjaXRhdGlvbklEIjoiTUVOREVMRVlfQ0lUQVRJT05fMzlmYzE4MGMtYTI5Mi00YjgxLWJlNGMtODMzZWNmM2M0MzY4IiwicHJvcGVydGllcyI6eyJub3RlSW5kZXgiOjB9LCJpc0VkaXRlZCI6ZmFsc2UsIm1hbnVhbE92ZXJyaWRlIjp7ImlzTWFudWFsbHlPdmVycmlkZGVuIjpmYWxzZSwiY2l0ZXByb2NUZXh0IjoiKE51cmFkaWxsYSwgMjAyMykiLCJtYW51YWxPdmVycmlkZVRleHQiOiIifSwiY2l0YXRpb25JdGVtcyI6W3siaWQiOiJjNzIyMGFhOC04NzhiLTNmM2YtYmRjOS0wY2NmOTc3YTE4YjYiLCJpdGVtRGF0YSI6eyJ0eXBlIjoicmVwb3J0IiwiaWQiOiJjNzIyMGFhOC04NzhiLTNmM2YtYmRjOS0wY2NmOTc3YTE4YjYiLCJ0aXRsZSI6IlRoZSBBbmFseXNpcyBvZiBGYWN0b3JzIENhdXNpbmcgU3R1ZGVudHMnIFNwZWFraW5nIEFueGlldHkgb24gU3BlYWtpbmcgUGVyZm9ybWFuY2UiLCJhdXRob3IiOlt7ImZhbWlseSI6Ik51cmFkaWxsYSIsImdpdmVuIjoiVGlhcmEiLCJwYXJzZS1uYW1lcyI6ZmFsc2UsImRyb3BwaW5nLXBhcnRpY2xlIjoiIiwibm9uLWRyb3BwaW5nLXBhcnRpY2xlIjoiIn1dLCJpc3N1ZWQiOnsiZGF0ZS1wYXJ0cyI6W1syMDIzXV19LCJjb250YWluZXItdGl0bGUtc2hvcnQiOiIifSwiaXNUZW1wb3JhcnkiOmZhbHNlfV19&quot;,&quot;citationItems&quot;:[{&quot;id&quot;:&quot;c7220aa8-878b-3f3f-bdc9-0ccf977a18b6&quot;,&quot;itemData&quot;:{&quot;type&quot;:&quot;report&quot;,&quot;id&quot;:&quot;c7220aa8-878b-3f3f-bdc9-0ccf977a18b6&quot;,&quot;title&quot;:&quot;The Analysis of Factors Causing Students' Speaking Anxiety on Speaking Performance&quot;,&quot;author&quot;:[{&quot;family&quot;:&quot;Nuradilla&quot;,&quot;given&quot;:&quot;Tiara&quot;,&quot;parse-names&quot;:false,&quot;dropping-particle&quot;:&quot;&quot;,&quot;non-dropping-particle&quot;:&quot;&quot;}],&quot;issued&quot;:{&quot;date-parts&quot;:[[2023]]},&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B76D1-AD08-4387-BECC-3E802C12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9973</Words>
  <Characters>56851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azizah nurul fitri ramadhani</dc:creator>
  <cp:keywords/>
  <dc:description/>
  <cp:lastModifiedBy>Nesya Tasya Margareta</cp:lastModifiedBy>
  <cp:revision>15</cp:revision>
  <dcterms:created xsi:type="dcterms:W3CDTF">2026-02-01T07:51:00Z</dcterms:created>
  <dcterms:modified xsi:type="dcterms:W3CDTF">2026-02-03T07:27:00Z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9ee06975-09e5-4be1-908d-6f0fb7f5b7a3</vt:lpwstr>
  </property>
</Properties>
</file>