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7F" w:rsidRPr="004F7419" w:rsidRDefault="00753A7A" w:rsidP="004F7419">
      <w:pPr>
        <w:jc w:val="center"/>
        <w:rPr>
          <w:rFonts w:ascii="Times New Roman" w:hAnsi="Times New Roman" w:cs="Times New Roman"/>
          <w:b/>
          <w:sz w:val="24"/>
          <w:szCs w:val="24"/>
          <w:lang w:val="id-ID"/>
        </w:rPr>
      </w:pPr>
      <w:r w:rsidRPr="004F7419">
        <w:rPr>
          <w:rFonts w:ascii="Times New Roman" w:hAnsi="Times New Roman" w:cs="Times New Roman"/>
          <w:b/>
          <w:sz w:val="24"/>
          <w:szCs w:val="24"/>
          <w:lang w:val="id-ID"/>
        </w:rPr>
        <w:t xml:space="preserve">THE EFFECTIVENESS OF </w:t>
      </w:r>
      <w:r w:rsidRPr="004F7419">
        <w:rPr>
          <w:rFonts w:ascii="Times New Roman" w:hAnsi="Times New Roman" w:cs="Times New Roman"/>
          <w:b/>
          <w:i/>
          <w:iCs/>
          <w:sz w:val="24"/>
          <w:szCs w:val="24"/>
          <w:lang w:val="id-ID"/>
        </w:rPr>
        <w:t>SOCRATIVE</w:t>
      </w:r>
      <w:r w:rsidRPr="004F7419">
        <w:rPr>
          <w:rFonts w:ascii="Times New Roman" w:hAnsi="Times New Roman" w:cs="Times New Roman"/>
          <w:b/>
          <w:sz w:val="24"/>
          <w:szCs w:val="24"/>
          <w:lang w:val="id-ID"/>
        </w:rPr>
        <w:t xml:space="preserve"> IN LEARNING READING COMPREHENSION AT NINTH GRADE JUNIOR HIGH SCHOOL AL HIDAYAH</w:t>
      </w:r>
    </w:p>
    <w:p w:rsidR="00695C7F" w:rsidRDefault="00695C7F">
      <w:pPr>
        <w:jc w:val="center"/>
        <w:rPr>
          <w:rFonts w:ascii="Times New Roman" w:hAnsi="Times New Roman" w:cs="Times New Roman"/>
          <w:b/>
          <w:sz w:val="24"/>
        </w:rPr>
      </w:pPr>
    </w:p>
    <w:p w:rsidR="00695C7F" w:rsidRDefault="00753A7A">
      <w:pPr>
        <w:jc w:val="center"/>
        <w:rPr>
          <w:rFonts w:ascii="Times New Roman" w:hAnsi="Times New Roman" w:cs="Times New Roman"/>
          <w:b/>
          <w:sz w:val="24"/>
          <w:vertAlign w:val="superscript"/>
          <w:lang w:val="id-ID"/>
        </w:rPr>
      </w:pPr>
      <w:r>
        <w:rPr>
          <w:rFonts w:ascii="Times New Roman" w:hAnsi="Times New Roman" w:cs="Times New Roman"/>
          <w:b/>
          <w:sz w:val="24"/>
          <w:lang w:val="id-ID"/>
        </w:rPr>
        <w:t>Layla Azyzatur Roviqoh</w:t>
      </w:r>
      <w:r>
        <w:rPr>
          <w:rFonts w:ascii="Times New Roman" w:hAnsi="Times New Roman" w:cs="Times New Roman"/>
          <w:b/>
          <w:sz w:val="24"/>
          <w:vertAlign w:val="superscript"/>
          <w:lang w:val="id-ID"/>
        </w:rPr>
        <w:t>1</w:t>
      </w:r>
      <w:r>
        <w:rPr>
          <w:rFonts w:ascii="Times New Roman" w:hAnsi="Times New Roman" w:cs="Times New Roman"/>
          <w:b/>
          <w:sz w:val="24"/>
        </w:rPr>
        <w:t>, Dwi Fita Heriyawati</w:t>
      </w:r>
      <w:r>
        <w:rPr>
          <w:rFonts w:ascii="Times New Roman" w:hAnsi="Times New Roman" w:cs="Times New Roman"/>
          <w:b/>
          <w:sz w:val="24"/>
          <w:vertAlign w:val="superscript"/>
          <w:lang w:val="id-ID"/>
        </w:rPr>
        <w:t>2</w:t>
      </w:r>
      <w:r>
        <w:rPr>
          <w:rFonts w:ascii="Times New Roman" w:hAnsi="Times New Roman" w:cs="Times New Roman"/>
          <w:b/>
          <w:sz w:val="24"/>
        </w:rPr>
        <w:t>, Dzul Fikri</w:t>
      </w:r>
      <w:r>
        <w:rPr>
          <w:rFonts w:ascii="Times New Roman" w:hAnsi="Times New Roman" w:cs="Times New Roman"/>
          <w:b/>
          <w:sz w:val="24"/>
          <w:vertAlign w:val="superscript"/>
          <w:lang w:val="id-ID"/>
        </w:rPr>
        <w:t>3</w:t>
      </w:r>
    </w:p>
    <w:p w:rsidR="00695C7F" w:rsidRDefault="00753A7A">
      <w:pPr>
        <w:jc w:val="center"/>
        <w:rPr>
          <w:rFonts w:ascii="Times New Roman" w:hAnsi="Times New Roman" w:cs="Times New Roman"/>
          <w:i/>
        </w:rPr>
      </w:pPr>
      <w:r>
        <w:rPr>
          <w:rFonts w:ascii="Times New Roman" w:hAnsi="Times New Roman" w:cs="Times New Roman"/>
          <w:i/>
          <w:vertAlign w:val="superscript"/>
          <w:lang w:val="id-ID"/>
        </w:rPr>
        <w:t>1,2,3</w:t>
      </w:r>
      <w:r>
        <w:rPr>
          <w:rFonts w:ascii="Times New Roman" w:hAnsi="Times New Roman" w:cs="Times New Roman"/>
          <w:i/>
        </w:rPr>
        <w:t xml:space="preserve">English Education Department of Faculty of Teacher Training and Education </w:t>
      </w:r>
    </w:p>
    <w:p w:rsidR="00695C7F" w:rsidRDefault="00753A7A">
      <w:pPr>
        <w:jc w:val="center"/>
        <w:rPr>
          <w:rFonts w:ascii="Times New Roman" w:hAnsi="Times New Roman" w:cs="Times New Roman"/>
          <w:i/>
        </w:rPr>
      </w:pPr>
      <w:r>
        <w:rPr>
          <w:rFonts w:ascii="Times New Roman" w:hAnsi="Times New Roman" w:cs="Times New Roman"/>
          <w:i/>
        </w:rPr>
        <w:t>University of Islam Malang</w:t>
      </w:r>
    </w:p>
    <w:p w:rsidR="00695C7F" w:rsidRDefault="00753A7A">
      <w:pPr>
        <w:jc w:val="center"/>
        <w:rPr>
          <w:rFonts w:ascii="Times New Roman" w:hAnsi="Times New Roman" w:cs="Times New Roman"/>
          <w:i/>
          <w:lang w:val="id-ID"/>
        </w:rPr>
      </w:pPr>
      <w:r>
        <w:rPr>
          <w:rFonts w:ascii="Times New Roman" w:hAnsi="Times New Roman" w:cs="Times New Roman"/>
          <w:i/>
        </w:rPr>
        <w:t>Email:</w:t>
      </w:r>
      <w:r>
        <w:rPr>
          <w:rFonts w:ascii="Times New Roman" w:hAnsi="Times New Roman" w:cs="Times New Roman"/>
          <w:i/>
          <w:vertAlign w:val="superscript"/>
          <w:lang w:val="id-ID"/>
        </w:rPr>
        <w:t>1</w:t>
      </w:r>
      <w:r>
        <w:rPr>
          <w:rFonts w:ascii="Times New Roman" w:hAnsi="Times New Roman" w:cs="Times New Roman"/>
          <w:i/>
        </w:rPr>
        <w:t xml:space="preserve"> </w:t>
      </w:r>
      <w:hyperlink r:id="rId8" w:history="1">
        <w:r>
          <w:rPr>
            <w:rStyle w:val="Hyperlink"/>
            <w:rFonts w:ascii="Times New Roman" w:hAnsi="Times New Roman" w:cs="Times New Roman"/>
            <w:i/>
          </w:rPr>
          <w:t>217010731</w:t>
        </w:r>
        <w:r>
          <w:rPr>
            <w:rStyle w:val="Hyperlink"/>
            <w:rFonts w:ascii="Times New Roman" w:hAnsi="Times New Roman" w:cs="Times New Roman"/>
            <w:i/>
            <w:lang w:val="id-ID"/>
          </w:rPr>
          <w:t>12</w:t>
        </w:r>
        <w:r>
          <w:rPr>
            <w:rStyle w:val="Hyperlink"/>
            <w:rFonts w:ascii="Times New Roman" w:hAnsi="Times New Roman" w:cs="Times New Roman"/>
            <w:i/>
          </w:rPr>
          <w:t>@unisma.ac.id</w:t>
        </w:r>
      </w:hyperlink>
      <w:r>
        <w:rPr>
          <w:rFonts w:ascii="Times New Roman" w:hAnsi="Times New Roman" w:cs="Times New Roman"/>
          <w:i/>
          <w:lang w:val="id-ID"/>
        </w:rPr>
        <w:t xml:space="preserve"> </w:t>
      </w:r>
    </w:p>
    <w:p w:rsidR="00695C7F" w:rsidRDefault="00695C7F">
      <w:pPr>
        <w:spacing w:line="360" w:lineRule="auto"/>
        <w:jc w:val="center"/>
        <w:rPr>
          <w:rFonts w:ascii="Times New Roman" w:hAnsi="Times New Roman" w:cs="Times New Roman"/>
          <w:sz w:val="24"/>
        </w:rPr>
      </w:pPr>
    </w:p>
    <w:p w:rsidR="00695C7F" w:rsidRDefault="00753A7A">
      <w:pPr>
        <w:ind w:firstLine="567"/>
        <w:jc w:val="center"/>
        <w:rPr>
          <w:rFonts w:ascii="Times New Roman" w:hAnsi="Times New Roman" w:cs="Times New Roman"/>
          <w:color w:val="000000"/>
          <w:sz w:val="24"/>
          <w:szCs w:val="24"/>
        </w:rPr>
      </w:pPr>
      <w:r>
        <w:rPr>
          <w:rFonts w:ascii="Times New Roman" w:hAnsi="Times New Roman" w:cs="Times New Roman"/>
          <w:b/>
          <w:sz w:val="24"/>
        </w:rPr>
        <w:t>Abstract</w:t>
      </w:r>
    </w:p>
    <w:p w:rsidR="00695C7F" w:rsidRDefault="00753A7A">
      <w:pPr>
        <w:ind w:left="567" w:right="566"/>
        <w:rPr>
          <w:rFonts w:ascii="Times New Roman" w:hAnsi="Times New Roman" w:cs="Times New Roman"/>
          <w:color w:val="000000"/>
        </w:rPr>
      </w:pPr>
      <w:r>
        <w:rPr>
          <w:rFonts w:ascii="Times New Roman" w:hAnsi="Times New Roman" w:cs="Times New Roman"/>
        </w:rPr>
        <w:t xml:space="preserve">This study </w:t>
      </w:r>
      <w:r>
        <w:rPr>
          <w:rFonts w:ascii="Times New Roman" w:hAnsi="Times New Roman" w:cs="Times New Roman"/>
          <w:lang w:val="id-ID"/>
        </w:rPr>
        <w:t>investigates wether</w:t>
      </w:r>
      <w:r>
        <w:rPr>
          <w:rFonts w:ascii="Times New Roman" w:hAnsi="Times New Roman" w:cs="Times New Roman"/>
        </w:rPr>
        <w:t xml:space="preserve"> there is any significant difference between the students who taught using Socrative and those who are not taught using Socrative in Junior High School Al Hidayah. </w:t>
      </w:r>
      <w:r>
        <w:rPr>
          <w:rFonts w:ascii="Times New Roman" w:hAnsi="Times New Roman" w:cs="Times New Roman"/>
          <w:lang w:val="id-ID"/>
        </w:rPr>
        <w:t>Fourthy one students from ninth grade of Junior High School Al Hidayah were involved in this</w:t>
      </w:r>
      <w:r>
        <w:rPr>
          <w:rFonts w:ascii="Times New Roman" w:hAnsi="Times New Roman" w:cs="Times New Roman"/>
          <w:lang w:val="id-ID"/>
        </w:rPr>
        <w:t xml:space="preserve"> study. These students were required to do pre-test, treatment, and post-test using Socrative. T</w:t>
      </w:r>
      <w:r>
        <w:rPr>
          <w:rFonts w:ascii="Times New Roman" w:hAnsi="Times New Roman" w:cs="Times New Roman"/>
        </w:rPr>
        <w:t xml:space="preserve">he researcher applied quasi experiment research </w:t>
      </w:r>
      <w:r>
        <w:rPr>
          <w:rFonts w:ascii="Times New Roman" w:hAnsi="Times New Roman" w:cs="Times New Roman"/>
          <w:lang w:val="id-ID"/>
        </w:rPr>
        <w:t>which the pre-test was given firstly to determine them into the control and experimental group.</w:t>
      </w:r>
      <w:r>
        <w:rPr>
          <w:rFonts w:ascii="Times New Roman" w:hAnsi="Times New Roman" w:cs="Times New Roman"/>
        </w:rPr>
        <w:t xml:space="preserve"> The finding of t</w:t>
      </w:r>
      <w:r>
        <w:rPr>
          <w:rFonts w:ascii="Times New Roman" w:hAnsi="Times New Roman" w:cs="Times New Roman"/>
        </w:rPr>
        <w:t xml:space="preserve">his study shows that there is difference in students’ reading comprehension between the experimental group and control group. The mean score from both groups in reading comprehension, </w:t>
      </w:r>
      <w:r>
        <w:rPr>
          <w:rFonts w:ascii="Times New Roman" w:hAnsi="Times New Roman" w:cs="Times New Roman"/>
          <w:lang w:val="id-ID"/>
        </w:rPr>
        <w:t>t</w:t>
      </w:r>
      <w:r>
        <w:rPr>
          <w:rFonts w:ascii="Times New Roman" w:hAnsi="Times New Roman" w:cs="Times New Roman"/>
        </w:rPr>
        <w:t>he</w:t>
      </w:r>
      <w:r>
        <w:rPr>
          <w:rFonts w:ascii="Times New Roman" w:hAnsi="Times New Roman" w:cs="Times New Roman"/>
          <w:lang w:val="id-ID"/>
        </w:rPr>
        <w:t xml:space="preserve"> </w:t>
      </w:r>
      <w:r>
        <w:rPr>
          <w:rFonts w:ascii="Times New Roman" w:hAnsi="Times New Roman" w:cs="Times New Roman"/>
        </w:rPr>
        <w:t xml:space="preserve">experimental group, M=77,05, and </w:t>
      </w:r>
      <w:r>
        <w:rPr>
          <w:rFonts w:ascii="Times New Roman" w:hAnsi="Times New Roman" w:cs="Times New Roman"/>
          <w:lang w:val="id-ID"/>
        </w:rPr>
        <w:t>t</w:t>
      </w:r>
      <w:r>
        <w:rPr>
          <w:rFonts w:ascii="Times New Roman" w:hAnsi="Times New Roman" w:cs="Times New Roman"/>
        </w:rPr>
        <w:t>he control group, M=69,23. The mea</w:t>
      </w:r>
      <w:r>
        <w:rPr>
          <w:rFonts w:ascii="Times New Roman" w:hAnsi="Times New Roman" w:cs="Times New Roman"/>
        </w:rPr>
        <w:t>n difference between both two groups is 7,82. The experimental group records higher than the control group</w:t>
      </w:r>
      <w:r>
        <w:rPr>
          <w:rFonts w:ascii="Times New Roman" w:hAnsi="Times New Roman" w:cs="Times New Roman"/>
          <w:lang w:val="id-ID"/>
        </w:rPr>
        <w:t xml:space="preserve">; this implies that </w:t>
      </w:r>
      <w:r>
        <w:rPr>
          <w:rFonts w:ascii="Times New Roman" w:hAnsi="Times New Roman" w:cs="Times New Roman"/>
        </w:rPr>
        <w:t>the English teachers can take advantages from using Socrative in learning reading comprehension. Also, the English teachers should</w:t>
      </w:r>
      <w:r>
        <w:rPr>
          <w:rFonts w:ascii="Times New Roman" w:hAnsi="Times New Roman" w:cs="Times New Roman"/>
        </w:rPr>
        <w:t xml:space="preserve"> use a variety of strategies and methods so that students are not bored during the teaching and learning process.</w:t>
      </w:r>
      <w:r>
        <w:rPr>
          <w:rFonts w:ascii="Times New Roman" w:hAnsi="Times New Roman" w:cs="Times New Roman"/>
          <w:lang w:val="id-ID"/>
        </w:rPr>
        <w:t xml:space="preserve"> </w:t>
      </w:r>
      <w:r>
        <w:rPr>
          <w:rFonts w:ascii="Times New Roman" w:hAnsi="Times New Roman" w:cs="Times New Roman"/>
        </w:rPr>
        <w:t>It is expected that this research can be beneficial for future researcher as a reference to conduct in depth study, especially for the same to</w:t>
      </w:r>
      <w:r>
        <w:rPr>
          <w:rFonts w:ascii="Times New Roman" w:hAnsi="Times New Roman" w:cs="Times New Roman"/>
        </w:rPr>
        <w:t xml:space="preserve">pic as the present study. </w:t>
      </w:r>
    </w:p>
    <w:p w:rsidR="00695C7F" w:rsidRDefault="00695C7F">
      <w:pPr>
        <w:ind w:left="567" w:right="566"/>
        <w:rPr>
          <w:rFonts w:ascii="Times New Roman" w:hAnsi="Times New Roman" w:cs="Times New Roman"/>
        </w:rPr>
      </w:pPr>
    </w:p>
    <w:p w:rsidR="00695C7F" w:rsidRDefault="00753A7A">
      <w:pPr>
        <w:ind w:left="567" w:right="566"/>
        <w:jc w:val="left"/>
        <w:rPr>
          <w:rFonts w:ascii="Times New Roman" w:hAnsi="Times New Roman" w:cs="Times New Roman"/>
          <w:b/>
        </w:rPr>
      </w:pPr>
      <w:r>
        <w:rPr>
          <w:rFonts w:ascii="Times New Roman" w:hAnsi="Times New Roman" w:cs="Times New Roman"/>
          <w:b/>
        </w:rPr>
        <w:t xml:space="preserve">Key words: </w:t>
      </w:r>
      <w:r>
        <w:rPr>
          <w:rFonts w:ascii="Times New Roman" w:hAnsi="Times New Roman" w:cs="Times New Roman"/>
        </w:rPr>
        <w:t>Socrative, Reading Comprehension.</w:t>
      </w:r>
    </w:p>
    <w:p w:rsidR="00695C7F" w:rsidRDefault="00695C7F">
      <w:pPr>
        <w:spacing w:line="480" w:lineRule="auto"/>
      </w:pPr>
    </w:p>
    <w:p w:rsidR="00695C7F" w:rsidRDefault="00753A7A">
      <w:pPr>
        <w:jc w:val="left"/>
        <w:rPr>
          <w:rFonts w:ascii="Times New Roman" w:hAnsi="Times New Roman" w:cs="Times New Roman"/>
          <w:b/>
          <w:sz w:val="24"/>
        </w:rPr>
      </w:pPr>
      <w:r>
        <w:rPr>
          <w:rFonts w:ascii="Times New Roman" w:hAnsi="Times New Roman" w:cs="Times New Roman"/>
          <w:b/>
          <w:sz w:val="24"/>
        </w:rPr>
        <w:t>INTRODUCTION</w:t>
      </w: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Reading comprehension is the ability to understand the meaning of the text. The ability to understand the text is influenced by their ability to process the information.</w:t>
      </w:r>
      <w:r>
        <w:rPr>
          <w:rFonts w:ascii="Times New Roman" w:hAnsi="Times New Roman" w:cs="Times New Roman"/>
          <w:color w:val="000000"/>
          <w:sz w:val="24"/>
          <w:szCs w:val="24"/>
        </w:rPr>
        <w:t xml:space="preserve"> Rujani (2019) stated that most of the students have difficulties in gaining and comprehending the information from the text, that's why reading has become one of the most important skills in learning English moreover in reading attainment.</w:t>
      </w:r>
      <w:r>
        <w:rPr>
          <w:rFonts w:cs="Times New Roman"/>
          <w:color w:val="000000"/>
          <w:szCs w:val="24"/>
        </w:rPr>
        <w:t xml:space="preserve"> </w:t>
      </w:r>
      <w:r>
        <w:rPr>
          <w:rFonts w:ascii="Times New Roman" w:hAnsi="Times New Roman" w:cs="Times New Roman"/>
          <w:color w:val="000000"/>
          <w:sz w:val="24"/>
          <w:szCs w:val="24"/>
        </w:rPr>
        <w:t>There is severa</w:t>
      </w:r>
      <w:r>
        <w:rPr>
          <w:rFonts w:ascii="Times New Roman" w:hAnsi="Times New Roman" w:cs="Times New Roman"/>
          <w:color w:val="000000"/>
          <w:sz w:val="24"/>
          <w:szCs w:val="24"/>
        </w:rPr>
        <w:t>l students' problem in reading, such as; understanding vocabulary, understanding long sentences, poor mastery in grammar and lack of media learning. When the students have problems like those mentioned above, their reading motivation will decrease.</w:t>
      </w:r>
      <w:r>
        <w:rPr>
          <w:rFonts w:ascii="Times New Roman" w:hAnsi="Times New Roman" w:cs="Times New Roman"/>
          <w:color w:val="000000"/>
          <w:sz w:val="24"/>
          <w:szCs w:val="24"/>
          <w:lang w:val="id-ID"/>
        </w:rPr>
        <w:t xml:space="preserve"> The stu</w:t>
      </w:r>
      <w:r>
        <w:rPr>
          <w:rFonts w:ascii="Times New Roman" w:hAnsi="Times New Roman" w:cs="Times New Roman"/>
          <w:color w:val="000000"/>
          <w:sz w:val="24"/>
          <w:szCs w:val="24"/>
          <w:lang w:val="id-ID"/>
        </w:rPr>
        <w:t xml:space="preserve">dents are expected to be able comprehend and more motivated in learning at classroom. </w:t>
      </w: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Socrative is one of fun learning media that can engage students in learning.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Previous research identifying students' engagement in a class by using Socrative.</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Vurdien (a</w:t>
      </w:r>
      <w:r>
        <w:rPr>
          <w:rFonts w:ascii="Times New Roman" w:hAnsi="Times New Roman" w:cs="Times New Roman"/>
          <w:color w:val="000000"/>
          <w:sz w:val="24"/>
          <w:szCs w:val="24"/>
        </w:rPr>
        <w:t>s cited in Faya Cerqueiro &amp; Martin-Macho Harrison, 2019; Trindade, 2014)</w:t>
      </w:r>
      <w:r>
        <w:rPr>
          <w:rFonts w:ascii="Times New Roman" w:hAnsi="Times New Roman" w:cs="Times New Roman"/>
          <w:color w:val="000000"/>
          <w:sz w:val="24"/>
          <w:szCs w:val="24"/>
          <w:lang w:val="id-ID"/>
        </w:rPr>
        <w:t xml:space="preserve"> define that</w:t>
      </w:r>
      <w:r>
        <w:rPr>
          <w:rFonts w:ascii="Times New Roman" w:hAnsi="Times New Roman" w:cs="Times New Roman"/>
          <w:color w:val="000000"/>
          <w:sz w:val="24"/>
          <w:szCs w:val="24"/>
        </w:rPr>
        <w:t xml:space="preserve"> Socrative, </w:t>
      </w:r>
      <w:r>
        <w:rPr>
          <w:rFonts w:ascii="Times New Roman" w:hAnsi="Times New Roman" w:cs="Times New Roman"/>
          <w:color w:val="000000"/>
          <w:sz w:val="24"/>
          <w:szCs w:val="24"/>
          <w:lang w:val="id-ID"/>
        </w:rPr>
        <w:t xml:space="preserve">is </w:t>
      </w:r>
      <w:r>
        <w:rPr>
          <w:rFonts w:ascii="Times New Roman" w:hAnsi="Times New Roman" w:cs="Times New Roman"/>
          <w:color w:val="000000"/>
          <w:sz w:val="24"/>
          <w:szCs w:val="24"/>
        </w:rPr>
        <w:t>a mobile application created to provide educational support through a real-time question/answer system/ quizzes, also referred to as a clicker,</w:t>
      </w:r>
      <w:r>
        <w:rPr>
          <w:rFonts w:ascii="Times New Roman" w:hAnsi="Times New Roman" w:cs="Times New Roman"/>
          <w:color w:val="000000"/>
          <w:sz w:val="24"/>
          <w:szCs w:val="24"/>
          <w:lang w:val="id-ID"/>
        </w:rPr>
        <w:t xml:space="preserve"> it</w:t>
      </w:r>
      <w:r>
        <w:rPr>
          <w:rFonts w:ascii="Times New Roman" w:hAnsi="Times New Roman" w:cs="Times New Roman"/>
          <w:color w:val="000000"/>
          <w:sz w:val="24"/>
          <w:szCs w:val="24"/>
        </w:rPr>
        <w:t xml:space="preserve"> is one of its advantages is to increase students' motivation in learning and interactivity in the classroom.</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Dervan (2014) The result of </w:t>
      </w:r>
      <w:r>
        <w:rPr>
          <w:rFonts w:ascii="Times New Roman" w:hAnsi="Times New Roman" w:cs="Times New Roman"/>
          <w:color w:val="000000"/>
          <w:sz w:val="24"/>
          <w:szCs w:val="24"/>
          <w:lang w:val="id-ID"/>
        </w:rPr>
        <w:t>his</w:t>
      </w:r>
      <w:r>
        <w:rPr>
          <w:rFonts w:ascii="Times New Roman" w:hAnsi="Times New Roman" w:cs="Times New Roman"/>
          <w:color w:val="000000"/>
          <w:sz w:val="24"/>
          <w:szCs w:val="24"/>
        </w:rPr>
        <w:t xml:space="preserve"> research showed that using Socrative can enhancing student's engagement in class. </w:t>
      </w: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Therefore, the researcher wants</w:t>
      </w:r>
      <w:r>
        <w:rPr>
          <w:rFonts w:ascii="Times New Roman" w:hAnsi="Times New Roman" w:cs="Times New Roman"/>
          <w:color w:val="000000"/>
          <w:sz w:val="24"/>
          <w:szCs w:val="24"/>
        </w:rPr>
        <w:t xml:space="preserve"> to know the students' reading comprehension through Socrative application. And the hypothesis of this study is: "Do the students get different scores in reading comprehension the students who taught using Socrative and those who are not taught using Socra</w:t>
      </w:r>
      <w:r>
        <w:rPr>
          <w:rFonts w:ascii="Times New Roman" w:hAnsi="Times New Roman" w:cs="Times New Roman"/>
          <w:color w:val="000000"/>
          <w:sz w:val="24"/>
          <w:szCs w:val="24"/>
        </w:rPr>
        <w:t xml:space="preserve">tive?" based on the research problem, the purpose of this study is to know there is a significant difference between the students who taught using Socrative and those who are not taught using Socrative. Those, this study entitled The Effectiveness </w:t>
      </w:r>
      <w:r>
        <w:rPr>
          <w:rFonts w:ascii="Times New Roman" w:hAnsi="Times New Roman" w:cs="Times New Roman"/>
          <w:color w:val="000000"/>
          <w:sz w:val="24"/>
          <w:szCs w:val="24"/>
          <w:lang w:val="id-ID"/>
        </w:rPr>
        <w:t>o</w:t>
      </w:r>
      <w:r>
        <w:rPr>
          <w:rFonts w:ascii="Times New Roman" w:hAnsi="Times New Roman" w:cs="Times New Roman"/>
          <w:color w:val="000000"/>
          <w:sz w:val="24"/>
          <w:szCs w:val="24"/>
        </w:rPr>
        <w:t>f Socra</w:t>
      </w:r>
      <w:r>
        <w:rPr>
          <w:rFonts w:ascii="Times New Roman" w:hAnsi="Times New Roman" w:cs="Times New Roman"/>
          <w:color w:val="000000"/>
          <w:sz w:val="24"/>
          <w:szCs w:val="24"/>
        </w:rPr>
        <w:t xml:space="preserve">tive In Learning Reading Comprehension </w:t>
      </w:r>
      <w:r>
        <w:rPr>
          <w:rFonts w:ascii="Times New Roman" w:hAnsi="Times New Roman" w:cs="Times New Roman"/>
          <w:color w:val="000000"/>
          <w:sz w:val="24"/>
          <w:szCs w:val="24"/>
          <w:lang w:val="id-ID"/>
        </w:rPr>
        <w:t>a</w:t>
      </w:r>
      <w:r>
        <w:rPr>
          <w:rFonts w:ascii="Times New Roman" w:hAnsi="Times New Roman" w:cs="Times New Roman"/>
          <w:color w:val="000000"/>
          <w:sz w:val="24"/>
          <w:szCs w:val="24"/>
        </w:rPr>
        <w:t xml:space="preserve">t Ninth Grade </w:t>
      </w:r>
      <w:r>
        <w:rPr>
          <w:rFonts w:ascii="Times New Roman" w:hAnsi="Times New Roman" w:cs="Times New Roman"/>
          <w:color w:val="000000"/>
          <w:sz w:val="24"/>
          <w:szCs w:val="24"/>
          <w:lang w:val="id-ID"/>
        </w:rPr>
        <w:t>o</w:t>
      </w:r>
      <w:r>
        <w:rPr>
          <w:rFonts w:ascii="Times New Roman" w:hAnsi="Times New Roman" w:cs="Times New Roman"/>
          <w:color w:val="000000"/>
          <w:sz w:val="24"/>
          <w:szCs w:val="24"/>
        </w:rPr>
        <w:t>f Junior High School Al Hidayah.</w:t>
      </w:r>
    </w:p>
    <w:p w:rsidR="00695C7F" w:rsidRDefault="00695C7F">
      <w:pPr>
        <w:rPr>
          <w:rFonts w:ascii="Times New Roman" w:hAnsi="Times New Roman" w:cs="Times New Roman"/>
          <w:color w:val="000000"/>
          <w:sz w:val="24"/>
          <w:szCs w:val="24"/>
        </w:rPr>
      </w:pPr>
    </w:p>
    <w:p w:rsidR="00695C7F" w:rsidRDefault="00753A7A">
      <w:pPr>
        <w:jc w:val="left"/>
        <w:rPr>
          <w:rFonts w:ascii="Times New Roman" w:hAnsi="Times New Roman" w:cs="Times New Roman"/>
          <w:b/>
          <w:sz w:val="24"/>
        </w:rPr>
      </w:pPr>
      <w:r>
        <w:rPr>
          <w:rFonts w:ascii="Times New Roman" w:hAnsi="Times New Roman" w:cs="Times New Roman"/>
          <w:b/>
          <w:sz w:val="24"/>
        </w:rPr>
        <w:t>METHOD</w:t>
      </w:r>
    </w:p>
    <w:p w:rsidR="00695C7F" w:rsidRPr="001E0589" w:rsidRDefault="00753A7A">
      <w:pPr>
        <w:ind w:firstLine="567"/>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rPr>
        <w:t>In this research, the researcher used experimental research design</w:t>
      </w:r>
      <w:r>
        <w:rPr>
          <w:rFonts w:ascii="Times New Roman" w:eastAsia="Times New Roman" w:hAnsi="Times New Roman" w:cs="Times New Roman"/>
          <w:bCs/>
          <w:color w:val="000000"/>
          <w:sz w:val="24"/>
          <w:szCs w:val="24"/>
          <w:lang w:val="id-ID"/>
        </w:rPr>
        <w:t>, and there were fourthy one students from ninth grade of Junior High School Al Hidayah who we</w:t>
      </w:r>
      <w:r>
        <w:rPr>
          <w:rFonts w:ascii="Times New Roman" w:eastAsia="Times New Roman" w:hAnsi="Times New Roman" w:cs="Times New Roman"/>
          <w:bCs/>
          <w:color w:val="000000"/>
          <w:sz w:val="24"/>
          <w:szCs w:val="24"/>
          <w:lang w:val="id-ID"/>
        </w:rPr>
        <w:t xml:space="preserve">re </w:t>
      </w:r>
      <w:r w:rsidRPr="001E0589">
        <w:rPr>
          <w:rFonts w:ascii="Times New Roman" w:eastAsia="Times New Roman" w:hAnsi="Times New Roman" w:cs="Times New Roman"/>
          <w:bCs/>
          <w:color w:val="000000"/>
          <w:sz w:val="24"/>
          <w:szCs w:val="24"/>
          <w:lang w:val="id-ID"/>
        </w:rPr>
        <w:t>invloved</w:t>
      </w:r>
      <w:r>
        <w:rPr>
          <w:rFonts w:ascii="Times New Roman" w:eastAsia="Times New Roman" w:hAnsi="Times New Roman" w:cs="Times New Roman"/>
          <w:bCs/>
          <w:color w:val="000000"/>
          <w:sz w:val="24"/>
          <w:szCs w:val="24"/>
          <w:lang w:val="id-ID"/>
        </w:rPr>
        <w:t xml:space="preserve"> in this study. The ninth grade of Junior High School Al Hidayah consisted of 2 </w:t>
      </w:r>
      <w:r w:rsidRPr="001E0589">
        <w:rPr>
          <w:rFonts w:ascii="Times New Roman" w:eastAsia="Times New Roman" w:hAnsi="Times New Roman" w:cs="Times New Roman"/>
          <w:bCs/>
          <w:color w:val="000000"/>
          <w:sz w:val="24"/>
          <w:szCs w:val="24"/>
          <w:lang w:val="id-ID"/>
        </w:rPr>
        <w:t>classess</w:t>
      </w:r>
      <w:r w:rsidRPr="001E0589">
        <w:rPr>
          <w:rFonts w:ascii="Times New Roman" w:eastAsia="Times New Roman" w:hAnsi="Times New Roman" w:cs="Times New Roman"/>
          <w:bCs/>
          <w:color w:val="000000"/>
          <w:sz w:val="24"/>
          <w:szCs w:val="24"/>
          <w:lang w:val="id-ID"/>
        </w:rPr>
        <w:t>:</w:t>
      </w:r>
      <w:r>
        <w:rPr>
          <w:rFonts w:ascii="Times New Roman" w:eastAsia="Times New Roman" w:hAnsi="Times New Roman" w:cs="Times New Roman"/>
          <w:bCs/>
          <w:color w:val="000000"/>
          <w:sz w:val="24"/>
          <w:szCs w:val="24"/>
          <w:lang w:val="id-ID"/>
        </w:rPr>
        <w:t xml:space="preserve"> IX-A and IX-B in the academic year 2019/2020.</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id-ID"/>
        </w:rPr>
        <w:t xml:space="preserve">The researcher selected them by giving pre-test firstly. </w:t>
      </w:r>
      <w:r>
        <w:rPr>
          <w:rFonts w:ascii="Times New Roman" w:eastAsia="Times New Roman" w:hAnsi="Times New Roman" w:cs="Times New Roman"/>
          <w:bCs/>
          <w:color w:val="000000"/>
          <w:sz w:val="24"/>
          <w:szCs w:val="24"/>
        </w:rPr>
        <w:t xml:space="preserve">From the pre-test results, it will be decided which </w:t>
      </w:r>
      <w:r>
        <w:rPr>
          <w:rFonts w:ascii="Times New Roman" w:eastAsia="Times New Roman" w:hAnsi="Times New Roman" w:cs="Times New Roman"/>
          <w:bCs/>
          <w:color w:val="000000"/>
          <w:sz w:val="24"/>
          <w:szCs w:val="24"/>
        </w:rPr>
        <w:t xml:space="preserve">class will be the experimental group and which will be the control group. </w:t>
      </w:r>
      <w:r w:rsidRPr="001E0589">
        <w:rPr>
          <w:rFonts w:ascii="Times New Roman" w:eastAsia="Times New Roman" w:hAnsi="Times New Roman" w:cs="Times New Roman"/>
          <w:bCs/>
          <w:color w:val="000000"/>
          <w:sz w:val="24"/>
          <w:szCs w:val="24"/>
          <w:lang w:val="id-ID"/>
        </w:rPr>
        <w:t>T</w:t>
      </w:r>
      <w:r w:rsidRPr="001E0589">
        <w:rPr>
          <w:rFonts w:ascii="Times New Roman" w:eastAsia="Times New Roman" w:hAnsi="Times New Roman" w:cs="Times New Roman"/>
          <w:bCs/>
          <w:color w:val="000000"/>
          <w:sz w:val="24"/>
          <w:szCs w:val="24"/>
        </w:rPr>
        <w:t>his will allow the researcher to observe the experimental group whether Soc</w:t>
      </w:r>
      <w:r w:rsidRPr="001E0589">
        <w:rPr>
          <w:rFonts w:ascii="Times New Roman" w:eastAsia="Times New Roman" w:hAnsi="Times New Roman" w:cs="Times New Roman"/>
          <w:bCs/>
          <w:color w:val="000000"/>
          <w:sz w:val="24"/>
          <w:szCs w:val="24"/>
          <w:lang w:val="id-ID"/>
        </w:rPr>
        <w:t>r</w:t>
      </w:r>
      <w:r w:rsidRPr="001E0589">
        <w:rPr>
          <w:rFonts w:ascii="Times New Roman" w:eastAsia="Times New Roman" w:hAnsi="Times New Roman" w:cs="Times New Roman"/>
          <w:bCs/>
          <w:color w:val="000000"/>
          <w:sz w:val="24"/>
          <w:szCs w:val="24"/>
        </w:rPr>
        <w:t>ative is effective or not for learning reading comprehension.</w:t>
      </w:r>
      <w:r w:rsidRPr="001E0589">
        <w:rPr>
          <w:rFonts w:ascii="Times New Roman" w:eastAsia="Times New Roman" w:hAnsi="Times New Roman" w:cs="Times New Roman"/>
          <w:bCs/>
          <w:color w:val="000000"/>
          <w:sz w:val="24"/>
          <w:szCs w:val="24"/>
          <w:lang w:val="id-ID"/>
        </w:rPr>
        <w:t xml:space="preserve"> The researher conduct the treatment for four times. </w:t>
      </w:r>
      <w:r w:rsidRPr="001E0589">
        <w:rPr>
          <w:rFonts w:ascii="Times New Roman" w:eastAsia="Times New Roman" w:hAnsi="Times New Roman" w:cs="Times New Roman"/>
          <w:bCs/>
          <w:color w:val="000000"/>
          <w:sz w:val="24"/>
          <w:szCs w:val="24"/>
        </w:rPr>
        <w:t>A</w:t>
      </w:r>
      <w:r w:rsidRPr="001E0589">
        <w:rPr>
          <w:rFonts w:ascii="Times New Roman" w:eastAsia="Times New Roman" w:hAnsi="Times New Roman" w:cs="Times New Roman"/>
          <w:bCs/>
          <w:color w:val="000000"/>
          <w:sz w:val="24"/>
          <w:szCs w:val="24"/>
          <w:lang w:val="id-ID"/>
        </w:rPr>
        <w:t xml:space="preserve">t </w:t>
      </w:r>
      <w:r w:rsidRPr="001E0589">
        <w:rPr>
          <w:rFonts w:ascii="Times New Roman" w:eastAsia="Times New Roman" w:hAnsi="Times New Roman" w:cs="Times New Roman"/>
          <w:bCs/>
          <w:color w:val="000000"/>
          <w:sz w:val="24"/>
          <w:szCs w:val="24"/>
        </w:rPr>
        <w:t xml:space="preserve">last, the researcher compared the results pre-test and post-test between both </w:t>
      </w:r>
      <w:r w:rsidRPr="001E0589">
        <w:rPr>
          <w:rFonts w:ascii="Times New Roman" w:eastAsia="Times New Roman" w:hAnsi="Times New Roman" w:cs="Times New Roman"/>
          <w:bCs/>
          <w:color w:val="000000"/>
          <w:sz w:val="24"/>
          <w:szCs w:val="24"/>
          <w:lang w:val="id-ID"/>
        </w:rPr>
        <w:t>group</w:t>
      </w:r>
      <w:r w:rsidRPr="001E0589">
        <w:rPr>
          <w:rFonts w:ascii="Times New Roman" w:eastAsia="Times New Roman" w:hAnsi="Times New Roman" w:cs="Times New Roman"/>
          <w:bCs/>
          <w:color w:val="000000"/>
          <w:sz w:val="24"/>
          <w:szCs w:val="24"/>
        </w:rPr>
        <w:t xml:space="preserve">s. </w:t>
      </w:r>
    </w:p>
    <w:p w:rsidR="00695C7F" w:rsidRDefault="00695C7F">
      <w:pPr>
        <w:ind w:firstLine="567"/>
        <w:rPr>
          <w:rFonts w:ascii="Times New Roman" w:eastAsia="Times New Roman" w:hAnsi="Times New Roman" w:cs="Times New Roman"/>
          <w:bCs/>
          <w:color w:val="000000"/>
          <w:sz w:val="24"/>
          <w:szCs w:val="24"/>
          <w:highlight w:val="yellow"/>
        </w:rPr>
      </w:pPr>
    </w:p>
    <w:p w:rsidR="00695C7F" w:rsidRDefault="00753A7A">
      <w:pPr>
        <w:jc w:val="left"/>
        <w:rPr>
          <w:rFonts w:ascii="Times New Roman" w:hAnsi="Times New Roman" w:cs="Times New Roman"/>
          <w:b/>
          <w:sz w:val="24"/>
        </w:rPr>
      </w:pPr>
      <w:r>
        <w:rPr>
          <w:rFonts w:ascii="Times New Roman" w:hAnsi="Times New Roman" w:cs="Times New Roman"/>
          <w:b/>
          <w:sz w:val="24"/>
        </w:rPr>
        <w:t xml:space="preserve">FINDINGS </w:t>
      </w:r>
    </w:p>
    <w:p w:rsidR="00695C7F" w:rsidRDefault="00753A7A">
      <w:pPr>
        <w:ind w:firstLine="720"/>
        <w:rPr>
          <w:rFonts w:ascii="Times New Roman" w:hAnsi="Times New Roman" w:cs="Times New Roman"/>
          <w:bCs/>
          <w:sz w:val="24"/>
          <w:lang w:val="id-ID"/>
        </w:rPr>
      </w:pPr>
      <w:r>
        <w:rPr>
          <w:rFonts w:ascii="Times New Roman" w:hAnsi="Times New Roman" w:cs="Times New Roman"/>
          <w:bCs/>
          <w:sz w:val="24"/>
          <w:lang w:val="id-ID"/>
        </w:rPr>
        <w:t xml:space="preserve">Before testing the effectiveness of Socrative on students’ reading comprehension, </w:t>
      </w:r>
      <w:r w:rsidRPr="001E0589">
        <w:rPr>
          <w:rFonts w:ascii="Times New Roman" w:hAnsi="Times New Roman" w:cs="Times New Roman"/>
          <w:bCs/>
          <w:sz w:val="24"/>
          <w:lang w:val="id-ID"/>
        </w:rPr>
        <w:t>we</w:t>
      </w:r>
      <w:r>
        <w:rPr>
          <w:rFonts w:ascii="Times New Roman" w:hAnsi="Times New Roman" w:cs="Times New Roman"/>
          <w:bCs/>
          <w:sz w:val="24"/>
          <w:lang w:val="id-ID"/>
        </w:rPr>
        <w:t xml:space="preserve"> determined it was important to look at the data’s normal distribution. Through Shapiro-Wilk statistical analysis, it was discovered that </w:t>
      </w:r>
      <w:r w:rsidRPr="001E0589">
        <w:rPr>
          <w:rFonts w:ascii="Times New Roman" w:hAnsi="Times New Roman" w:cs="Times New Roman"/>
          <w:bCs/>
          <w:sz w:val="24"/>
          <w:lang w:val="id-ID"/>
        </w:rPr>
        <w:t xml:space="preserve">significant value 0,326 for exprimental </w:t>
      </w:r>
      <w:r>
        <w:rPr>
          <w:rFonts w:ascii="Times New Roman" w:hAnsi="Times New Roman" w:cs="Times New Roman"/>
          <w:bCs/>
          <w:sz w:val="24"/>
          <w:lang w:val="id-ID"/>
        </w:rPr>
        <w:t>group and 0,209 for control group which is the significant value higher than 0</w:t>
      </w:r>
      <w:r>
        <w:rPr>
          <w:rFonts w:ascii="Times New Roman" w:hAnsi="Times New Roman" w:cs="Times New Roman"/>
          <w:bCs/>
          <w:sz w:val="24"/>
          <w:lang w:val="id-ID"/>
        </w:rPr>
        <w:t xml:space="preserve">,05. This value means that the data from the exprimental and control group were normally distributed. And investigation of the mean score of experimental and control group can be seen in table 1. </w:t>
      </w:r>
    </w:p>
    <w:p w:rsidR="00695C7F" w:rsidRDefault="00695C7F">
      <w:pPr>
        <w:ind w:firstLine="720"/>
        <w:rPr>
          <w:rFonts w:ascii="Times New Roman" w:hAnsi="Times New Roman" w:cs="Times New Roman"/>
          <w:bCs/>
          <w:sz w:val="24"/>
          <w:lang w:val="id-ID"/>
        </w:rPr>
      </w:pPr>
    </w:p>
    <w:p w:rsidR="00695C7F" w:rsidRDefault="00753A7A">
      <w:pPr>
        <w:jc w:val="center"/>
        <w:rPr>
          <w:rFonts w:ascii="Times New Roman" w:hAnsi="Times New Roman" w:cs="Times New Roman"/>
          <w:bCs/>
          <w:sz w:val="24"/>
          <w:lang w:val="id-ID"/>
        </w:rPr>
      </w:pPr>
      <w:r>
        <w:rPr>
          <w:rFonts w:ascii="Times New Roman" w:hAnsi="Times New Roman" w:cs="Times New Roman"/>
          <w:bCs/>
          <w:sz w:val="24"/>
          <w:lang w:val="id-ID"/>
        </w:rPr>
        <w:t>Table 1</w:t>
      </w:r>
    </w:p>
    <w:p w:rsidR="00695C7F" w:rsidRDefault="00753A7A">
      <w:pPr>
        <w:jc w:val="center"/>
        <w:rPr>
          <w:rFonts w:ascii="Times New Roman" w:hAnsi="Times New Roman" w:cs="Times New Roman"/>
          <w:bCs/>
          <w:sz w:val="24"/>
          <w:lang w:val="id-ID"/>
        </w:rPr>
      </w:pPr>
      <w:r>
        <w:rPr>
          <w:rFonts w:ascii="Times New Roman" w:hAnsi="Times New Roman" w:cs="Times New Roman"/>
          <w:bCs/>
          <w:sz w:val="24"/>
          <w:lang w:val="id-ID"/>
        </w:rPr>
        <w:t xml:space="preserve">The Result of Mean Score of Exerimental Group and </w:t>
      </w:r>
      <w:r>
        <w:rPr>
          <w:rFonts w:ascii="Times New Roman" w:hAnsi="Times New Roman" w:cs="Times New Roman"/>
          <w:bCs/>
          <w:sz w:val="24"/>
          <w:lang w:val="id-ID"/>
        </w:rPr>
        <w:t>Control Group</w:t>
      </w:r>
    </w:p>
    <w:tbl>
      <w:tblPr>
        <w:tblW w:w="7670" w:type="dxa"/>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1"/>
        <w:gridCol w:w="1365"/>
        <w:gridCol w:w="1000"/>
        <w:gridCol w:w="1000"/>
        <w:gridCol w:w="1409"/>
        <w:gridCol w:w="1455"/>
      </w:tblGrid>
      <w:tr w:rsidR="00695C7F">
        <w:trPr>
          <w:cantSplit/>
        </w:trPr>
        <w:tc>
          <w:tcPr>
            <w:tcW w:w="7670" w:type="dxa"/>
            <w:gridSpan w:val="6"/>
            <w:tcBorders>
              <w:top w:val="nil"/>
              <w:left w:val="nil"/>
              <w:bottom w:val="nil"/>
              <w:right w:val="nil"/>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b/>
                <w:bCs/>
                <w:color w:val="000000"/>
                <w:sz w:val="18"/>
                <w:szCs w:val="18"/>
              </w:rPr>
              <w:t>Group Statistics</w:t>
            </w:r>
          </w:p>
        </w:tc>
      </w:tr>
      <w:tr w:rsidR="00695C7F">
        <w:trPr>
          <w:cantSplit/>
        </w:trPr>
        <w:tc>
          <w:tcPr>
            <w:tcW w:w="1441" w:type="dxa"/>
            <w:vAlign w:val="center"/>
          </w:tcPr>
          <w:p w:rsidR="00695C7F" w:rsidRDefault="00695C7F">
            <w:pPr>
              <w:autoSpaceDE w:val="0"/>
              <w:autoSpaceDN w:val="0"/>
              <w:adjustRightInd w:val="0"/>
              <w:rPr>
                <w:rFonts w:ascii="Arial" w:hAnsi="Arial" w:cs="Arial"/>
                <w:color w:val="000000"/>
                <w:sz w:val="18"/>
                <w:szCs w:val="18"/>
              </w:rPr>
            </w:pPr>
          </w:p>
        </w:tc>
        <w:tc>
          <w:tcPr>
            <w:tcW w:w="1365" w:type="dxa"/>
            <w:tcBorders>
              <w:top w:val="single" w:sz="16" w:space="0" w:color="000000"/>
              <w:left w:val="nil"/>
              <w:bottom w:val="single" w:sz="16" w:space="0" w:color="000000"/>
              <w:right w:val="single" w:sz="16" w:space="0" w:color="000000"/>
            </w:tcBorders>
            <w:shd w:val="clear" w:color="auto" w:fill="FFFFFF"/>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Class</w:t>
            </w:r>
          </w:p>
        </w:tc>
        <w:tc>
          <w:tcPr>
            <w:tcW w:w="1000" w:type="dxa"/>
            <w:tcBorders>
              <w:top w:val="single" w:sz="16" w:space="0" w:color="000000"/>
              <w:left w:val="single" w:sz="16" w:space="0" w:color="000000"/>
              <w:bottom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N</w:t>
            </w:r>
          </w:p>
        </w:tc>
        <w:tc>
          <w:tcPr>
            <w:tcW w:w="1000" w:type="dxa"/>
            <w:tcBorders>
              <w:top w:val="single" w:sz="16" w:space="0" w:color="000000"/>
              <w:bottom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Mean</w:t>
            </w:r>
          </w:p>
        </w:tc>
        <w:tc>
          <w:tcPr>
            <w:tcW w:w="1409" w:type="dxa"/>
            <w:tcBorders>
              <w:top w:val="single" w:sz="16" w:space="0" w:color="000000"/>
              <w:bottom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Std. Error Mean</w:t>
            </w:r>
          </w:p>
        </w:tc>
      </w:tr>
      <w:tr w:rsidR="00695C7F">
        <w:trPr>
          <w:cantSplit/>
        </w:trPr>
        <w:tc>
          <w:tcPr>
            <w:tcW w:w="1441" w:type="dxa"/>
            <w:vMerge w:val="restart"/>
            <w:tcBorders>
              <w:top w:val="single" w:sz="16" w:space="0" w:color="000000"/>
              <w:left w:val="single" w:sz="16" w:space="0" w:color="000000"/>
              <w:bottom w:val="single" w:sz="16" w:space="0" w:color="000000"/>
              <w:right w:val="nil"/>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Hasil Posttest</w:t>
            </w:r>
          </w:p>
        </w:tc>
        <w:tc>
          <w:tcPr>
            <w:tcW w:w="1365" w:type="dxa"/>
            <w:tcBorders>
              <w:top w:val="single" w:sz="16" w:space="0" w:color="000000"/>
              <w:left w:val="nil"/>
              <w:bottom w:val="nil"/>
              <w:right w:val="single" w:sz="16" w:space="0" w:color="000000"/>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Experimental</w:t>
            </w:r>
          </w:p>
        </w:tc>
        <w:tc>
          <w:tcPr>
            <w:tcW w:w="1000" w:type="dxa"/>
            <w:tcBorders>
              <w:top w:val="single" w:sz="16" w:space="0" w:color="000000"/>
              <w:left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19</w:t>
            </w:r>
          </w:p>
        </w:tc>
        <w:tc>
          <w:tcPr>
            <w:tcW w:w="1000"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77,05</w:t>
            </w:r>
          </w:p>
        </w:tc>
        <w:tc>
          <w:tcPr>
            <w:tcW w:w="1409"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8,114</w:t>
            </w:r>
          </w:p>
        </w:tc>
        <w:tc>
          <w:tcPr>
            <w:tcW w:w="1455" w:type="dxa"/>
            <w:tcBorders>
              <w:top w:val="single" w:sz="16" w:space="0" w:color="000000"/>
              <w:bottom w:val="nil"/>
              <w:right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1,861</w:t>
            </w:r>
          </w:p>
        </w:tc>
      </w:tr>
      <w:tr w:rsidR="00695C7F">
        <w:trPr>
          <w:cantSplit/>
        </w:trPr>
        <w:tc>
          <w:tcPr>
            <w:tcW w:w="1441" w:type="dxa"/>
            <w:vMerge/>
            <w:tcBorders>
              <w:top w:val="single" w:sz="16" w:space="0" w:color="000000"/>
              <w:left w:val="single" w:sz="16" w:space="0" w:color="000000"/>
              <w:bottom w:val="single" w:sz="16" w:space="0" w:color="000000"/>
              <w:right w:val="nil"/>
            </w:tcBorders>
            <w:shd w:val="clear" w:color="auto" w:fill="FFFFFF"/>
            <w:vAlign w:val="center"/>
          </w:tcPr>
          <w:p w:rsidR="00695C7F" w:rsidRDefault="00695C7F">
            <w:pPr>
              <w:autoSpaceDE w:val="0"/>
              <w:autoSpaceDN w:val="0"/>
              <w:adjustRightInd w:val="0"/>
              <w:rPr>
                <w:rFonts w:ascii="Arial" w:hAnsi="Arial" w:cs="Arial"/>
                <w:color w:val="000000"/>
                <w:sz w:val="18"/>
                <w:szCs w:val="18"/>
              </w:rPr>
            </w:pPr>
          </w:p>
        </w:tc>
        <w:tc>
          <w:tcPr>
            <w:tcW w:w="1365" w:type="dxa"/>
            <w:tcBorders>
              <w:top w:val="nil"/>
              <w:left w:val="nil"/>
              <w:bottom w:val="single" w:sz="16" w:space="0" w:color="000000"/>
              <w:right w:val="single" w:sz="16" w:space="0" w:color="000000"/>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Control</w:t>
            </w:r>
          </w:p>
        </w:tc>
        <w:tc>
          <w:tcPr>
            <w:tcW w:w="1000" w:type="dxa"/>
            <w:tcBorders>
              <w:top w:val="nil"/>
              <w:left w:val="single" w:sz="16" w:space="0" w:color="000000"/>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22</w:t>
            </w:r>
          </w:p>
        </w:tc>
        <w:tc>
          <w:tcPr>
            <w:tcW w:w="1000"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69,23</w:t>
            </w:r>
          </w:p>
        </w:tc>
        <w:tc>
          <w:tcPr>
            <w:tcW w:w="1409"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10,461</w:t>
            </w:r>
          </w:p>
        </w:tc>
        <w:tc>
          <w:tcPr>
            <w:tcW w:w="1455" w:type="dxa"/>
            <w:tcBorders>
              <w:top w:val="nil"/>
              <w:bottom w:val="single" w:sz="16" w:space="0" w:color="000000"/>
              <w:right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2,230</w:t>
            </w:r>
          </w:p>
        </w:tc>
      </w:tr>
    </w:tbl>
    <w:p w:rsidR="00695C7F" w:rsidRDefault="00695C7F">
      <w:pPr>
        <w:rPr>
          <w:rFonts w:ascii="Times New Roman" w:eastAsia="Times New Roman" w:hAnsi="Times New Roman" w:cs="Times New Roman"/>
          <w:bCs/>
          <w:color w:val="000000"/>
          <w:szCs w:val="24"/>
        </w:rPr>
      </w:pP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Data from table </w:t>
      </w:r>
      <w:r>
        <w:rPr>
          <w:rFonts w:ascii="Times New Roman" w:hAnsi="Times New Roman" w:cs="Times New Roman"/>
          <w:color w:val="000000"/>
          <w:sz w:val="24"/>
          <w:szCs w:val="24"/>
          <w:lang w:val="id-ID"/>
        </w:rPr>
        <w:t>1</w:t>
      </w:r>
      <w:r>
        <w:rPr>
          <w:rFonts w:ascii="Times New Roman" w:hAnsi="Times New Roman" w:cs="Times New Roman"/>
          <w:color w:val="000000"/>
          <w:sz w:val="24"/>
          <w:szCs w:val="24"/>
        </w:rPr>
        <w:t xml:space="preserve"> shows that </w:t>
      </w:r>
      <w:bookmarkStart w:id="0" w:name="_Hlk78366873"/>
      <w:r>
        <w:rPr>
          <w:rFonts w:ascii="Times New Roman" w:hAnsi="Times New Roman" w:cs="Times New Roman"/>
          <w:color w:val="000000"/>
          <w:sz w:val="24"/>
          <w:szCs w:val="24"/>
        </w:rPr>
        <w:t xml:space="preserve">the mean score from both groups in reading comprehension, The experimental group, n=19, M=77,05, Std.Deviation=8,114) and </w:t>
      </w:r>
      <w:r>
        <w:rPr>
          <w:rFonts w:ascii="Times New Roman" w:hAnsi="Times New Roman" w:cs="Times New Roman"/>
          <w:color w:val="000000"/>
          <w:sz w:val="24"/>
          <w:szCs w:val="24"/>
          <w:lang w:val="id-ID"/>
        </w:rPr>
        <w:t>t</w:t>
      </w:r>
      <w:r>
        <w:rPr>
          <w:rFonts w:ascii="Times New Roman" w:hAnsi="Times New Roman" w:cs="Times New Roman"/>
          <w:color w:val="000000"/>
          <w:sz w:val="24"/>
          <w:szCs w:val="24"/>
        </w:rPr>
        <w:t>he control group, n=22, M=69,23, Std.Deviation=10,461). Both groups do have not the same N which is 19 students in the experimental g</w:t>
      </w:r>
      <w:r>
        <w:rPr>
          <w:rFonts w:ascii="Times New Roman" w:hAnsi="Times New Roman" w:cs="Times New Roman"/>
          <w:color w:val="000000"/>
          <w:sz w:val="24"/>
          <w:szCs w:val="24"/>
        </w:rPr>
        <w:t>roup, while the control group is 22 students. There is a significant difference between both two groups on the mean score.</w:t>
      </w:r>
      <w:bookmarkEnd w:id="0"/>
      <w:r>
        <w:rPr>
          <w:rFonts w:ascii="Times New Roman" w:hAnsi="Times New Roman" w:cs="Times New Roman"/>
          <w:color w:val="000000"/>
          <w:sz w:val="24"/>
          <w:szCs w:val="24"/>
        </w:rPr>
        <w:t xml:space="preserve"> The researcher concludes that the experimental group records higher than the control group, which a mean difference is 7,82.</w:t>
      </w:r>
    </w:p>
    <w:p w:rsidR="00695C7F" w:rsidRPr="00545614" w:rsidRDefault="00753A7A">
      <w:pPr>
        <w:ind w:firstLine="567"/>
        <w:rPr>
          <w:rFonts w:ascii="Times New Roman" w:hAnsi="Times New Roman" w:cs="Times New Roman"/>
          <w:color w:val="000000"/>
          <w:sz w:val="24"/>
          <w:szCs w:val="24"/>
        </w:rPr>
      </w:pPr>
      <w:r w:rsidRPr="00545614">
        <w:rPr>
          <w:rFonts w:ascii="Times New Roman" w:hAnsi="Times New Roman" w:cs="Times New Roman"/>
          <w:color w:val="000000"/>
          <w:sz w:val="24"/>
          <w:szCs w:val="24"/>
          <w:lang w:val="id-ID"/>
        </w:rPr>
        <w:t>The rese</w:t>
      </w:r>
      <w:r w:rsidRPr="00545614">
        <w:rPr>
          <w:rFonts w:ascii="Times New Roman" w:hAnsi="Times New Roman" w:cs="Times New Roman"/>
          <w:color w:val="000000"/>
          <w:sz w:val="24"/>
          <w:szCs w:val="24"/>
          <w:lang w:val="id-ID"/>
        </w:rPr>
        <w:t xml:space="preserve">archer does a homogeneity test </w:t>
      </w:r>
      <w:r w:rsidRPr="00545614">
        <w:rPr>
          <w:rFonts w:ascii="Times New Roman" w:hAnsi="Times New Roman" w:cs="Times New Roman"/>
          <w:color w:val="000000"/>
          <w:sz w:val="24"/>
          <w:szCs w:val="24"/>
        </w:rPr>
        <w:t>to determine whether the two classes were homogeneous or not.</w:t>
      </w:r>
      <w:r w:rsidRPr="00545614">
        <w:rPr>
          <w:rFonts w:ascii="Times New Roman" w:hAnsi="Times New Roman" w:cs="Times New Roman"/>
          <w:color w:val="000000"/>
          <w:sz w:val="24"/>
          <w:szCs w:val="24"/>
          <w:lang w:val="id-ID"/>
        </w:rPr>
        <w:t xml:space="preserve"> </w:t>
      </w:r>
      <w:r w:rsidRPr="00545614">
        <w:rPr>
          <w:rFonts w:ascii="Times New Roman" w:hAnsi="Times New Roman" w:cs="Times New Roman"/>
          <w:color w:val="000000"/>
          <w:sz w:val="24"/>
          <w:szCs w:val="24"/>
        </w:rPr>
        <w:t xml:space="preserve">The </w:t>
      </w:r>
      <w:r w:rsidRPr="00545614">
        <w:rPr>
          <w:rFonts w:ascii="Times New Roman" w:hAnsi="Times New Roman" w:cs="Times New Roman"/>
          <w:color w:val="000000"/>
          <w:sz w:val="24"/>
          <w:szCs w:val="24"/>
          <w:lang w:val="id-ID"/>
        </w:rPr>
        <w:t>homogeneity</w:t>
      </w:r>
      <w:r w:rsidRPr="00545614">
        <w:rPr>
          <w:rFonts w:ascii="Times New Roman" w:hAnsi="Times New Roman" w:cs="Times New Roman"/>
          <w:color w:val="000000"/>
          <w:sz w:val="24"/>
          <w:szCs w:val="24"/>
        </w:rPr>
        <w:t xml:space="preserve"> test in this study uses the </w:t>
      </w:r>
      <w:r w:rsidRPr="00545614">
        <w:rPr>
          <w:rFonts w:ascii="Times New Roman" w:hAnsi="Times New Roman" w:cs="Times New Roman"/>
          <w:color w:val="000000"/>
          <w:sz w:val="24"/>
          <w:szCs w:val="24"/>
          <w:lang w:val="id-ID"/>
        </w:rPr>
        <w:t>Levene statistic</w:t>
      </w:r>
      <w:r w:rsidRPr="00545614">
        <w:rPr>
          <w:rFonts w:ascii="Times New Roman" w:hAnsi="Times New Roman" w:cs="Times New Roman"/>
          <w:color w:val="000000"/>
          <w:sz w:val="24"/>
          <w:szCs w:val="24"/>
        </w:rPr>
        <w:t xml:space="preserve"> through SPSS V.20.</w:t>
      </w:r>
      <w:r w:rsidRPr="00545614">
        <w:rPr>
          <w:rFonts w:ascii="Times New Roman" w:hAnsi="Times New Roman" w:cs="Times New Roman"/>
          <w:color w:val="000000"/>
          <w:sz w:val="24"/>
          <w:szCs w:val="24"/>
          <w:lang w:val="id-ID"/>
        </w:rPr>
        <w:t xml:space="preserve"> Based on th calculation, th value of homogeneity test is 0,445</w:t>
      </w:r>
      <w:r w:rsidRPr="00545614">
        <w:rPr>
          <w:rFonts w:ascii="Times New Roman" w:hAnsi="Times New Roman" w:cs="Times New Roman"/>
          <w:color w:val="000000"/>
          <w:sz w:val="24"/>
          <w:szCs w:val="24"/>
        </w:rPr>
        <w:t xml:space="preserve">. </w:t>
      </w:r>
      <w:r w:rsidRPr="00545614">
        <w:rPr>
          <w:rFonts w:ascii="Times New Roman" w:hAnsi="Times New Roman" w:cs="Times New Roman"/>
          <w:color w:val="000000"/>
          <w:sz w:val="24"/>
          <w:szCs w:val="24"/>
          <w:lang w:val="id-ID"/>
        </w:rPr>
        <w:t xml:space="preserve">The data can be said homogeneous if the sig &gt; 0,05. The sig.value showed that higher than 0,05. It means that </w:t>
      </w:r>
      <w:r w:rsidRPr="00545614">
        <w:rPr>
          <w:rFonts w:ascii="Times New Roman" w:hAnsi="Times New Roman" w:cs="Times New Roman"/>
          <w:color w:val="000000"/>
          <w:sz w:val="24"/>
          <w:szCs w:val="24"/>
        </w:rPr>
        <w:t xml:space="preserve">the two groups can be considered homogeneous. </w:t>
      </w:r>
    </w:p>
    <w:p w:rsidR="00695C7F" w:rsidRPr="00545614" w:rsidRDefault="00753A7A">
      <w:pPr>
        <w:ind w:firstLine="567"/>
        <w:rPr>
          <w:rFonts w:ascii="Times New Roman" w:hAnsi="Times New Roman" w:cs="Times New Roman"/>
          <w:color w:val="000000"/>
          <w:sz w:val="24"/>
          <w:szCs w:val="24"/>
          <w:lang w:val="id-ID"/>
        </w:rPr>
      </w:pPr>
      <w:r w:rsidRPr="00545614">
        <w:rPr>
          <w:rFonts w:ascii="Times New Roman" w:hAnsi="Times New Roman" w:cs="Times New Roman"/>
          <w:color w:val="000000"/>
          <w:sz w:val="24"/>
          <w:szCs w:val="24"/>
          <w:lang w:val="id-ID"/>
        </w:rPr>
        <w:t>The researcher used the T-test to assess the data in this study. It is applied to compare the stude</w:t>
      </w:r>
      <w:r w:rsidRPr="00545614">
        <w:rPr>
          <w:rFonts w:ascii="Times New Roman" w:hAnsi="Times New Roman" w:cs="Times New Roman"/>
          <w:color w:val="000000"/>
          <w:sz w:val="24"/>
          <w:szCs w:val="24"/>
          <w:lang w:val="id-ID"/>
        </w:rPr>
        <w:t>nts’ reading comprhension between two groups which used socrative application and not used socrative.</w:t>
      </w:r>
    </w:p>
    <w:p w:rsidR="00695C7F" w:rsidRDefault="00695C7F">
      <w:pPr>
        <w:rPr>
          <w:rFonts w:ascii="Times New Roman" w:hAnsi="Times New Roman" w:cs="Times New Roman"/>
          <w:color w:val="000000"/>
          <w:sz w:val="24"/>
          <w:szCs w:val="24"/>
          <w:lang w:val="id-ID"/>
        </w:rPr>
      </w:pPr>
    </w:p>
    <w:tbl>
      <w:tblPr>
        <w:tblW w:w="7727" w:type="dxa"/>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96"/>
        <w:gridCol w:w="717"/>
        <w:gridCol w:w="717"/>
        <w:gridCol w:w="492"/>
        <w:gridCol w:w="492"/>
        <w:gridCol w:w="679"/>
        <w:gridCol w:w="717"/>
        <w:gridCol w:w="717"/>
        <w:gridCol w:w="717"/>
        <w:gridCol w:w="575"/>
      </w:tblGrid>
      <w:tr w:rsidR="00695C7F">
        <w:trPr>
          <w:cantSplit/>
          <w:trHeight w:val="534"/>
        </w:trPr>
        <w:tc>
          <w:tcPr>
            <w:tcW w:w="7727" w:type="dxa"/>
            <w:gridSpan w:val="11"/>
            <w:tcBorders>
              <w:top w:val="nil"/>
              <w:left w:val="nil"/>
              <w:bottom w:val="nil"/>
              <w:right w:val="nil"/>
            </w:tcBorders>
            <w:shd w:val="clear" w:color="auto" w:fill="FFFFFF"/>
          </w:tcPr>
          <w:p w:rsidR="00695C7F" w:rsidRDefault="00753A7A">
            <w:pPr>
              <w:tabs>
                <w:tab w:val="left" w:pos="3086"/>
              </w:tabs>
              <w:autoSpaceDE w:val="0"/>
              <w:autoSpaceDN w:val="0"/>
              <w:adjustRightInd w:val="0"/>
              <w:ind w:right="60"/>
              <w:jc w:val="center"/>
              <w:rPr>
                <w:rFonts w:ascii="Times New Roman" w:hAnsi="Times New Roman" w:cs="Times New Roman"/>
                <w:color w:val="000000"/>
                <w:szCs w:val="24"/>
              </w:rPr>
            </w:pPr>
            <w:r>
              <w:rPr>
                <w:rFonts w:ascii="Times New Roman" w:hAnsi="Times New Roman" w:cs="Times New Roman"/>
                <w:color w:val="000000"/>
                <w:szCs w:val="24"/>
              </w:rPr>
              <w:t xml:space="preserve">Table </w:t>
            </w:r>
            <w:r>
              <w:rPr>
                <w:rFonts w:ascii="Times New Roman" w:hAnsi="Times New Roman" w:cs="Times New Roman"/>
                <w:color w:val="000000"/>
                <w:szCs w:val="24"/>
                <w:lang w:val="id-ID"/>
              </w:rPr>
              <w:t>2</w:t>
            </w:r>
            <w:r>
              <w:rPr>
                <w:rFonts w:ascii="Times New Roman" w:hAnsi="Times New Roman" w:cs="Times New Roman"/>
                <w:color w:val="000000"/>
                <w:szCs w:val="24"/>
              </w:rPr>
              <w:t>: The Result of Independent Sample T-test</w:t>
            </w:r>
          </w:p>
          <w:p w:rsidR="00695C7F" w:rsidRDefault="00753A7A">
            <w:pPr>
              <w:autoSpaceDE w:val="0"/>
              <w:autoSpaceDN w:val="0"/>
              <w:adjustRightInd w:val="0"/>
              <w:ind w:left="60" w:right="60"/>
              <w:jc w:val="center"/>
              <w:rPr>
                <w:rFonts w:ascii="Arial" w:hAnsi="Arial" w:cs="Arial"/>
                <w:color w:val="000000"/>
                <w:sz w:val="18"/>
                <w:szCs w:val="18"/>
              </w:rPr>
            </w:pPr>
            <w:r>
              <w:rPr>
                <w:rFonts w:ascii="Times New Roman" w:hAnsi="Times New Roman" w:cs="Times New Roman"/>
                <w:b/>
                <w:bCs/>
                <w:color w:val="000000"/>
                <w:sz w:val="18"/>
                <w:szCs w:val="18"/>
              </w:rPr>
              <w:t>Independent Samples Test</w:t>
            </w:r>
          </w:p>
        </w:tc>
      </w:tr>
      <w:tr w:rsidR="00695C7F">
        <w:trPr>
          <w:cantSplit/>
          <w:trHeight w:val="562"/>
        </w:trPr>
        <w:tc>
          <w:tcPr>
            <w:tcW w:w="1904" w:type="dxa"/>
            <w:gridSpan w:val="2"/>
            <w:vMerge w:val="restart"/>
            <w:tcBorders>
              <w:top w:val="single" w:sz="16" w:space="0" w:color="000000"/>
              <w:left w:val="single" w:sz="16" w:space="0" w:color="000000"/>
              <w:bottom w:val="nil"/>
              <w:right w:val="nil"/>
            </w:tcBorders>
            <w:shd w:val="clear" w:color="auto" w:fill="FFFFFF"/>
          </w:tcPr>
          <w:p w:rsidR="00695C7F" w:rsidRDefault="00695C7F">
            <w:pPr>
              <w:autoSpaceDE w:val="0"/>
              <w:autoSpaceDN w:val="0"/>
              <w:adjustRightInd w:val="0"/>
              <w:ind w:left="60" w:right="60"/>
              <w:rPr>
                <w:rFonts w:ascii="Arial" w:hAnsi="Arial" w:cs="Arial"/>
                <w:color w:val="000000"/>
                <w:sz w:val="18"/>
                <w:szCs w:val="18"/>
              </w:rPr>
            </w:pPr>
          </w:p>
        </w:tc>
        <w:tc>
          <w:tcPr>
            <w:tcW w:w="1434" w:type="dxa"/>
            <w:gridSpan w:val="2"/>
            <w:tcBorders>
              <w:top w:val="single" w:sz="16" w:space="0" w:color="000000"/>
              <w:left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Levene's Test for Equality of Variances</w:t>
            </w:r>
          </w:p>
        </w:tc>
        <w:tc>
          <w:tcPr>
            <w:tcW w:w="4389" w:type="dxa"/>
            <w:gridSpan w:val="7"/>
            <w:tcBorders>
              <w:top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t-test for Equality of Means</w:t>
            </w:r>
          </w:p>
        </w:tc>
      </w:tr>
      <w:tr w:rsidR="00695C7F">
        <w:trPr>
          <w:cantSplit/>
          <w:trHeight w:val="1125"/>
        </w:trPr>
        <w:tc>
          <w:tcPr>
            <w:tcW w:w="1904" w:type="dxa"/>
            <w:gridSpan w:val="2"/>
            <w:vMerge/>
            <w:tcBorders>
              <w:top w:val="single" w:sz="16" w:space="0" w:color="000000"/>
              <w:left w:val="single" w:sz="16" w:space="0" w:color="000000"/>
              <w:bottom w:val="nil"/>
              <w:right w:val="nil"/>
            </w:tcBorders>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vMerge w:val="restart"/>
            <w:tcBorders>
              <w:left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F</w:t>
            </w:r>
          </w:p>
        </w:tc>
        <w:tc>
          <w:tcPr>
            <w:tcW w:w="717"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Sig.</w:t>
            </w:r>
          </w:p>
        </w:tc>
        <w:tc>
          <w:tcPr>
            <w:tcW w:w="492"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T</w:t>
            </w:r>
          </w:p>
        </w:tc>
        <w:tc>
          <w:tcPr>
            <w:tcW w:w="492"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df</w:t>
            </w:r>
          </w:p>
        </w:tc>
        <w:tc>
          <w:tcPr>
            <w:tcW w:w="679"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Sig. (2-tailed)</w:t>
            </w:r>
          </w:p>
        </w:tc>
        <w:tc>
          <w:tcPr>
            <w:tcW w:w="717"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Mean Difference</w:t>
            </w:r>
          </w:p>
        </w:tc>
        <w:tc>
          <w:tcPr>
            <w:tcW w:w="717" w:type="dxa"/>
            <w:vMerge w:val="restart"/>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Std. Error Difference</w:t>
            </w:r>
          </w:p>
        </w:tc>
        <w:tc>
          <w:tcPr>
            <w:tcW w:w="1292" w:type="dxa"/>
            <w:gridSpan w:val="2"/>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95% Confidence Interval of the Difference</w:t>
            </w:r>
          </w:p>
        </w:tc>
      </w:tr>
      <w:tr w:rsidR="00695C7F">
        <w:trPr>
          <w:cantSplit/>
          <w:trHeight w:val="618"/>
        </w:trPr>
        <w:tc>
          <w:tcPr>
            <w:tcW w:w="1904" w:type="dxa"/>
            <w:gridSpan w:val="2"/>
            <w:vMerge/>
            <w:tcBorders>
              <w:top w:val="single" w:sz="16" w:space="0" w:color="000000"/>
              <w:left w:val="single" w:sz="16" w:space="0" w:color="000000"/>
              <w:bottom w:val="nil"/>
              <w:right w:val="nil"/>
            </w:tcBorders>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vMerge/>
            <w:tcBorders>
              <w:left w:val="single" w:sz="16" w:space="0" w:color="000000"/>
            </w:tcBorders>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492"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492"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679"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vMerge/>
            <w:shd w:val="clear" w:color="auto" w:fill="FFFFFF"/>
          </w:tcPr>
          <w:p w:rsidR="00695C7F" w:rsidRDefault="00695C7F">
            <w:pPr>
              <w:autoSpaceDE w:val="0"/>
              <w:autoSpaceDN w:val="0"/>
              <w:adjustRightInd w:val="0"/>
              <w:rPr>
                <w:rFonts w:ascii="Arial" w:hAnsi="Arial" w:cs="Arial"/>
                <w:color w:val="000000"/>
                <w:sz w:val="18"/>
                <w:szCs w:val="18"/>
              </w:rPr>
            </w:pPr>
          </w:p>
        </w:tc>
        <w:tc>
          <w:tcPr>
            <w:tcW w:w="717" w:type="dxa"/>
            <w:tcBorders>
              <w:bottom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Lower</w:t>
            </w:r>
          </w:p>
        </w:tc>
        <w:tc>
          <w:tcPr>
            <w:tcW w:w="575" w:type="dxa"/>
            <w:tcBorders>
              <w:bottom w:val="single" w:sz="16" w:space="0" w:color="000000"/>
              <w:right w:val="single" w:sz="16" w:space="0" w:color="000000"/>
            </w:tcBorders>
            <w:shd w:val="clear" w:color="auto" w:fill="FFFFFF"/>
          </w:tcPr>
          <w:p w:rsidR="00695C7F" w:rsidRDefault="00753A7A">
            <w:pPr>
              <w:autoSpaceDE w:val="0"/>
              <w:autoSpaceDN w:val="0"/>
              <w:adjustRightInd w:val="0"/>
              <w:ind w:left="60" w:right="60"/>
              <w:jc w:val="center"/>
              <w:rPr>
                <w:rFonts w:ascii="Arial" w:hAnsi="Arial" w:cs="Arial"/>
                <w:color w:val="000000"/>
                <w:sz w:val="18"/>
                <w:szCs w:val="18"/>
              </w:rPr>
            </w:pPr>
            <w:r>
              <w:rPr>
                <w:rFonts w:ascii="Arial" w:hAnsi="Arial" w:cs="Arial"/>
                <w:color w:val="000000"/>
                <w:sz w:val="18"/>
                <w:szCs w:val="18"/>
              </w:rPr>
              <w:t>Upper</w:t>
            </w:r>
          </w:p>
        </w:tc>
      </w:tr>
      <w:tr w:rsidR="00695C7F">
        <w:trPr>
          <w:cantSplit/>
          <w:trHeight w:val="534"/>
        </w:trPr>
        <w:tc>
          <w:tcPr>
            <w:tcW w:w="708" w:type="dxa"/>
            <w:vMerge w:val="restart"/>
            <w:tcBorders>
              <w:top w:val="single" w:sz="16" w:space="0" w:color="000000"/>
              <w:left w:val="single" w:sz="16" w:space="0" w:color="000000"/>
              <w:bottom w:val="single" w:sz="16" w:space="0" w:color="000000"/>
              <w:right w:val="nil"/>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Hasil Posttest</w:t>
            </w:r>
          </w:p>
        </w:tc>
        <w:tc>
          <w:tcPr>
            <w:tcW w:w="1196" w:type="dxa"/>
            <w:tcBorders>
              <w:top w:val="single" w:sz="16" w:space="0" w:color="000000"/>
              <w:left w:val="nil"/>
              <w:bottom w:val="nil"/>
              <w:right w:val="single" w:sz="16" w:space="0" w:color="000000"/>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Equal variances assumed</w:t>
            </w:r>
          </w:p>
        </w:tc>
        <w:tc>
          <w:tcPr>
            <w:tcW w:w="717" w:type="dxa"/>
            <w:tcBorders>
              <w:top w:val="single" w:sz="16" w:space="0" w:color="000000"/>
              <w:left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2,008</w:t>
            </w:r>
          </w:p>
        </w:tc>
        <w:tc>
          <w:tcPr>
            <w:tcW w:w="717"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,164</w:t>
            </w:r>
          </w:p>
        </w:tc>
        <w:tc>
          <w:tcPr>
            <w:tcW w:w="492"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2,644</w:t>
            </w:r>
          </w:p>
        </w:tc>
        <w:tc>
          <w:tcPr>
            <w:tcW w:w="492"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39</w:t>
            </w:r>
          </w:p>
        </w:tc>
        <w:tc>
          <w:tcPr>
            <w:tcW w:w="679"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,012</w:t>
            </w:r>
          </w:p>
        </w:tc>
        <w:tc>
          <w:tcPr>
            <w:tcW w:w="717"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7,825</w:t>
            </w:r>
          </w:p>
        </w:tc>
        <w:tc>
          <w:tcPr>
            <w:tcW w:w="717"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2,960</w:t>
            </w:r>
          </w:p>
        </w:tc>
        <w:tc>
          <w:tcPr>
            <w:tcW w:w="717" w:type="dxa"/>
            <w:tcBorders>
              <w:top w:val="single" w:sz="16" w:space="0" w:color="000000"/>
              <w:bottom w:val="nil"/>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1,839</w:t>
            </w:r>
          </w:p>
        </w:tc>
        <w:tc>
          <w:tcPr>
            <w:tcW w:w="575" w:type="dxa"/>
            <w:tcBorders>
              <w:top w:val="single" w:sz="16" w:space="0" w:color="000000"/>
              <w:bottom w:val="nil"/>
              <w:right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13,812</w:t>
            </w:r>
          </w:p>
        </w:tc>
      </w:tr>
      <w:tr w:rsidR="00695C7F">
        <w:trPr>
          <w:cantSplit/>
          <w:trHeight w:val="618"/>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rsidR="00695C7F" w:rsidRDefault="00695C7F">
            <w:pPr>
              <w:autoSpaceDE w:val="0"/>
              <w:autoSpaceDN w:val="0"/>
              <w:adjustRightInd w:val="0"/>
              <w:rPr>
                <w:rFonts w:ascii="Arial" w:hAnsi="Arial" w:cs="Arial"/>
                <w:color w:val="000000"/>
                <w:sz w:val="18"/>
                <w:szCs w:val="18"/>
              </w:rPr>
            </w:pPr>
          </w:p>
        </w:tc>
        <w:tc>
          <w:tcPr>
            <w:tcW w:w="1196" w:type="dxa"/>
            <w:tcBorders>
              <w:top w:val="nil"/>
              <w:left w:val="nil"/>
              <w:bottom w:val="single" w:sz="16" w:space="0" w:color="000000"/>
              <w:right w:val="single" w:sz="16" w:space="0" w:color="000000"/>
            </w:tcBorders>
            <w:shd w:val="clear" w:color="auto" w:fill="FFFFFF"/>
            <w:vAlign w:val="center"/>
          </w:tcPr>
          <w:p w:rsidR="00695C7F" w:rsidRDefault="00753A7A">
            <w:pPr>
              <w:autoSpaceDE w:val="0"/>
              <w:autoSpaceDN w:val="0"/>
              <w:adjustRightInd w:val="0"/>
              <w:ind w:left="60" w:right="60"/>
              <w:rPr>
                <w:rFonts w:ascii="Arial" w:hAnsi="Arial" w:cs="Arial"/>
                <w:color w:val="000000"/>
                <w:sz w:val="18"/>
                <w:szCs w:val="18"/>
              </w:rPr>
            </w:pPr>
            <w:r>
              <w:rPr>
                <w:rFonts w:ascii="Arial" w:hAnsi="Arial" w:cs="Arial"/>
                <w:color w:val="000000"/>
                <w:sz w:val="18"/>
                <w:szCs w:val="18"/>
              </w:rPr>
              <w:t>Equal variances not assumed</w:t>
            </w:r>
          </w:p>
        </w:tc>
        <w:tc>
          <w:tcPr>
            <w:tcW w:w="717" w:type="dxa"/>
            <w:tcBorders>
              <w:top w:val="nil"/>
              <w:left w:val="single" w:sz="16" w:space="0" w:color="000000"/>
              <w:bottom w:val="single" w:sz="16" w:space="0" w:color="000000"/>
            </w:tcBorders>
            <w:shd w:val="clear" w:color="auto" w:fill="FFFFFF"/>
          </w:tcPr>
          <w:p w:rsidR="00695C7F" w:rsidRDefault="00695C7F">
            <w:pPr>
              <w:autoSpaceDE w:val="0"/>
              <w:autoSpaceDN w:val="0"/>
              <w:adjustRightInd w:val="0"/>
              <w:rPr>
                <w:rFonts w:cs="Times New Roman"/>
                <w:color w:val="000000"/>
                <w:szCs w:val="24"/>
              </w:rPr>
            </w:pPr>
          </w:p>
        </w:tc>
        <w:tc>
          <w:tcPr>
            <w:tcW w:w="717" w:type="dxa"/>
            <w:tcBorders>
              <w:top w:val="nil"/>
              <w:bottom w:val="single" w:sz="16" w:space="0" w:color="000000"/>
            </w:tcBorders>
            <w:shd w:val="clear" w:color="auto" w:fill="FFFFFF"/>
          </w:tcPr>
          <w:p w:rsidR="00695C7F" w:rsidRDefault="00695C7F">
            <w:pPr>
              <w:autoSpaceDE w:val="0"/>
              <w:autoSpaceDN w:val="0"/>
              <w:adjustRightInd w:val="0"/>
              <w:rPr>
                <w:rFonts w:cs="Times New Roman"/>
                <w:color w:val="000000"/>
                <w:szCs w:val="24"/>
              </w:rPr>
            </w:pPr>
          </w:p>
        </w:tc>
        <w:tc>
          <w:tcPr>
            <w:tcW w:w="492"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2,694</w:t>
            </w:r>
          </w:p>
        </w:tc>
        <w:tc>
          <w:tcPr>
            <w:tcW w:w="492"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38,597</w:t>
            </w:r>
          </w:p>
        </w:tc>
        <w:tc>
          <w:tcPr>
            <w:tcW w:w="679"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,010</w:t>
            </w:r>
          </w:p>
        </w:tc>
        <w:tc>
          <w:tcPr>
            <w:tcW w:w="717"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7,825</w:t>
            </w:r>
          </w:p>
        </w:tc>
        <w:tc>
          <w:tcPr>
            <w:tcW w:w="717"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2,905</w:t>
            </w:r>
          </w:p>
        </w:tc>
        <w:tc>
          <w:tcPr>
            <w:tcW w:w="717" w:type="dxa"/>
            <w:tcBorders>
              <w:top w:val="nil"/>
              <w:bottom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1,948</w:t>
            </w:r>
          </w:p>
        </w:tc>
        <w:tc>
          <w:tcPr>
            <w:tcW w:w="575" w:type="dxa"/>
            <w:tcBorders>
              <w:top w:val="nil"/>
              <w:bottom w:val="single" w:sz="16" w:space="0" w:color="000000"/>
              <w:right w:val="single" w:sz="16" w:space="0" w:color="000000"/>
            </w:tcBorders>
            <w:shd w:val="clear" w:color="auto" w:fill="FFFFFF"/>
            <w:vAlign w:val="center"/>
          </w:tcPr>
          <w:p w:rsidR="00695C7F" w:rsidRDefault="00753A7A">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13,703</w:t>
            </w:r>
          </w:p>
        </w:tc>
      </w:tr>
    </w:tbl>
    <w:p w:rsidR="00695C7F" w:rsidRDefault="00695C7F">
      <w:pPr>
        <w:rPr>
          <w:rFonts w:ascii="Times New Roman" w:hAnsi="Times New Roman" w:cs="Times New Roman"/>
          <w:sz w:val="24"/>
          <w:szCs w:val="24"/>
          <w:lang w:val="id-ID"/>
        </w:rPr>
      </w:pP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The significance level was set at 0.05. the hypothesis used in this test is as follows. </w:t>
      </w:r>
    </w:p>
    <w:p w:rsidR="00695C7F" w:rsidRDefault="00753A7A">
      <w:pPr>
        <w:rPr>
          <w:rFonts w:ascii="Times New Roman" w:hAnsi="Times New Roman" w:cs="Times New Roman"/>
          <w:color w:val="000000"/>
          <w:sz w:val="24"/>
          <w:szCs w:val="24"/>
        </w:rPr>
      </w:pPr>
      <w:r>
        <w:rPr>
          <w:rFonts w:ascii="Times New Roman" w:hAnsi="Times New Roman" w:cs="Times New Roman"/>
          <w:i/>
          <w:iCs/>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µ</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µ</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 xml:space="preserve">(There is no difference in students’ reading comprehension between the experimental class (using Socrative) and the </w:t>
      </w:r>
      <w:r>
        <w:rPr>
          <w:rFonts w:ascii="Times New Roman" w:hAnsi="Times New Roman" w:cs="Times New Roman"/>
          <w:color w:val="000000"/>
          <w:sz w:val="24"/>
          <w:szCs w:val="24"/>
        </w:rPr>
        <w:t>control class (using Google form)).</w:t>
      </w:r>
    </w:p>
    <w:p w:rsidR="00695C7F" w:rsidRDefault="00753A7A">
      <w:pPr>
        <w:rPr>
          <w:rFonts w:ascii="Times New Roman" w:hAnsi="Times New Roman" w:cs="Times New Roman"/>
          <w:color w:val="000000"/>
          <w:sz w:val="24"/>
          <w:szCs w:val="24"/>
        </w:rPr>
      </w:pPr>
      <w:r>
        <w:rPr>
          <w:rFonts w:ascii="Times New Roman" w:hAnsi="Times New Roman" w:cs="Times New Roman"/>
          <w:i/>
          <w:iCs/>
          <w:color w:val="000000"/>
          <w:sz w:val="24"/>
          <w:szCs w:val="24"/>
        </w:rPr>
        <w:t>H</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µ</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µ</w:t>
      </w:r>
      <w:r>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(There is a difference in students' reading comprehension between the experimental class (using Socrative) and the control class (using Google form)).</w:t>
      </w:r>
    </w:p>
    <w:p w:rsidR="00695C7F" w:rsidRDefault="00753A7A">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Hypothesis test using SPSS V.20 through Independent samp</w:t>
      </w:r>
      <w:r>
        <w:rPr>
          <w:rFonts w:ascii="Times New Roman" w:hAnsi="Times New Roman" w:cs="Times New Roman"/>
          <w:color w:val="000000"/>
          <w:sz w:val="24"/>
          <w:szCs w:val="24"/>
        </w:rPr>
        <w:t xml:space="preserve">le T-test. </w:t>
      </w:r>
      <w:r>
        <w:rPr>
          <w:rFonts w:ascii="Times New Roman" w:hAnsi="Times New Roman" w:cs="Times New Roman"/>
          <w:i/>
          <w:iCs/>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is accepted if the sig value in the r-test column equality of means row equal variances assumed table independent sample Test &gt; level of significant (0,05).</w:t>
      </w:r>
      <w:r>
        <w:rPr>
          <w:rFonts w:cs="Times New Roman"/>
          <w:color w:val="000000"/>
          <w:szCs w:val="24"/>
        </w:rPr>
        <w:t xml:space="preserve"> </w:t>
      </w:r>
      <w:r>
        <w:rPr>
          <w:rFonts w:ascii="Times New Roman" w:hAnsi="Times New Roman" w:cs="Times New Roman"/>
          <w:color w:val="000000"/>
          <w:sz w:val="24"/>
          <w:szCs w:val="24"/>
        </w:rPr>
        <w:t xml:space="preserve">Based on the results of the hypothesis test in the table </w:t>
      </w:r>
      <w:r>
        <w:rPr>
          <w:rFonts w:ascii="Times New Roman" w:hAnsi="Times New Roman" w:cs="Times New Roman"/>
          <w:color w:val="000000"/>
          <w:sz w:val="24"/>
          <w:szCs w:val="24"/>
          <w:lang w:val="id-ID"/>
        </w:rPr>
        <w:t>2</w:t>
      </w:r>
      <w:r>
        <w:rPr>
          <w:rFonts w:ascii="Times New Roman" w:hAnsi="Times New Roman" w:cs="Times New Roman"/>
          <w:color w:val="000000"/>
          <w:sz w:val="24"/>
          <w:szCs w:val="24"/>
        </w:rPr>
        <w:t xml:space="preserve"> the value of sig (2-tailed</w:t>
      </w:r>
      <w:r>
        <w:rPr>
          <w:rFonts w:ascii="Times New Roman" w:hAnsi="Times New Roman" w:cs="Times New Roman"/>
          <w:color w:val="000000"/>
          <w:sz w:val="24"/>
          <w:szCs w:val="24"/>
        </w:rPr>
        <w:t xml:space="preserve">) = 0,012 &lt; 0,05. Thus, </w:t>
      </w:r>
      <w:r>
        <w:rPr>
          <w:rFonts w:ascii="Times New Roman" w:hAnsi="Times New Roman" w:cs="Times New Roman"/>
          <w:i/>
          <w:iCs/>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is accepted, that there is a difference in students' reading comprehension between the experimental class and control class.</w:t>
      </w:r>
    </w:p>
    <w:p w:rsidR="00695C7F" w:rsidRDefault="00695C7F">
      <w:pPr>
        <w:rPr>
          <w:rFonts w:ascii="Times New Roman" w:hAnsi="Times New Roman" w:cs="Times New Roman"/>
          <w:color w:val="000000"/>
          <w:sz w:val="24"/>
          <w:szCs w:val="24"/>
        </w:rPr>
      </w:pPr>
    </w:p>
    <w:p w:rsidR="00695C7F" w:rsidRDefault="00753A7A">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rsidR="00695C7F" w:rsidRDefault="00753A7A">
      <w:pPr>
        <w:pStyle w:val="NormalWeb"/>
        <w:spacing w:before="0" w:beforeAutospacing="0" w:after="0" w:afterAutospacing="0"/>
        <w:ind w:firstLine="720"/>
        <w:jc w:val="both"/>
        <w:rPr>
          <w:color w:val="000000"/>
          <w:lang w:val="id-ID"/>
        </w:rPr>
      </w:pPr>
      <w:r>
        <w:rPr>
          <w:color w:val="000000"/>
          <w:lang w:val="id-ID"/>
        </w:rPr>
        <w:t>The interpretation of the finding can be concluded that the students who used Socrative app</w:t>
      </w:r>
      <w:r>
        <w:rPr>
          <w:color w:val="000000"/>
          <w:lang w:val="id-ID"/>
        </w:rPr>
        <w:t xml:space="preserve">lication in learning reading comprehension got better score than the students who </w:t>
      </w:r>
      <w:r w:rsidRPr="00545614">
        <w:rPr>
          <w:color w:val="000000"/>
          <w:lang w:val="id-ID"/>
        </w:rPr>
        <w:t>were not used  (didn't use)  socrative</w:t>
      </w:r>
      <w:r w:rsidRPr="00545614">
        <w:rPr>
          <w:color w:val="000000"/>
          <w:lang w:val="id-ID"/>
        </w:rPr>
        <w:t xml:space="preserve"> application. </w:t>
      </w:r>
      <w:r w:rsidRPr="00545614">
        <w:rPr>
          <w:color w:val="000000"/>
          <w:lang w:val="id-ID"/>
        </w:rPr>
        <w:t xml:space="preserve">This is not only they got improve their score, but also in motivate them in learning rading comprehension. (They not only </w:t>
      </w:r>
      <w:r w:rsidRPr="00545614">
        <w:rPr>
          <w:color w:val="000000"/>
          <w:lang w:val="id-ID"/>
        </w:rPr>
        <w:t>got an improvement to their score but also motivated them in learning reading comprehension). According</w:t>
      </w:r>
      <w:r>
        <w:rPr>
          <w:color w:val="000000"/>
          <w:lang w:val="id-ID"/>
        </w:rPr>
        <w:t xml:space="preserve"> to Dewi’s (2020)</w:t>
      </w:r>
      <w:r>
        <w:rPr>
          <w:color w:val="000000"/>
          <w:lang w:val="en-ID"/>
        </w:rPr>
        <w:t xml:space="preserve"> finding </w:t>
      </w:r>
      <w:r>
        <w:rPr>
          <w:color w:val="000000"/>
          <w:lang w:val="id-ID"/>
        </w:rPr>
        <w:t xml:space="preserve">which found that Socrative </w:t>
      </w:r>
      <w:r>
        <w:rPr>
          <w:color w:val="000000"/>
          <w:lang w:val="en-ID"/>
        </w:rPr>
        <w:t>was</w:t>
      </w:r>
      <w:r>
        <w:rPr>
          <w:color w:val="000000"/>
          <w:lang w:val="id-ID"/>
        </w:rPr>
        <w:t xml:space="preserve"> effective for academic reading course, easily to be access in academic reading through laptop, computer and mobile phone</w:t>
      </w:r>
      <w:r>
        <w:rPr>
          <w:color w:val="000000"/>
          <w:lang w:val="en-ID"/>
        </w:rPr>
        <w:t>. Other findings were Socrative showed</w:t>
      </w:r>
      <w:r>
        <w:rPr>
          <w:color w:val="000000"/>
          <w:lang w:val="id-ID"/>
        </w:rPr>
        <w:t xml:space="preserve"> new or difficult vocabulary,</w:t>
      </w:r>
      <w:r>
        <w:rPr>
          <w:color w:val="000000"/>
          <w:lang w:val="en-ID"/>
        </w:rPr>
        <w:t xml:space="preserve"> supported </w:t>
      </w:r>
      <w:r>
        <w:rPr>
          <w:color w:val="000000"/>
          <w:lang w:val="id-ID"/>
        </w:rPr>
        <w:t>students</w:t>
      </w:r>
      <w:r>
        <w:rPr>
          <w:color w:val="000000"/>
          <w:lang w:val="en-ID"/>
        </w:rPr>
        <w:t>’</w:t>
      </w:r>
      <w:r>
        <w:rPr>
          <w:color w:val="000000"/>
          <w:lang w:val="id-ID"/>
        </w:rPr>
        <w:t xml:space="preserve"> understand</w:t>
      </w:r>
      <w:r>
        <w:rPr>
          <w:color w:val="000000"/>
          <w:lang w:val="en-ID"/>
        </w:rPr>
        <w:t>ing on</w:t>
      </w:r>
      <w:r>
        <w:rPr>
          <w:color w:val="000000"/>
          <w:lang w:val="id-ID"/>
        </w:rPr>
        <w:t xml:space="preserve"> the academic texts</w:t>
      </w:r>
      <w:r>
        <w:rPr>
          <w:color w:val="000000"/>
          <w:lang w:val="en-ID"/>
        </w:rPr>
        <w:t xml:space="preserve">, </w:t>
      </w:r>
      <w:r>
        <w:rPr>
          <w:color w:val="000000"/>
          <w:lang w:val="id-ID"/>
        </w:rPr>
        <w:t>motivate</w:t>
      </w:r>
      <w:r>
        <w:rPr>
          <w:color w:val="000000"/>
          <w:lang w:val="en-ID"/>
        </w:rPr>
        <w:t>d</w:t>
      </w:r>
      <w:r>
        <w:rPr>
          <w:color w:val="000000"/>
          <w:lang w:val="id-ID"/>
        </w:rPr>
        <w:t xml:space="preserve"> </w:t>
      </w:r>
      <w:r>
        <w:rPr>
          <w:color w:val="000000"/>
          <w:lang w:val="id-ID"/>
        </w:rPr>
        <w:t>the students to learn and improve their achievement</w:t>
      </w:r>
      <w:r>
        <w:rPr>
          <w:color w:val="000000"/>
          <w:lang w:val="en-ID"/>
        </w:rPr>
        <w:t xml:space="preserve"> and much more. </w:t>
      </w:r>
      <w:r>
        <w:rPr>
          <w:color w:val="000000"/>
          <w:lang w:val="id-ID"/>
        </w:rPr>
        <w:t xml:space="preserve">Therefore, </w:t>
      </w:r>
      <w:r>
        <w:rPr>
          <w:color w:val="000000"/>
          <w:lang w:val="en-ID"/>
        </w:rPr>
        <w:t xml:space="preserve">it could be said that </w:t>
      </w:r>
      <w:r>
        <w:rPr>
          <w:color w:val="000000"/>
          <w:lang w:val="id-ID"/>
        </w:rPr>
        <w:t xml:space="preserve">Socrative </w:t>
      </w:r>
      <w:r>
        <w:rPr>
          <w:color w:val="000000"/>
          <w:lang w:val="en-ID"/>
        </w:rPr>
        <w:t>was</w:t>
      </w:r>
      <w:r>
        <w:rPr>
          <w:color w:val="000000"/>
          <w:lang w:val="id-ID"/>
        </w:rPr>
        <w:t xml:space="preserve"> effective to use in learning reading comprehension.</w:t>
      </w:r>
    </w:p>
    <w:p w:rsidR="00695C7F" w:rsidRDefault="00753A7A">
      <w:pPr>
        <w:pStyle w:val="NormalWeb"/>
        <w:spacing w:before="0" w:beforeAutospacing="0" w:after="0" w:afterAutospacing="0"/>
        <w:ind w:firstLine="567"/>
        <w:jc w:val="both"/>
        <w:rPr>
          <w:color w:val="000000"/>
        </w:rPr>
      </w:pPr>
      <w:r>
        <w:rPr>
          <w:color w:val="000000"/>
        </w:rPr>
        <w:t>Th</w:t>
      </w:r>
      <w:r>
        <w:rPr>
          <w:color w:val="000000"/>
          <w:lang w:val="id-ID"/>
        </w:rPr>
        <w:t>e previous study,</w:t>
      </w:r>
      <w:r>
        <w:rPr>
          <w:color w:val="000000"/>
        </w:rPr>
        <w:t xml:space="preserve"> Vurdien’s (2020) </w:t>
      </w:r>
      <w:r>
        <w:rPr>
          <w:color w:val="000000"/>
          <w:lang w:val="id-ID"/>
        </w:rPr>
        <w:t>that describe</w:t>
      </w:r>
      <w:r>
        <w:rPr>
          <w:color w:val="000000"/>
          <w:lang w:val="en-ID"/>
        </w:rPr>
        <w:t>d</w:t>
      </w:r>
      <w:r>
        <w:rPr>
          <w:color w:val="000000"/>
          <w:lang w:val="id-ID"/>
        </w:rPr>
        <w:t xml:space="preserve"> a study in which 33 EFL students from </w:t>
      </w:r>
      <w:r>
        <w:rPr>
          <w:color w:val="000000"/>
          <w:lang w:val="id-ID"/>
        </w:rPr>
        <w:t>three different English levels completed reading and vocabulary exercises on Google Forms before taking competitive</w:t>
      </w:r>
      <w:r>
        <w:rPr>
          <w:color w:val="000000"/>
          <w:lang w:val="en-ID"/>
        </w:rPr>
        <w:t xml:space="preserve"> </w:t>
      </w:r>
      <w:r>
        <w:rPr>
          <w:color w:val="000000"/>
          <w:lang w:val="id-ID"/>
        </w:rPr>
        <w:t>Socrative quizzes. the finding is t</w:t>
      </w:r>
      <w:r>
        <w:rPr>
          <w:color w:val="000000"/>
        </w:rPr>
        <w:t>he students' innovative approach to learning in this way was generally regarded as beneficial, and compet</w:t>
      </w:r>
      <w:r>
        <w:rPr>
          <w:color w:val="000000"/>
        </w:rPr>
        <w:t xml:space="preserve">ing against themselves and their peers played an important role in their learning experience. </w:t>
      </w:r>
      <w:r>
        <w:rPr>
          <w:color w:val="000000"/>
          <w:lang w:val="id-ID"/>
        </w:rPr>
        <w:t>Referring to the previous study, this study investigates the effectiveness of Socrative in learning reading comprehension, but many researchers have not researche</w:t>
      </w:r>
      <w:r>
        <w:rPr>
          <w:color w:val="000000"/>
          <w:lang w:val="id-ID"/>
        </w:rPr>
        <w:t xml:space="preserve">d about Socrative in learning reading comrehension for Junior High School. It means, this research is an additional reference for Socrative in learning reading comprehension. In this </w:t>
      </w:r>
      <w:r>
        <w:rPr>
          <w:color w:val="000000"/>
          <w:lang w:val="en-ID"/>
        </w:rPr>
        <w:t xml:space="preserve">present </w:t>
      </w:r>
      <w:r>
        <w:rPr>
          <w:color w:val="000000"/>
          <w:lang w:val="id-ID"/>
        </w:rPr>
        <w:t>study</w:t>
      </w:r>
      <w:r>
        <w:rPr>
          <w:color w:val="000000"/>
          <w:lang w:val="en-ID"/>
        </w:rPr>
        <w:t>,</w:t>
      </w:r>
      <w:r>
        <w:rPr>
          <w:color w:val="000000"/>
          <w:lang w:val="id-ID"/>
        </w:rPr>
        <w:t xml:space="preserve"> </w:t>
      </w:r>
      <w:r>
        <w:rPr>
          <w:color w:val="000000"/>
          <w:lang w:val="en-ID"/>
        </w:rPr>
        <w:t xml:space="preserve">the researcher </w:t>
      </w:r>
      <w:r>
        <w:rPr>
          <w:color w:val="000000"/>
          <w:lang w:val="id-ID"/>
        </w:rPr>
        <w:t xml:space="preserve">found that Socrative </w:t>
      </w:r>
      <w:r>
        <w:rPr>
          <w:color w:val="000000"/>
          <w:lang w:val="en-ID"/>
        </w:rPr>
        <w:t xml:space="preserve">was </w:t>
      </w:r>
      <w:r>
        <w:rPr>
          <w:color w:val="000000"/>
          <w:lang w:val="id-ID"/>
        </w:rPr>
        <w:t>an effective appli</w:t>
      </w:r>
      <w:r>
        <w:rPr>
          <w:color w:val="000000"/>
          <w:lang w:val="id-ID"/>
        </w:rPr>
        <w:t xml:space="preserve">cation in learning reading comprehension by seeing the result on students’ </w:t>
      </w:r>
      <w:r>
        <w:rPr>
          <w:color w:val="000000"/>
          <w:lang w:val="en-ID"/>
        </w:rPr>
        <w:t>p</w:t>
      </w:r>
      <w:r>
        <w:rPr>
          <w:color w:val="000000"/>
          <w:lang w:val="id-ID"/>
        </w:rPr>
        <w:t>osttest score and the students’ res</w:t>
      </w:r>
      <w:r>
        <w:rPr>
          <w:color w:val="000000"/>
          <w:lang w:val="en-ID"/>
        </w:rPr>
        <w:t>p</w:t>
      </w:r>
      <w:r>
        <w:rPr>
          <w:color w:val="000000"/>
          <w:lang w:val="id-ID"/>
        </w:rPr>
        <w:t xml:space="preserve">ondent. </w:t>
      </w:r>
      <w:r>
        <w:rPr>
          <w:color w:val="000000"/>
        </w:rPr>
        <w:t>As a result, teachers were suggested to use this application in their classroom to promote students’ engagement and motivation and to he</w:t>
      </w:r>
      <w:r>
        <w:rPr>
          <w:color w:val="000000"/>
        </w:rPr>
        <w:t xml:space="preserve">lp them improve their task performance as well. </w:t>
      </w:r>
    </w:p>
    <w:p w:rsidR="00695C7F" w:rsidRDefault="00695C7F">
      <w:pPr>
        <w:pStyle w:val="NormalWeb"/>
        <w:spacing w:before="0" w:beforeAutospacing="0" w:after="0" w:afterAutospacing="0"/>
        <w:jc w:val="both"/>
        <w:rPr>
          <w:color w:val="000000"/>
        </w:rPr>
      </w:pPr>
    </w:p>
    <w:p w:rsidR="00695C7F" w:rsidRDefault="00753A7A">
      <w:pPr>
        <w:autoSpaceDE w:val="0"/>
        <w:autoSpaceDN w:val="0"/>
        <w:adjustRightInd w:val="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695C7F" w:rsidRDefault="00753A7A">
      <w:pPr>
        <w:ind w:firstLine="567"/>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This </w:t>
      </w:r>
      <w:r w:rsidRPr="00545614">
        <w:rPr>
          <w:rFonts w:ascii="Times New Roman" w:hAnsi="Times New Roman" w:cs="Times New Roman"/>
          <w:color w:val="000000"/>
          <w:sz w:val="24"/>
          <w:szCs w:val="24"/>
          <w:lang w:val="id-ID"/>
        </w:rPr>
        <w:t>study</w:t>
      </w:r>
      <w:r w:rsidRPr="00545614">
        <w:rPr>
          <w:rFonts w:ascii="Times New Roman" w:hAnsi="Times New Roman" w:cs="Times New Roman"/>
          <w:color w:val="000000"/>
          <w:sz w:val="24"/>
          <w:szCs w:val="24"/>
          <w:lang w:val="id-ID"/>
        </w:rPr>
        <w:t xml:space="preserve"> shows</w:t>
      </w:r>
      <w:r>
        <w:rPr>
          <w:rFonts w:ascii="Times New Roman" w:hAnsi="Times New Roman" w:cs="Times New Roman"/>
          <w:color w:val="000000"/>
          <w:sz w:val="24"/>
          <w:szCs w:val="24"/>
          <w:lang w:val="id-ID"/>
        </w:rPr>
        <w:t xml:space="preserve"> (showed)  that</w:t>
      </w:r>
      <w:r>
        <w:rPr>
          <w:rFonts w:ascii="Times New Roman" w:hAnsi="Times New Roman" w:cs="Times New Roman"/>
          <w:color w:val="000000"/>
          <w:sz w:val="24"/>
          <w:szCs w:val="24"/>
        </w:rPr>
        <w:t xml:space="preserve">, there was a significant difference in reading comprehension scores between students who used the Socrative application and students who used Google Form </w:t>
      </w:r>
      <w:r>
        <w:rPr>
          <w:rFonts w:ascii="Times New Roman" w:hAnsi="Times New Roman" w:cs="Times New Roman"/>
          <w:color w:val="000000"/>
          <w:sz w:val="24"/>
          <w:szCs w:val="24"/>
          <w:lang w:val="id-ID"/>
        </w:rPr>
        <w:t>at</w:t>
      </w:r>
      <w:r>
        <w:rPr>
          <w:rFonts w:ascii="Times New Roman" w:hAnsi="Times New Roman" w:cs="Times New Roman"/>
          <w:color w:val="000000"/>
          <w:sz w:val="24"/>
          <w:szCs w:val="24"/>
        </w:rPr>
        <w:t xml:space="preserve"> ninth-grade students at Junior High School Al Hidayah. Students who used the Socrative app in learning reading comprehension did better than those who used the Google Form. </w:t>
      </w:r>
      <w:r>
        <w:rPr>
          <w:rFonts w:ascii="Times New Roman" w:hAnsi="Times New Roman" w:cs="Times New Roman"/>
          <w:color w:val="000000"/>
          <w:sz w:val="24"/>
          <w:szCs w:val="24"/>
          <w:lang w:val="id-ID"/>
        </w:rPr>
        <w:t>The researcher draw (drew) conlusion that Socrative is fun learning media that can</w:t>
      </w:r>
      <w:r>
        <w:rPr>
          <w:rFonts w:ascii="Times New Roman" w:hAnsi="Times New Roman" w:cs="Times New Roman"/>
          <w:color w:val="000000"/>
          <w:sz w:val="24"/>
          <w:szCs w:val="24"/>
          <w:lang w:val="id-ID"/>
        </w:rPr>
        <w:t xml:space="preserve"> help the students in learning </w:t>
      </w:r>
      <w:r>
        <w:rPr>
          <w:rFonts w:ascii="Times New Roman" w:hAnsi="Times New Roman" w:cs="Times New Roman"/>
          <w:color w:val="000000"/>
          <w:sz w:val="24"/>
          <w:szCs w:val="24"/>
          <w:lang w:val="id-ID"/>
        </w:rPr>
        <w:lastRenderedPageBreak/>
        <w:t xml:space="preserve">reading comprehension. The more teacher uses an interesting media in learning, the easier they can learn in classroom. </w:t>
      </w:r>
    </w:p>
    <w:p w:rsidR="00695C7F" w:rsidRDefault="00695C7F">
      <w:pPr>
        <w:ind w:firstLine="567"/>
        <w:rPr>
          <w:rFonts w:ascii="Times New Roman" w:hAnsi="Times New Roman" w:cs="Times New Roman"/>
          <w:color w:val="000000"/>
          <w:sz w:val="24"/>
          <w:szCs w:val="24"/>
        </w:rPr>
      </w:pPr>
    </w:p>
    <w:p w:rsidR="00695C7F" w:rsidRDefault="00695C7F">
      <w:pPr>
        <w:ind w:firstLine="567"/>
        <w:rPr>
          <w:rFonts w:ascii="Times New Roman" w:hAnsi="Times New Roman" w:cs="Times New Roman"/>
          <w:color w:val="000000"/>
          <w:sz w:val="24"/>
          <w:szCs w:val="24"/>
        </w:rPr>
      </w:pPr>
    </w:p>
    <w:p w:rsidR="00695C7F" w:rsidRDefault="00695C7F">
      <w:pPr>
        <w:ind w:firstLine="567"/>
        <w:rPr>
          <w:rFonts w:ascii="Times New Roman" w:hAnsi="Times New Roman" w:cs="Times New Roman"/>
          <w:color w:val="000000"/>
          <w:sz w:val="24"/>
          <w:szCs w:val="24"/>
        </w:rPr>
      </w:pPr>
    </w:p>
    <w:p w:rsidR="00695C7F" w:rsidRDefault="00753A7A">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SUGGESTIONS</w:t>
      </w:r>
    </w:p>
    <w:p w:rsidR="00695C7F" w:rsidRDefault="00753A7A">
      <w:pPr>
        <w:spacing w:after="160"/>
        <w:ind w:firstLine="567"/>
        <w:rPr>
          <w:rFonts w:ascii="Times New Roman" w:hAnsi="Times New Roman" w:cs="Times New Roman"/>
          <w:color w:val="000000"/>
          <w:szCs w:val="24"/>
          <w:lang w:val="id-ID"/>
        </w:rPr>
      </w:pPr>
      <w:r>
        <w:rPr>
          <w:rFonts w:ascii="Times New Roman" w:hAnsi="Times New Roman" w:cs="Times New Roman"/>
          <w:color w:val="000000"/>
          <w:szCs w:val="24"/>
        </w:rPr>
        <w:t>For English Teachers</w:t>
      </w:r>
      <w:r>
        <w:rPr>
          <w:rFonts w:ascii="Times New Roman" w:hAnsi="Times New Roman" w:cs="Times New Roman"/>
          <w:color w:val="000000"/>
          <w:szCs w:val="24"/>
          <w:lang w:val="id-ID"/>
        </w:rPr>
        <w:t xml:space="preserve">, </w:t>
      </w:r>
      <w:r>
        <w:rPr>
          <w:rFonts w:ascii="Times New Roman" w:hAnsi="Times New Roman" w:cs="Times New Roman"/>
          <w:color w:val="000000"/>
          <w:szCs w:val="24"/>
        </w:rPr>
        <w:t>the English teacher (they)  must be able to attract students' motiva</w:t>
      </w:r>
      <w:r>
        <w:rPr>
          <w:rFonts w:ascii="Times New Roman" w:hAnsi="Times New Roman" w:cs="Times New Roman"/>
          <w:color w:val="000000"/>
          <w:szCs w:val="24"/>
        </w:rPr>
        <w:t>tion not only in learning reading comprehension but also in the learning process in class. The English teachers (In addition/additionally they can take an advantage from this study to use Socrative in teaching/learning reading comprehension).  The research</w:t>
      </w:r>
      <w:r>
        <w:rPr>
          <w:rFonts w:ascii="Times New Roman" w:hAnsi="Times New Roman" w:cs="Times New Roman"/>
          <w:color w:val="000000"/>
          <w:szCs w:val="24"/>
        </w:rPr>
        <w:t>er hoped that this research could give new experiences to students in learning reading comprehension because</w:t>
      </w:r>
      <w:r>
        <w:rPr>
          <w:rFonts w:ascii="Times New Roman" w:hAnsi="Times New Roman" w:cs="Times New Roman"/>
          <w:color w:val="000000"/>
          <w:szCs w:val="24"/>
          <w:lang w:val="id-ID"/>
        </w:rPr>
        <w:t xml:space="preserve"> (because aku ganti jadi kecil karena dia dependent clauses) this study is an additional reference, i</w:t>
      </w:r>
      <w:r>
        <w:rPr>
          <w:rFonts w:ascii="Times New Roman" w:hAnsi="Times New Roman" w:cs="Times New Roman"/>
          <w:color w:val="000000"/>
          <w:szCs w:val="24"/>
        </w:rPr>
        <w:t>t is expected that this research would give new</w:t>
      </w:r>
      <w:r>
        <w:rPr>
          <w:rFonts w:ascii="Times New Roman" w:hAnsi="Times New Roman" w:cs="Times New Roman"/>
          <w:color w:val="000000"/>
          <w:szCs w:val="24"/>
        </w:rPr>
        <w:t xml:space="preserve"> knowledge about the use of Socrative </w:t>
      </w:r>
      <w:r>
        <w:rPr>
          <w:rFonts w:ascii="Times New Roman" w:hAnsi="Times New Roman" w:cs="Times New Roman"/>
          <w:color w:val="000000"/>
          <w:sz w:val="24"/>
          <w:szCs w:val="24"/>
        </w:rPr>
        <w:t>in learning reading and could be beneficial for the future researcher as a reference,</w:t>
      </w:r>
      <w:r>
        <w:rPr>
          <w:rFonts w:ascii="Times New Roman" w:hAnsi="Times New Roman" w:cs="Times New Roman"/>
          <w:color w:val="000000"/>
          <w:szCs w:val="24"/>
        </w:rPr>
        <w:t xml:space="preserve"> especially for the same topic as the present study. </w:t>
      </w:r>
    </w:p>
    <w:p w:rsidR="00695C7F" w:rsidRDefault="00695C7F">
      <w:pPr>
        <w:rPr>
          <w:rFonts w:ascii="Times New Roman" w:hAnsi="Times New Roman" w:cs="Times New Roman"/>
          <w:b/>
          <w:bCs/>
          <w:color w:val="000000"/>
          <w:sz w:val="24"/>
          <w:szCs w:val="24"/>
        </w:rPr>
      </w:pPr>
    </w:p>
    <w:p w:rsidR="00695C7F" w:rsidRDefault="00695C7F">
      <w:pPr>
        <w:rPr>
          <w:rFonts w:ascii="Times New Roman" w:hAnsi="Times New Roman" w:cs="Times New Roman"/>
          <w:b/>
          <w:bCs/>
          <w:color w:val="000000"/>
          <w:sz w:val="24"/>
          <w:szCs w:val="24"/>
        </w:rPr>
      </w:pPr>
    </w:p>
    <w:p w:rsidR="00695C7F" w:rsidRDefault="00753A7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695C7F" w:rsidRDefault="00695C7F">
      <w:pPr>
        <w:jc w:val="left"/>
        <w:rPr>
          <w:rFonts w:ascii="Times New Roman" w:hAnsi="Times New Roman" w:cs="Times New Roman"/>
          <w:color w:val="000000"/>
          <w:sz w:val="24"/>
          <w:szCs w:val="24"/>
        </w:rPr>
      </w:pPr>
    </w:p>
    <w:p w:rsidR="00695C7F" w:rsidRDefault="00753A7A">
      <w:pPr>
        <w:ind w:left="567" w:hanging="5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Dervan, P. (2014). Increasing in-class student engagement using Socrative (an online student response system), AISHE-J: The All Ireland Journal of Teaching and Learning in Higher Education 6, no. 3:1801-1813. </w:t>
      </w:r>
    </w:p>
    <w:p w:rsidR="00695C7F" w:rsidRDefault="00695C7F">
      <w:pPr>
        <w:jc w:val="left"/>
        <w:rPr>
          <w:rFonts w:ascii="Times New Roman" w:hAnsi="Times New Roman" w:cs="Times New Roman"/>
          <w:color w:val="000000"/>
          <w:sz w:val="24"/>
          <w:szCs w:val="24"/>
        </w:rPr>
      </w:pPr>
    </w:p>
    <w:p w:rsidR="00695C7F" w:rsidRDefault="00753A7A">
      <w:pPr>
        <w:ind w:left="567" w:hanging="567"/>
        <w:jc w:val="left"/>
        <w:rPr>
          <w:rFonts w:ascii="Times New Roman" w:hAnsi="Times New Roman" w:cs="Times New Roman"/>
          <w:color w:val="000000"/>
          <w:sz w:val="24"/>
          <w:szCs w:val="24"/>
        </w:rPr>
      </w:pPr>
      <w:r>
        <w:rPr>
          <w:rFonts w:ascii="Times New Roman" w:hAnsi="Times New Roman" w:cs="Times New Roman"/>
          <w:color w:val="000000"/>
          <w:sz w:val="24"/>
          <w:szCs w:val="24"/>
        </w:rPr>
        <w:t>El Shaban, A. (2017). The Use of Socrative in</w:t>
      </w:r>
      <w:r>
        <w:rPr>
          <w:rFonts w:ascii="Times New Roman" w:hAnsi="Times New Roman" w:cs="Times New Roman"/>
          <w:color w:val="000000"/>
          <w:sz w:val="24"/>
          <w:szCs w:val="24"/>
        </w:rPr>
        <w:t xml:space="preserve"> ESL Classrooms: Teaching English with Technology 17 (4): 64-77. </w:t>
      </w:r>
    </w:p>
    <w:p w:rsidR="00695C7F" w:rsidRDefault="00695C7F">
      <w:pPr>
        <w:jc w:val="left"/>
        <w:rPr>
          <w:rFonts w:ascii="Times New Roman" w:hAnsi="Times New Roman" w:cs="Times New Roman"/>
          <w:color w:val="000000"/>
          <w:sz w:val="24"/>
          <w:szCs w:val="24"/>
        </w:rPr>
      </w:pPr>
    </w:p>
    <w:p w:rsidR="00695C7F" w:rsidRDefault="00753A7A">
      <w:pPr>
        <w:ind w:left="567" w:hanging="567"/>
        <w:jc w:val="left"/>
        <w:rPr>
          <w:rFonts w:ascii="Times New Roman" w:hAnsi="Times New Roman" w:cs="Times New Roman"/>
          <w:color w:val="000000"/>
          <w:sz w:val="24"/>
          <w:szCs w:val="24"/>
        </w:rPr>
      </w:pPr>
      <w:r>
        <w:rPr>
          <w:rFonts w:ascii="Times New Roman" w:hAnsi="Times New Roman" w:cs="Times New Roman"/>
          <w:color w:val="000000"/>
          <w:sz w:val="24"/>
          <w:szCs w:val="24"/>
        </w:rPr>
        <w:t>Faya Cerqueiro, F. &amp; Martin-Macho Harrison A. (2019). Socrative in Higher Education: Games vs Other Uses. Multimodal Technologies and Interaction, 3(49),1-19.</w:t>
      </w:r>
    </w:p>
    <w:p w:rsidR="00695C7F" w:rsidRDefault="00695C7F">
      <w:pPr>
        <w:jc w:val="left"/>
        <w:rPr>
          <w:rFonts w:ascii="Times New Roman" w:hAnsi="Times New Roman" w:cs="Times New Roman"/>
          <w:color w:val="000000"/>
          <w:sz w:val="24"/>
          <w:szCs w:val="24"/>
        </w:rPr>
      </w:pPr>
    </w:p>
    <w:p w:rsidR="00695C7F" w:rsidRDefault="00753A7A">
      <w:pPr>
        <w:ind w:left="567" w:hanging="5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Lim, W. N. (2017), Improving </w:t>
      </w:r>
      <w:r>
        <w:rPr>
          <w:rFonts w:ascii="Times New Roman" w:hAnsi="Times New Roman" w:cs="Times New Roman"/>
          <w:color w:val="000000"/>
          <w:sz w:val="24"/>
          <w:szCs w:val="24"/>
        </w:rPr>
        <w:t xml:space="preserve">student engagement in higher education through mobile-based interactive teaching model using Socrative, 2017 IEEE Global Engineering Education Conference (EDUCON): 404-412. </w:t>
      </w:r>
    </w:p>
    <w:p w:rsidR="00695C7F" w:rsidRDefault="00695C7F">
      <w:pPr>
        <w:ind w:left="567" w:hanging="567"/>
        <w:jc w:val="left"/>
        <w:rPr>
          <w:rFonts w:ascii="Times New Roman" w:hAnsi="Times New Roman" w:cs="Times New Roman"/>
          <w:color w:val="000000"/>
          <w:sz w:val="24"/>
          <w:szCs w:val="24"/>
        </w:rPr>
      </w:pPr>
    </w:p>
    <w:p w:rsidR="00695C7F" w:rsidRDefault="00753A7A">
      <w:pPr>
        <w:ind w:left="567" w:hanging="567"/>
        <w:jc w:val="left"/>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Rujani, M. R. (2019). The correlational study between learning style and reading </w:t>
      </w:r>
      <w:r>
        <w:rPr>
          <w:rFonts w:ascii="Times New Roman" w:hAnsi="Times New Roman" w:cs="Times New Roman"/>
          <w:color w:val="000000"/>
          <w:sz w:val="24"/>
          <w:szCs w:val="24"/>
          <w:lang w:val="id-ID"/>
        </w:rPr>
        <w:t xml:space="preserve">comrehension at the university level. Advances in Social Science, Education and Humanities  Research, 317, 45-50. Rtrieved from </w:t>
      </w:r>
      <w:hyperlink r:id="rId9" w:history="1">
        <w:r>
          <w:rPr>
            <w:rStyle w:val="Hyperlink"/>
            <w:rFonts w:ascii="Times New Roman" w:hAnsi="Times New Roman" w:cs="Times New Roman"/>
            <w:sz w:val="24"/>
            <w:szCs w:val="24"/>
            <w:lang w:val="id-ID"/>
          </w:rPr>
          <w:t>http://creativrcommons.org/licenses/by-nc/4.0/</w:t>
        </w:r>
      </w:hyperlink>
      <w:r>
        <w:rPr>
          <w:rFonts w:ascii="Times New Roman" w:hAnsi="Times New Roman" w:cs="Times New Roman"/>
          <w:color w:val="000000"/>
          <w:sz w:val="24"/>
          <w:szCs w:val="24"/>
          <w:lang w:val="id-ID"/>
        </w:rPr>
        <w:t xml:space="preserve">. </w:t>
      </w:r>
    </w:p>
    <w:p w:rsidR="00695C7F" w:rsidRDefault="00695C7F">
      <w:pPr>
        <w:ind w:left="567" w:hanging="567"/>
        <w:jc w:val="left"/>
        <w:rPr>
          <w:rFonts w:ascii="Times New Roman" w:hAnsi="Times New Roman" w:cs="Times New Roman"/>
          <w:color w:val="000000"/>
          <w:sz w:val="24"/>
          <w:szCs w:val="24"/>
          <w:lang w:val="id-ID"/>
        </w:rPr>
      </w:pPr>
    </w:p>
    <w:p w:rsidR="00695C7F" w:rsidRDefault="00753A7A">
      <w:pPr>
        <w:ind w:left="567" w:hanging="567"/>
        <w:jc w:val="left"/>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Suci, Dewi Nur.</w:t>
      </w:r>
      <w:r>
        <w:rPr>
          <w:rFonts w:ascii="Times New Roman" w:hAnsi="Times New Roman" w:cs="Times New Roman"/>
          <w:color w:val="000000"/>
          <w:sz w:val="24"/>
          <w:szCs w:val="24"/>
          <w:lang w:val="id-ID"/>
        </w:rPr>
        <w:t xml:space="preserve"> (2020).  Revealing EFL Students’ Responses on The Use o Socrative in Reading Activity, internasional journal of education,05(02): 122-131.</w:t>
      </w:r>
    </w:p>
    <w:p w:rsidR="00695C7F" w:rsidRDefault="00695C7F">
      <w:pPr>
        <w:jc w:val="left"/>
        <w:rPr>
          <w:rFonts w:ascii="Times New Roman" w:hAnsi="Times New Roman" w:cs="Times New Roman"/>
          <w:color w:val="000000"/>
          <w:sz w:val="24"/>
          <w:szCs w:val="24"/>
        </w:rPr>
      </w:pPr>
    </w:p>
    <w:p w:rsidR="00695C7F" w:rsidRPr="00545614" w:rsidRDefault="00753A7A" w:rsidP="00545614">
      <w:pPr>
        <w:ind w:left="567" w:hanging="5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Vurdien, Ruby. (2020). Using Socrative Student Response System to Learn Phrasal Verbs. Journal of Foreign Language </w:t>
      </w:r>
      <w:r>
        <w:rPr>
          <w:rFonts w:ascii="Times New Roman" w:hAnsi="Times New Roman" w:cs="Times New Roman"/>
          <w:color w:val="000000"/>
          <w:sz w:val="24"/>
          <w:szCs w:val="24"/>
        </w:rPr>
        <w:t>Education and Technology, 6(1).</w:t>
      </w:r>
    </w:p>
    <w:p w:rsidR="00695C7F" w:rsidRDefault="00695C7F">
      <w:pPr>
        <w:jc w:val="left"/>
        <w:rPr>
          <w:rFonts w:ascii="Times New Roman" w:hAnsi="Times New Roman" w:cs="Times New Roman"/>
          <w:b/>
          <w:sz w:val="24"/>
        </w:rPr>
      </w:pPr>
    </w:p>
    <w:p w:rsidR="00695C7F" w:rsidRDefault="00753A7A">
      <w:pPr>
        <w:jc w:val="left"/>
        <w:rPr>
          <w:rFonts w:ascii="Times New Roman" w:hAnsi="Times New Roman" w:cs="Times New Roman"/>
          <w:b/>
          <w:sz w:val="24"/>
        </w:rPr>
      </w:pPr>
      <w:r>
        <w:rPr>
          <w:rFonts w:ascii="Times New Roman" w:hAnsi="Times New Roman" w:cs="Times New Roman"/>
          <w:b/>
          <w:sz w:val="24"/>
        </w:rPr>
        <w:t>Approved by,</w:t>
      </w:r>
    </w:p>
    <w:p w:rsidR="00695C7F" w:rsidRDefault="00753A7A">
      <w:pPr>
        <w:jc w:val="left"/>
        <w:rPr>
          <w:rFonts w:ascii="Times New Roman" w:hAnsi="Times New Roman" w:cs="Times New Roman"/>
          <w:b/>
          <w:sz w:val="24"/>
        </w:rPr>
      </w:pPr>
      <w:r>
        <w:rPr>
          <w:rFonts w:ascii="Times New Roman" w:hAnsi="Times New Roman" w:cs="Times New Roman"/>
          <w:b/>
          <w:sz w:val="24"/>
        </w:rPr>
        <w:t>Advisor I</w:t>
      </w:r>
    </w:p>
    <w:p w:rsidR="00695C7F" w:rsidRDefault="004D60F7">
      <w:pPr>
        <w:jc w:val="left"/>
        <w:rPr>
          <w:rFonts w:ascii="Times New Roman" w:hAnsi="Times New Roman" w:cs="Times New Roman"/>
          <w:b/>
          <w:sz w:val="24"/>
        </w:rPr>
      </w:pPr>
      <w:r>
        <w:rPr>
          <w:rFonts w:ascii="Times New Roman" w:hAnsi="Times New Roman" w:cs="Times New Roman"/>
          <w:b/>
          <w:noProof/>
          <w:sz w:val="24"/>
        </w:rPr>
        <w:drawing>
          <wp:inline distT="0" distB="0" distL="0" distR="0">
            <wp:extent cx="1496364" cy="742950"/>
            <wp:effectExtent l="0" t="0" r="8890" b="0"/>
            <wp:docPr id="1" name="Picture 1" descr="C:\Users\acer\Downloads\WhatsApp Image 2021-10-08 at 11.09.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0-08 at 11.09.45.jpeg"/>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1496364" cy="742950"/>
                    </a:xfrm>
                    <a:prstGeom prst="rect">
                      <a:avLst/>
                    </a:prstGeom>
                    <a:noFill/>
                    <a:ln>
                      <a:noFill/>
                    </a:ln>
                  </pic:spPr>
                </pic:pic>
              </a:graphicData>
            </a:graphic>
          </wp:inline>
        </w:drawing>
      </w:r>
    </w:p>
    <w:p w:rsidR="00695C7F" w:rsidRDefault="00753A7A">
      <w:pPr>
        <w:jc w:val="left"/>
        <w:rPr>
          <w:rFonts w:ascii="Times New Roman" w:hAnsi="Times New Roman" w:cs="Times New Roman"/>
          <w:b/>
          <w:sz w:val="24"/>
          <w:szCs w:val="24"/>
          <w:u w:val="single"/>
        </w:rPr>
      </w:pPr>
      <w:r>
        <w:rPr>
          <w:rFonts w:ascii="Times New Roman" w:hAnsi="Times New Roman" w:cs="Times New Roman"/>
          <w:b/>
          <w:sz w:val="24"/>
          <w:szCs w:val="24"/>
          <w:u w:val="single"/>
        </w:rPr>
        <w:t>Dr. Dwi Fita Heriyawati, S. Pd, M. Pd</w:t>
      </w:r>
    </w:p>
    <w:p w:rsidR="00695C7F" w:rsidRPr="00E7036F" w:rsidRDefault="00753A7A" w:rsidP="00E7036F">
      <w:pPr>
        <w:jc w:val="left"/>
        <w:rPr>
          <w:rFonts w:ascii="Times New Roman" w:hAnsi="Times New Roman" w:cs="Times New Roman"/>
          <w:b/>
          <w:sz w:val="24"/>
          <w:szCs w:val="24"/>
        </w:rPr>
      </w:pPr>
      <w:r>
        <w:rPr>
          <w:rFonts w:ascii="Times New Roman" w:hAnsi="Times New Roman" w:cs="Times New Roman"/>
          <w:b/>
          <w:sz w:val="24"/>
          <w:szCs w:val="24"/>
        </w:rPr>
        <w:t>NPP. 192708197932273</w:t>
      </w:r>
      <w:bookmarkStart w:id="1" w:name="_GoBack"/>
      <w:bookmarkEnd w:id="1"/>
    </w:p>
    <w:sectPr w:rsidR="00695C7F" w:rsidRPr="00E7036F">
      <w:headerReference w:type="default" r:id="rId11"/>
      <w:footerReference w:type="default" r:id="rId12"/>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7A" w:rsidRDefault="00753A7A">
      <w:r>
        <w:separator/>
      </w:r>
    </w:p>
  </w:endnote>
  <w:endnote w:type="continuationSeparator" w:id="0">
    <w:p w:rsidR="00753A7A" w:rsidRDefault="0075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7F" w:rsidRDefault="00695C7F">
    <w:pPr>
      <w:pStyle w:val="Footer"/>
    </w:pPr>
  </w:p>
  <w:p w:rsidR="00695C7F" w:rsidRDefault="00695C7F">
    <w:pPr>
      <w:pStyle w:val="Footer"/>
      <w:tabs>
        <w:tab w:val="clear" w:pos="4513"/>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7A" w:rsidRDefault="00753A7A">
      <w:r>
        <w:separator/>
      </w:r>
    </w:p>
  </w:footnote>
  <w:footnote w:type="continuationSeparator" w:id="0">
    <w:p w:rsidR="00753A7A" w:rsidRDefault="0075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7F" w:rsidRDefault="00695C7F">
    <w:pPr>
      <w:pStyle w:val="Header"/>
      <w:jc w:val="right"/>
    </w:pPr>
  </w:p>
  <w:p w:rsidR="00695C7F" w:rsidRDefault="0069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050201A"/>
    <w:lvl w:ilvl="0" w:tplc="DDDE2B9E">
      <w:start w:val="1"/>
      <w:numFmt w:val="decimal"/>
      <w:lvlText w:val="%1."/>
      <w:lvlJc w:val="left"/>
      <w:pPr>
        <w:ind w:left="720" w:hanging="360"/>
      </w:pPr>
      <w:rPr>
        <w:rFonts w:hint="default"/>
      </w:rPr>
    </w:lvl>
    <w:lvl w:ilvl="1" w:tplc="B61E4D4C" w:tentative="1">
      <w:start w:val="1"/>
      <w:numFmt w:val="lowerLetter"/>
      <w:lvlText w:val="%2."/>
      <w:lvlJc w:val="left"/>
      <w:pPr>
        <w:ind w:left="1440" w:hanging="360"/>
      </w:pPr>
    </w:lvl>
    <w:lvl w:ilvl="2" w:tplc="DC66E5DA" w:tentative="1">
      <w:start w:val="1"/>
      <w:numFmt w:val="lowerRoman"/>
      <w:lvlText w:val="%3."/>
      <w:lvlJc w:val="right"/>
      <w:pPr>
        <w:ind w:left="2160" w:hanging="180"/>
      </w:pPr>
    </w:lvl>
    <w:lvl w:ilvl="3" w:tplc="99B072DE" w:tentative="1">
      <w:start w:val="1"/>
      <w:numFmt w:val="decimal"/>
      <w:lvlText w:val="%4."/>
      <w:lvlJc w:val="left"/>
      <w:pPr>
        <w:ind w:left="2880" w:hanging="360"/>
      </w:pPr>
    </w:lvl>
    <w:lvl w:ilvl="4" w:tplc="0AFE0B06" w:tentative="1">
      <w:start w:val="1"/>
      <w:numFmt w:val="lowerLetter"/>
      <w:lvlText w:val="%5."/>
      <w:lvlJc w:val="left"/>
      <w:pPr>
        <w:ind w:left="3600" w:hanging="360"/>
      </w:pPr>
    </w:lvl>
    <w:lvl w:ilvl="5" w:tplc="2B7EED40" w:tentative="1">
      <w:start w:val="1"/>
      <w:numFmt w:val="lowerRoman"/>
      <w:lvlText w:val="%6."/>
      <w:lvlJc w:val="right"/>
      <w:pPr>
        <w:ind w:left="4320" w:hanging="180"/>
      </w:pPr>
    </w:lvl>
    <w:lvl w:ilvl="6" w:tplc="724E79A4" w:tentative="1">
      <w:start w:val="1"/>
      <w:numFmt w:val="decimal"/>
      <w:lvlText w:val="%7."/>
      <w:lvlJc w:val="left"/>
      <w:pPr>
        <w:ind w:left="5040" w:hanging="360"/>
      </w:pPr>
    </w:lvl>
    <w:lvl w:ilvl="7" w:tplc="FE7466B4" w:tentative="1">
      <w:start w:val="1"/>
      <w:numFmt w:val="lowerLetter"/>
      <w:lvlText w:val="%8."/>
      <w:lvlJc w:val="left"/>
      <w:pPr>
        <w:ind w:left="5760" w:hanging="360"/>
      </w:pPr>
    </w:lvl>
    <w:lvl w:ilvl="8" w:tplc="A6745C84" w:tentative="1">
      <w:start w:val="1"/>
      <w:numFmt w:val="lowerRoman"/>
      <w:lvlText w:val="%9."/>
      <w:lvlJc w:val="right"/>
      <w:pPr>
        <w:ind w:left="6480" w:hanging="180"/>
      </w:pPr>
    </w:lvl>
  </w:abstractNum>
  <w:abstractNum w:abstractNumId="1">
    <w:nsid w:val="00000001"/>
    <w:multiLevelType w:val="multilevel"/>
    <w:tmpl w:val="E80CA7B8"/>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7F"/>
    <w:rsid w:val="001E0589"/>
    <w:rsid w:val="004D60F7"/>
    <w:rsid w:val="004F7419"/>
    <w:rsid w:val="00545614"/>
    <w:rsid w:val="00695C7F"/>
    <w:rsid w:val="00753A7A"/>
    <w:rsid w:val="00E7036F"/>
    <w:rsid w:val="00E72E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uiPriority w:val="99"/>
    <w:pPr>
      <w:spacing w:before="100" w:beforeAutospacing="1" w:after="100" w:afterAutospacing="1"/>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rPr>
      <w:color w:val="0563C1"/>
      <w:u w:val="single"/>
    </w:rPr>
  </w:style>
  <w:style w:type="character" w:customStyle="1" w:styleId="ListParagraphChar">
    <w:name w:val="List Paragraph Char"/>
    <w:basedOn w:val="DefaultParagraphFont"/>
    <w:link w:val="ListParagraph"/>
    <w:uiPriority w:val="34"/>
    <w:qFormat/>
    <w:rPr>
      <w:lang w:val="en-US"/>
    </w:rPr>
  </w:style>
  <w:style w:type="paragraph" w:styleId="Header">
    <w:name w:val="header"/>
    <w:basedOn w:val="Normal"/>
    <w:link w:val="HeaderChar"/>
    <w:uiPriority w:val="99"/>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Pr>
      <w:rFonts w:ascii="Times New Roman" w:hAnsi="Times New Roman"/>
      <w:sz w:val="24"/>
      <w:lang w:val="en-US"/>
    </w:rPr>
  </w:style>
  <w:style w:type="paragraph" w:styleId="Footer">
    <w:name w:val="footer"/>
    <w:basedOn w:val="Normal"/>
    <w:link w:val="FooterChar"/>
    <w:uiPriority w:val="99"/>
    <w:pPr>
      <w:tabs>
        <w:tab w:val="center" w:pos="4513"/>
        <w:tab w:val="right" w:pos="9026"/>
      </w:tabs>
    </w:pPr>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lang w:val="en-US"/>
    </w:rPr>
  </w:style>
  <w:style w:type="character" w:customStyle="1" w:styleId="UnresolvedMention">
    <w:name w:val="Unresolved Mention"/>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4D60F7"/>
    <w:rPr>
      <w:rFonts w:ascii="Tahoma" w:hAnsi="Tahoma" w:cs="Tahoma"/>
      <w:sz w:val="16"/>
      <w:szCs w:val="16"/>
    </w:rPr>
  </w:style>
  <w:style w:type="character" w:customStyle="1" w:styleId="BalloonTextChar">
    <w:name w:val="Balloon Text Char"/>
    <w:basedOn w:val="DefaultParagraphFont"/>
    <w:link w:val="BalloonText"/>
    <w:uiPriority w:val="99"/>
    <w:semiHidden/>
    <w:rsid w:val="004D60F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uiPriority w:val="99"/>
    <w:pPr>
      <w:spacing w:before="100" w:beforeAutospacing="1" w:after="100" w:afterAutospacing="1"/>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rPr>
      <w:color w:val="0563C1"/>
      <w:u w:val="single"/>
    </w:rPr>
  </w:style>
  <w:style w:type="character" w:customStyle="1" w:styleId="ListParagraphChar">
    <w:name w:val="List Paragraph Char"/>
    <w:basedOn w:val="DefaultParagraphFont"/>
    <w:link w:val="ListParagraph"/>
    <w:uiPriority w:val="34"/>
    <w:qFormat/>
    <w:rPr>
      <w:lang w:val="en-US"/>
    </w:rPr>
  </w:style>
  <w:style w:type="paragraph" w:styleId="Header">
    <w:name w:val="header"/>
    <w:basedOn w:val="Normal"/>
    <w:link w:val="HeaderChar"/>
    <w:uiPriority w:val="99"/>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Pr>
      <w:rFonts w:ascii="Times New Roman" w:hAnsi="Times New Roman"/>
      <w:sz w:val="24"/>
      <w:lang w:val="en-US"/>
    </w:rPr>
  </w:style>
  <w:style w:type="paragraph" w:styleId="Footer">
    <w:name w:val="footer"/>
    <w:basedOn w:val="Normal"/>
    <w:link w:val="FooterChar"/>
    <w:uiPriority w:val="99"/>
    <w:pPr>
      <w:tabs>
        <w:tab w:val="center" w:pos="4513"/>
        <w:tab w:val="right" w:pos="9026"/>
      </w:tabs>
    </w:pPr>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lang w:val="en-US"/>
    </w:rPr>
  </w:style>
  <w:style w:type="character" w:customStyle="1" w:styleId="UnresolvedMention">
    <w:name w:val="Unresolved Mention"/>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4D60F7"/>
    <w:rPr>
      <w:rFonts w:ascii="Tahoma" w:hAnsi="Tahoma" w:cs="Tahoma"/>
      <w:sz w:val="16"/>
      <w:szCs w:val="16"/>
    </w:rPr>
  </w:style>
  <w:style w:type="character" w:customStyle="1" w:styleId="BalloonTextChar">
    <w:name w:val="Balloon Text Char"/>
    <w:basedOn w:val="DefaultParagraphFont"/>
    <w:link w:val="BalloonText"/>
    <w:uiPriority w:val="99"/>
    <w:semiHidden/>
    <w:rsid w:val="004D60F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701073112@unisma.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reativrcommons.org/licenses/by-nc/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LENOVOG40</dc:creator>
  <cp:lastModifiedBy>Windows User</cp:lastModifiedBy>
  <cp:revision>4</cp:revision>
  <dcterms:created xsi:type="dcterms:W3CDTF">2021-10-08T04:20:00Z</dcterms:created>
  <dcterms:modified xsi:type="dcterms:W3CDTF">2021-10-08T04:21:00Z</dcterms:modified>
</cp:coreProperties>
</file>