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b/>
          <w:color w:val="111111"/>
          <w:sz w:val="24"/>
          <w:szCs w:val="24"/>
        </w:rPr>
      </w:pPr>
      <w:r>
        <w:rPr>
          <w:rFonts w:ascii="Times New Roman" w:hAnsi="Times New Roman"/>
          <w:b/>
          <w:color w:val="111111"/>
          <w:sz w:val="24"/>
          <w:szCs w:val="24"/>
        </w:rPr>
        <w:t>Analisis Ef</w:t>
      </w:r>
      <w:r>
        <w:rPr>
          <w:rFonts w:ascii="Times New Roman" w:hAnsi="Times New Roman"/>
          <w:b/>
          <w:color w:val="111111"/>
          <w:sz w:val="24"/>
          <w:szCs w:val="24"/>
          <w:lang w:val="id-ID"/>
        </w:rPr>
        <w:t>i</w:t>
      </w:r>
      <w:r>
        <w:rPr>
          <w:rFonts w:ascii="Times New Roman" w:hAnsi="Times New Roman"/>
          <w:b/>
          <w:color w:val="111111"/>
          <w:sz w:val="24"/>
          <w:szCs w:val="24"/>
        </w:rPr>
        <w:t>siensi dan Nilai Tambah</w:t>
      </w:r>
    </w:p>
    <w:p>
      <w:pPr>
        <w:spacing w:after="0" w:line="240" w:lineRule="auto"/>
        <w:jc w:val="center"/>
        <w:rPr>
          <w:rFonts w:hint="default" w:ascii="Times New Roman" w:hAnsi="Times New Roman"/>
          <w:b/>
          <w:color w:val="111111"/>
          <w:sz w:val="24"/>
          <w:szCs w:val="24"/>
          <w:lang w:val="id-ID"/>
        </w:rPr>
      </w:pPr>
      <w:r>
        <w:rPr>
          <w:rFonts w:ascii="Times New Roman" w:hAnsi="Times New Roman"/>
          <w:b/>
          <w:color w:val="111111"/>
          <w:sz w:val="24"/>
          <w:szCs w:val="24"/>
        </w:rPr>
        <w:t xml:space="preserve">Agroindustri </w:t>
      </w:r>
      <w:r>
        <w:rPr>
          <w:rFonts w:hint="default" w:ascii="Times New Roman" w:hAnsi="Times New Roman"/>
          <w:b/>
          <w:color w:val="111111"/>
          <w:sz w:val="24"/>
          <w:szCs w:val="24"/>
          <w:lang w:val="id-ID"/>
        </w:rPr>
        <w:t>Singkong Keju di Kota Malang</w:t>
      </w:r>
    </w:p>
    <w:p>
      <w:pPr>
        <w:spacing w:after="0" w:line="240" w:lineRule="auto"/>
        <w:jc w:val="center"/>
        <w:rPr>
          <w:rFonts w:ascii="Times New Roman" w:hAnsi="Times New Roman"/>
          <w:b/>
          <w:color w:val="111111"/>
          <w:sz w:val="20"/>
          <w:szCs w:val="20"/>
          <w:vertAlign w:val="superscript"/>
        </w:rPr>
      </w:pPr>
      <w:r>
        <w:rPr>
          <w:rFonts w:hint="default" w:ascii="Times New Roman" w:hAnsi="Times New Roman"/>
          <w:b/>
          <w:color w:val="111111"/>
          <w:sz w:val="20"/>
          <w:szCs w:val="20"/>
          <w:vertAlign w:val="baseline"/>
          <w:lang w:val="id-ID"/>
        </w:rPr>
        <w:t>Galih Prasetio</w:t>
      </w:r>
      <w:r>
        <w:rPr>
          <w:rFonts w:ascii="Times New Roman" w:hAnsi="Times New Roman"/>
          <w:b/>
          <w:color w:val="111111"/>
          <w:sz w:val="20"/>
          <w:szCs w:val="20"/>
          <w:vertAlign w:val="superscript"/>
        </w:rPr>
        <w:t>1)</w:t>
      </w:r>
      <w:r>
        <w:rPr>
          <w:rFonts w:ascii="Times New Roman" w:hAnsi="Times New Roman"/>
          <w:b/>
          <w:color w:val="111111"/>
          <w:sz w:val="20"/>
          <w:szCs w:val="20"/>
        </w:rPr>
        <w:t xml:space="preserve">, </w:t>
      </w:r>
      <w:r>
        <w:rPr>
          <w:rFonts w:hint="default" w:ascii="Times New Roman" w:hAnsi="Times New Roman"/>
          <w:b/>
          <w:color w:val="111111"/>
          <w:sz w:val="20"/>
          <w:szCs w:val="20"/>
          <w:lang w:val="id-ID"/>
        </w:rPr>
        <w:t>M.N Sudjoni</w:t>
      </w:r>
      <w:r>
        <w:rPr>
          <w:rFonts w:ascii="Times New Roman" w:hAnsi="Times New Roman"/>
          <w:b/>
          <w:bCs/>
          <w:color w:val="111111"/>
          <w:sz w:val="20"/>
          <w:szCs w:val="20"/>
          <w:vertAlign w:val="superscript"/>
          <w:lang w:eastAsia="id-ID"/>
        </w:rPr>
        <w:t>2)</w:t>
      </w:r>
      <w:r>
        <w:rPr>
          <w:rFonts w:ascii="Times New Roman" w:hAnsi="Times New Roman"/>
          <w:b/>
          <w:bCs/>
          <w:color w:val="111111"/>
          <w:sz w:val="20"/>
          <w:szCs w:val="20"/>
          <w:lang w:eastAsia="id-ID"/>
        </w:rPr>
        <w:t xml:space="preserve">, </w:t>
      </w:r>
      <w:r>
        <w:rPr>
          <w:rFonts w:hint="default" w:ascii="Times New Roman" w:hAnsi="Times New Roman"/>
          <w:b/>
          <w:bCs/>
          <w:color w:val="111111"/>
          <w:sz w:val="20"/>
          <w:szCs w:val="20"/>
          <w:lang w:val="en-US" w:eastAsia="id-ID"/>
        </w:rPr>
        <w:t>Nikmatul Khoiriyah</w:t>
      </w:r>
      <w:r>
        <w:rPr>
          <w:rFonts w:ascii="Times New Roman" w:hAnsi="Times New Roman"/>
          <w:b/>
          <w:bCs/>
          <w:color w:val="111111"/>
          <w:sz w:val="20"/>
          <w:szCs w:val="20"/>
          <w:vertAlign w:val="superscript"/>
          <w:lang w:eastAsia="id-ID"/>
        </w:rPr>
        <w:t>2)</w:t>
      </w:r>
    </w:p>
    <w:p>
      <w:pPr>
        <w:spacing w:after="0" w:line="240" w:lineRule="auto"/>
        <w:jc w:val="center"/>
        <w:rPr>
          <w:rFonts w:ascii="Times New Roman" w:hAnsi="Times New Roman"/>
          <w:color w:val="111111"/>
          <w:sz w:val="20"/>
          <w:szCs w:val="20"/>
        </w:rPr>
      </w:pPr>
      <w:r>
        <w:rPr>
          <w:rFonts w:ascii="Times New Roman" w:hAnsi="Times New Roman"/>
          <w:b/>
          <w:color w:val="111111"/>
          <w:sz w:val="20"/>
          <w:szCs w:val="20"/>
          <w:vertAlign w:val="superscript"/>
        </w:rPr>
        <w:t xml:space="preserve">1) </w:t>
      </w:r>
      <w:r>
        <w:rPr>
          <w:rFonts w:ascii="Times New Roman" w:hAnsi="Times New Roman"/>
          <w:color w:val="111111"/>
          <w:sz w:val="20"/>
          <w:szCs w:val="20"/>
        </w:rPr>
        <w:t>Mahasiswa Program Studi Agribisnis Fakultas Pertanian Universitas Islam Malang</w:t>
      </w:r>
    </w:p>
    <w:p>
      <w:pPr>
        <w:spacing w:after="0" w:line="240" w:lineRule="auto"/>
        <w:jc w:val="center"/>
        <w:rPr>
          <w:rFonts w:ascii="Times New Roman" w:hAnsi="Times New Roman"/>
          <w:color w:val="111111"/>
          <w:sz w:val="20"/>
          <w:szCs w:val="20"/>
          <w:lang w:val="id-ID"/>
        </w:rPr>
      </w:pPr>
      <w:r>
        <w:rPr>
          <w:rFonts w:ascii="Times New Roman" w:hAnsi="Times New Roman"/>
          <w:color w:val="111111"/>
          <w:sz w:val="20"/>
          <w:szCs w:val="20"/>
          <w:lang w:val="id-ID"/>
        </w:rPr>
        <w:t xml:space="preserve">email: </w:t>
      </w:r>
      <w:r>
        <w:rPr>
          <w:rFonts w:hint="default" w:ascii="Times New Roman" w:hAnsi="Times New Roman"/>
          <w:color w:val="111111"/>
          <w:sz w:val="20"/>
          <w:szCs w:val="20"/>
          <w:lang w:val="id-ID"/>
        </w:rPr>
        <w:t>galihprasetio7</w:t>
      </w:r>
      <w:r>
        <w:rPr>
          <w:rFonts w:ascii="Times New Roman" w:hAnsi="Times New Roman"/>
          <w:color w:val="111111"/>
          <w:sz w:val="20"/>
          <w:szCs w:val="20"/>
          <w:lang w:val="id-ID"/>
        </w:rPr>
        <w:t>@gmail.com</w:t>
      </w:r>
    </w:p>
    <w:p>
      <w:pPr>
        <w:spacing w:after="0" w:line="240" w:lineRule="auto"/>
        <w:jc w:val="center"/>
        <w:rPr>
          <w:rFonts w:ascii="Times New Roman" w:hAnsi="Times New Roman"/>
          <w:color w:val="111111"/>
          <w:sz w:val="20"/>
          <w:szCs w:val="20"/>
        </w:rPr>
      </w:pPr>
      <w:r>
        <w:rPr>
          <w:rFonts w:ascii="Times New Roman" w:hAnsi="Times New Roman"/>
          <w:color w:val="111111"/>
          <w:sz w:val="20"/>
          <w:szCs w:val="20"/>
          <w:vertAlign w:val="superscript"/>
        </w:rPr>
        <w:t xml:space="preserve">2) </w:t>
      </w:r>
      <w:r>
        <w:rPr>
          <w:rFonts w:ascii="Times New Roman" w:hAnsi="Times New Roman"/>
          <w:color w:val="111111"/>
          <w:sz w:val="20"/>
          <w:szCs w:val="20"/>
        </w:rPr>
        <w:t>Dosen Program Studi Agribisnis Fakultas Pertanian Universitas Islam Malang</w:t>
      </w:r>
    </w:p>
    <w:p>
      <w:pPr>
        <w:pStyle w:val="4"/>
        <w:ind w:right="51"/>
        <w:jc w:val="center"/>
        <w:rPr>
          <w:rFonts w:ascii="Times New Roman" w:hAnsi="Times New Roman"/>
          <w:color w:val="111111"/>
          <w:sz w:val="20"/>
          <w:szCs w:val="20"/>
        </w:rPr>
      </w:pPr>
      <w:r>
        <w:rPr>
          <w:rFonts w:ascii="Times New Roman" w:hAnsi="Times New Roman"/>
          <w:color w:val="111111"/>
          <w:sz w:val="20"/>
          <w:szCs w:val="20"/>
        </w:rPr>
        <w:t>Jl. MT. Haryono 193 Malang  65144 Telp./Fax. 0341-560901</w:t>
      </w:r>
    </w:p>
    <w:p>
      <w:pPr>
        <w:spacing w:after="0"/>
        <w:jc w:val="center"/>
        <w:rPr>
          <w:rFonts w:ascii="Times New Roman" w:hAnsi="Times New Roman"/>
          <w:b/>
          <w:color w:val="111111"/>
          <w:sz w:val="24"/>
          <w:szCs w:val="24"/>
        </w:rPr>
      </w:pPr>
    </w:p>
    <w:p>
      <w:pPr>
        <w:spacing w:after="0"/>
        <w:jc w:val="center"/>
        <w:rPr>
          <w:rFonts w:ascii="Times New Roman" w:hAnsi="Times New Roman"/>
          <w:b/>
          <w:color w:val="111111"/>
        </w:rPr>
      </w:pPr>
      <w:r>
        <w:rPr>
          <w:rFonts w:ascii="Times New Roman" w:hAnsi="Times New Roman"/>
          <w:b/>
          <w:color w:val="111111"/>
        </w:rPr>
        <w:t>ABSTRAK</w:t>
      </w:r>
    </w:p>
    <w:p>
      <w:pPr>
        <w:tabs>
          <w:tab w:val="left" w:pos="0"/>
          <w:tab w:val="left" w:pos="567"/>
        </w:tabs>
        <w:spacing w:after="0" w:line="240" w:lineRule="auto"/>
        <w:jc w:val="both"/>
        <w:rPr>
          <w:rFonts w:ascii="Times New Roman" w:hAnsi="Times New Roman"/>
          <w:color w:val="111111"/>
          <w:lang w:val="id-ID"/>
        </w:rPr>
      </w:pPr>
      <w:r>
        <w:rPr>
          <w:rFonts w:ascii="Times New Roman" w:hAnsi="Times New Roman"/>
          <w:color w:val="111111"/>
        </w:rPr>
        <w:tab/>
      </w:r>
      <w:r>
        <w:rPr>
          <w:rFonts w:ascii="Times New Roman" w:hAnsi="Times New Roman"/>
          <w:color w:val="111111"/>
        </w:rPr>
        <w:tab/>
      </w:r>
      <w:r>
        <w:rPr>
          <w:rFonts w:ascii="Times New Roman" w:hAnsi="Times New Roman"/>
          <w:color w:val="111111"/>
        </w:rPr>
        <w:t xml:space="preserve">Penelitian Analisis Efisiensi dan Nilai Tambah Agroindustri </w:t>
      </w:r>
      <w:r>
        <w:rPr>
          <w:rFonts w:hint="default" w:ascii="Times New Roman" w:hAnsi="Times New Roman"/>
          <w:color w:val="111111"/>
          <w:lang w:val="id-ID"/>
        </w:rPr>
        <w:t>Singkong Keju di Kota Malang</w:t>
      </w:r>
      <w:r>
        <w:rPr>
          <w:rFonts w:ascii="Times New Roman" w:hAnsi="Times New Roman"/>
          <w:color w:val="111111"/>
        </w:rPr>
        <w:t xml:space="preserve"> ini bertujuan untuk menganalisa pendapatan, efisiensi, nilai tambah dan titik impas pada agroindustri s</w:t>
      </w:r>
      <w:r>
        <w:rPr>
          <w:rFonts w:hint="default" w:ascii="Times New Roman" w:hAnsi="Times New Roman"/>
          <w:color w:val="111111"/>
          <w:lang w:val="id-ID"/>
        </w:rPr>
        <w:t>ingkong keju di Kota Malang</w:t>
      </w:r>
      <w:r>
        <w:rPr>
          <w:rFonts w:ascii="Times New Roman" w:hAnsi="Times New Roman"/>
          <w:color w:val="111111"/>
        </w:rPr>
        <w:t xml:space="preserve">r. Metode penentuan daerah dilakukan secara sengaja yaitu di Kota </w:t>
      </w:r>
      <w:r>
        <w:rPr>
          <w:rFonts w:hint="default" w:ascii="Times New Roman" w:hAnsi="Times New Roman"/>
          <w:color w:val="111111"/>
          <w:lang w:val="id-ID"/>
        </w:rPr>
        <w:t>Malang Jawa Timur</w:t>
      </w:r>
      <w:r>
        <w:rPr>
          <w:rFonts w:ascii="Times New Roman" w:hAnsi="Times New Roman"/>
          <w:color w:val="111111"/>
        </w:rPr>
        <w:t xml:space="preserve"> dan untuk metode penentuan sampel menggunakan metode </w:t>
      </w:r>
      <w:r>
        <w:rPr>
          <w:rFonts w:hint="default" w:ascii="Times New Roman" w:hAnsi="Times New Roman"/>
          <w:color w:val="111111"/>
          <w:lang w:val="id-ID"/>
        </w:rPr>
        <w:t>quota sampel</w:t>
      </w:r>
      <w:r>
        <w:rPr>
          <w:rFonts w:ascii="Times New Roman" w:hAnsi="Times New Roman"/>
          <w:color w:val="111111"/>
        </w:rPr>
        <w:t>. Hasil penelitian menunjukkan bahwa pendapatan rata-rata agroindustri s</w:t>
      </w:r>
      <w:r>
        <w:rPr>
          <w:rFonts w:hint="default" w:ascii="Times New Roman" w:hAnsi="Times New Roman"/>
          <w:color w:val="111111"/>
          <w:lang w:val="id-ID"/>
        </w:rPr>
        <w:t>ingkong keju di Kota Malang adalah</w:t>
      </w:r>
      <w:r>
        <w:rPr>
          <w:rFonts w:ascii="Times New Roman" w:hAnsi="Times New Roman"/>
          <w:color w:val="111111"/>
        </w:rPr>
        <w:t xml:space="preserve"> </w:t>
      </w:r>
      <w:r>
        <w:rPr>
          <w:rFonts w:hint="default" w:ascii="Times New Roman" w:hAnsi="Times New Roman"/>
          <w:color w:val="111111"/>
          <w:lang w:val="id-ID"/>
        </w:rPr>
        <w:t>Rp.</w:t>
      </w:r>
      <w:r>
        <w:rPr>
          <w:rFonts w:hint="default" w:ascii="Times New Roman" w:hAnsi="Times New Roman"/>
          <w:color w:val="111111"/>
          <w:lang w:val="id-ID" w:eastAsia="zh-CN"/>
        </w:rPr>
        <w:t>3.332.168/bulan</w:t>
      </w:r>
      <w:r>
        <w:rPr>
          <w:rFonts w:ascii="Times New Roman" w:hAnsi="Times New Roman"/>
          <w:color w:val="111111"/>
        </w:rPr>
        <w:t xml:space="preserve">. Untuk analisa efisiensi </w:t>
      </w:r>
      <w:r>
        <w:rPr>
          <w:rFonts w:ascii="Times New Roman" w:hAnsi="Times New Roman"/>
          <w:i/>
          <w:color w:val="111111"/>
        </w:rPr>
        <w:t>(RC Ratio)</w:t>
      </w:r>
      <w:r>
        <w:rPr>
          <w:rFonts w:ascii="Times New Roman" w:hAnsi="Times New Roman"/>
          <w:color w:val="111111"/>
        </w:rPr>
        <w:t xml:space="preserve"> rata-rata adalah </w:t>
      </w:r>
      <w:r>
        <w:rPr>
          <w:rFonts w:ascii="Times New Roman" w:hAnsi="Times New Roman" w:eastAsia="Times New Roman"/>
          <w:bCs/>
          <w:color w:val="111111"/>
          <w:lang w:eastAsia="id-ID"/>
        </w:rPr>
        <w:t>1,</w:t>
      </w:r>
      <w:r>
        <w:rPr>
          <w:rFonts w:hint="default" w:ascii="Times New Roman" w:hAnsi="Times New Roman" w:eastAsia="Times New Roman"/>
          <w:bCs/>
          <w:color w:val="111111"/>
          <w:lang w:val="en-US" w:eastAsia="id-ID"/>
        </w:rPr>
        <w:t>38</w:t>
      </w:r>
      <w:r>
        <w:rPr>
          <w:rFonts w:ascii="Times New Roman" w:hAnsi="Times New Roman" w:eastAsia="Times New Roman"/>
          <w:bCs/>
          <w:color w:val="111111"/>
          <w:lang w:eastAsia="id-ID"/>
        </w:rPr>
        <w:t xml:space="preserve">. Hasil nilai tambah menunjukkan bahwa </w:t>
      </w:r>
      <w:r>
        <w:rPr>
          <w:rFonts w:hint="default" w:ascii="Times New Roman" w:hAnsi="Times New Roman" w:eastAsia="Times New Roman"/>
          <w:bCs/>
          <w:color w:val="111111"/>
          <w:lang w:val="id-ID" w:eastAsia="id-ID"/>
        </w:rPr>
        <w:t>Rp.6.124/kotak</w:t>
      </w:r>
      <w:r>
        <w:rPr>
          <w:rFonts w:ascii="Times New Roman" w:hAnsi="Times New Roman" w:eastAsia="Times New Roman"/>
          <w:bCs/>
          <w:color w:val="111111"/>
          <w:lang w:eastAsia="id-ID"/>
        </w:rPr>
        <w:t xml:space="preserve">. Agroindustri </w:t>
      </w:r>
      <w:r>
        <w:rPr>
          <w:rFonts w:hint="default" w:ascii="Times New Roman" w:hAnsi="Times New Roman" w:eastAsia="Times New Roman"/>
          <w:bCs/>
          <w:color w:val="111111"/>
          <w:lang w:val="en-US" w:eastAsia="id-ID"/>
        </w:rPr>
        <w:t>singkong keju di Kota Malang</w:t>
      </w:r>
      <w:r>
        <w:rPr>
          <w:rFonts w:ascii="Times New Roman" w:hAnsi="Times New Roman" w:eastAsia="Times New Roman"/>
          <w:bCs/>
          <w:color w:val="111111"/>
          <w:lang w:eastAsia="id-ID"/>
        </w:rPr>
        <w:t xml:space="preserve"> berdasarkan </w:t>
      </w:r>
      <w:r>
        <w:rPr>
          <w:rFonts w:hint="default" w:ascii="Times New Roman" w:hAnsi="Times New Roman" w:eastAsia="Times New Roman"/>
          <w:bCs/>
          <w:color w:val="111111"/>
          <w:lang w:val="en-US" w:eastAsia="id-ID"/>
        </w:rPr>
        <w:t xml:space="preserve">BEP </w:t>
      </w:r>
      <w:r>
        <w:rPr>
          <w:rFonts w:ascii="Times New Roman" w:hAnsi="Times New Roman" w:eastAsia="Times New Roman"/>
          <w:bCs/>
          <w:color w:val="111111"/>
          <w:lang w:eastAsia="id-ID"/>
        </w:rPr>
        <w:t xml:space="preserve">volume dan harga sudah mencapai diatas nilai titik impas dan bisa dibuktikan </w:t>
      </w:r>
      <w:r>
        <w:rPr>
          <w:rFonts w:ascii="Times New Roman" w:hAnsi="Times New Roman"/>
          <w:color w:val="111111"/>
        </w:rPr>
        <w:t xml:space="preserve">untuk nilai titik impas volume </w:t>
      </w:r>
      <w:r>
        <w:rPr>
          <w:rFonts w:hint="default" w:ascii="Times New Roman" w:hAnsi="Times New Roman"/>
          <w:color w:val="111111"/>
          <w:lang w:val="en-US" w:eastAsia="zh-CN"/>
        </w:rPr>
        <w:t>1</w:t>
      </w:r>
      <w:r>
        <w:rPr>
          <w:rFonts w:hint="default" w:ascii="Times New Roman" w:hAnsi="Times New Roman"/>
          <w:color w:val="111111"/>
          <w:lang w:val="id-ID" w:eastAsia="zh-CN"/>
        </w:rPr>
        <w:t>.030 kotak</w:t>
      </w:r>
      <w:r>
        <w:rPr>
          <w:rFonts w:hint="default" w:ascii="Times New Roman" w:hAnsi="Times New Roman"/>
          <w:color w:val="111111"/>
          <w:lang w:val="id-ID"/>
        </w:rPr>
        <w:t xml:space="preserve">/bulan, </w:t>
      </w:r>
      <w:r>
        <w:rPr>
          <w:rFonts w:ascii="Times New Roman" w:hAnsi="Times New Roman"/>
          <w:color w:val="111111"/>
        </w:rPr>
        <w:t xml:space="preserve">sedangkan untuk nilai titik impas harga </w:t>
      </w:r>
      <w:r>
        <w:rPr>
          <w:rFonts w:hint="default" w:ascii="Times New Roman" w:hAnsi="Times New Roman"/>
          <w:color w:val="111111"/>
          <w:lang w:val="id-ID"/>
        </w:rPr>
        <w:t>Rp.</w:t>
      </w:r>
      <w:r>
        <w:rPr>
          <w:rFonts w:hint="default" w:ascii="Times New Roman" w:hAnsi="Times New Roman"/>
          <w:color w:val="111111"/>
          <w:lang w:val="en-US" w:eastAsia="zh-CN"/>
        </w:rPr>
        <w:t>7.</w:t>
      </w:r>
      <w:r>
        <w:rPr>
          <w:rFonts w:hint="default" w:ascii="Times New Roman" w:hAnsi="Times New Roman"/>
          <w:color w:val="111111"/>
          <w:lang w:val="id-ID" w:eastAsia="zh-CN"/>
        </w:rPr>
        <w:t>301,</w:t>
      </w:r>
      <w:r>
        <w:rPr>
          <w:rFonts w:ascii="Times New Roman" w:hAnsi="Times New Roman"/>
          <w:color w:val="111111"/>
        </w:rPr>
        <w:t xml:space="preserve"> maka agroindustri </w:t>
      </w:r>
      <w:r>
        <w:rPr>
          <w:rFonts w:hint="default" w:ascii="Times New Roman" w:hAnsi="Times New Roman"/>
          <w:color w:val="111111"/>
          <w:lang w:val="id-ID"/>
        </w:rPr>
        <w:t>singkong keju di Kota Malang</w:t>
      </w:r>
      <w:r>
        <w:rPr>
          <w:rFonts w:ascii="Times New Roman" w:hAnsi="Times New Roman"/>
          <w:color w:val="111111"/>
        </w:rPr>
        <w:t xml:space="preserve"> sudah mencapai diatas nilai titik impas dan layak untuk diusahakan.</w:t>
      </w:r>
    </w:p>
    <w:p>
      <w:pPr>
        <w:tabs>
          <w:tab w:val="left" w:pos="709"/>
          <w:tab w:val="left" w:pos="1134"/>
        </w:tabs>
        <w:spacing w:before="240" w:line="240" w:lineRule="auto"/>
        <w:ind w:right="49"/>
        <w:jc w:val="both"/>
        <w:rPr>
          <w:rFonts w:ascii="Times New Roman" w:hAnsi="Times New Roman"/>
          <w:color w:val="111111"/>
        </w:rPr>
      </w:pPr>
      <w:r>
        <w:rPr>
          <w:rFonts w:ascii="Times New Roman" w:hAnsi="Times New Roman"/>
          <w:b/>
          <w:color w:val="111111"/>
        </w:rPr>
        <w:t xml:space="preserve">Kata Kunci </w:t>
      </w:r>
      <w:r>
        <w:rPr>
          <w:rFonts w:ascii="Times New Roman" w:hAnsi="Times New Roman"/>
          <w:color w:val="111111"/>
        </w:rPr>
        <w:t>:</w:t>
      </w:r>
      <w:r>
        <w:rPr>
          <w:rFonts w:hint="default" w:ascii="Times New Roman" w:hAnsi="Times New Roman"/>
          <w:color w:val="111111"/>
          <w:lang w:val="id-ID"/>
        </w:rPr>
        <w:t>Singkong Keju</w:t>
      </w:r>
      <w:r>
        <w:rPr>
          <w:rFonts w:ascii="Times New Roman" w:hAnsi="Times New Roman"/>
          <w:color w:val="111111"/>
        </w:rPr>
        <w:t xml:space="preserve">, </w:t>
      </w:r>
      <w:r>
        <w:rPr>
          <w:rFonts w:hint="default" w:ascii="Times New Roman" w:hAnsi="Times New Roman"/>
          <w:color w:val="111111"/>
          <w:lang w:val="id-ID"/>
        </w:rPr>
        <w:t>A</w:t>
      </w:r>
      <w:r>
        <w:rPr>
          <w:rFonts w:ascii="Times New Roman" w:hAnsi="Times New Roman"/>
          <w:color w:val="111111"/>
        </w:rPr>
        <w:t xml:space="preserve">nalisis </w:t>
      </w:r>
      <w:r>
        <w:rPr>
          <w:rFonts w:hint="default" w:ascii="Times New Roman" w:hAnsi="Times New Roman"/>
          <w:color w:val="111111"/>
          <w:lang w:val="id-ID"/>
        </w:rPr>
        <w:t>P</w:t>
      </w:r>
      <w:r>
        <w:rPr>
          <w:rFonts w:ascii="Times New Roman" w:hAnsi="Times New Roman"/>
          <w:color w:val="111111"/>
        </w:rPr>
        <w:t xml:space="preserve">endapatan dan </w:t>
      </w:r>
      <w:r>
        <w:rPr>
          <w:rFonts w:hint="default" w:ascii="Times New Roman" w:hAnsi="Times New Roman"/>
          <w:color w:val="111111"/>
          <w:lang w:val="id-ID"/>
        </w:rPr>
        <w:t>E</w:t>
      </w:r>
      <w:r>
        <w:rPr>
          <w:rFonts w:ascii="Times New Roman" w:hAnsi="Times New Roman"/>
          <w:color w:val="111111"/>
        </w:rPr>
        <w:t>fisiensi, Kota Blitar</w:t>
      </w:r>
    </w:p>
    <w:p>
      <w:pPr>
        <w:spacing w:after="0" w:line="360" w:lineRule="auto"/>
        <w:jc w:val="center"/>
        <w:rPr>
          <w:rFonts w:ascii="Times New Roman" w:hAnsi="Times New Roman"/>
          <w:b/>
          <w:i/>
          <w:color w:val="111111"/>
        </w:rPr>
      </w:pPr>
    </w:p>
    <w:p>
      <w:pPr>
        <w:spacing w:after="0" w:line="360" w:lineRule="auto"/>
        <w:jc w:val="center"/>
        <w:rPr>
          <w:rFonts w:ascii="Times New Roman" w:hAnsi="Times New Roman"/>
          <w:b/>
          <w:i/>
          <w:color w:val="111111"/>
        </w:rPr>
      </w:pPr>
      <w:r>
        <w:rPr>
          <w:rFonts w:ascii="Times New Roman" w:hAnsi="Times New Roman"/>
          <w:b/>
          <w:i/>
          <w:color w:val="111111"/>
        </w:rPr>
        <w:t>ABSTRACT</w:t>
      </w:r>
    </w:p>
    <w:p>
      <w:pPr>
        <w:tabs>
          <w:tab w:val="left" w:pos="709"/>
        </w:tabs>
        <w:autoSpaceDE w:val="0"/>
        <w:autoSpaceDN w:val="0"/>
        <w:adjustRightInd w:val="0"/>
        <w:spacing w:before="28" w:after="0" w:line="240" w:lineRule="auto"/>
        <w:jc w:val="both"/>
        <w:rPr>
          <w:rFonts w:ascii="Times New Roman" w:hAnsi="Times New Roman"/>
          <w:color w:val="111111"/>
        </w:rPr>
      </w:pPr>
      <w:r>
        <w:rPr>
          <w:rFonts w:ascii="Times New Roman" w:hAnsi="Times New Roman"/>
          <w:color w:val="111111"/>
        </w:rPr>
        <w:tab/>
      </w:r>
      <w:r>
        <w:rPr>
          <w:rFonts w:ascii="Times New Roman" w:hAnsi="Times New Roman"/>
          <w:color w:val="111111"/>
        </w:rPr>
        <w:t xml:space="preserve"> </w:t>
      </w:r>
      <w:r>
        <w:rPr>
          <w:rFonts w:hint="default" w:ascii="Times New Roman" w:hAnsi="Times New Roman"/>
          <w:color w:val="111111"/>
        </w:rPr>
        <w:t>Research on Efficiency Analysis and Added Value of Cassava Cheese Agroindustry in Malang City aims to analyze the income, efficiency, added value and break even point on cassava cheese agroindustry in Malang City. The method of determining the area is done intentionally, namely in Malang City of East Java and for the method of determining the sample using the quota sample method. The results showed that the average income of cassava cheese agroindustry in Malang City was Rp.3.332,168 / month. For efficiency analysis (RC Ratio) the average is 1.38. The value added results show that Rp.6,124 / box. Cassava cheese agroindustry in Malang based on volume and price has reached above the break-even point and can be proven for the break-even volume value of 1,030 boxes / month, while for the break-even price of Rp. 7,301, the cassava cheese agroindustry in Malang City has reached above the point value break even and worth the effort.</w:t>
      </w:r>
    </w:p>
    <w:p>
      <w:pPr>
        <w:spacing w:after="0" w:line="360" w:lineRule="auto"/>
        <w:jc w:val="center"/>
        <w:rPr>
          <w:rFonts w:ascii="Times New Roman" w:hAnsi="Times New Roman"/>
          <w:color w:val="111111"/>
        </w:rPr>
      </w:pPr>
    </w:p>
    <w:p>
      <w:pPr>
        <w:pStyle w:val="5"/>
        <w:tabs>
          <w:tab w:val="left" w:pos="0"/>
        </w:tabs>
        <w:spacing w:before="0" w:beforeAutospacing="0" w:after="0" w:afterAutospacing="0"/>
        <w:jc w:val="both"/>
        <w:rPr>
          <w:color w:val="111111"/>
          <w:sz w:val="22"/>
          <w:szCs w:val="22"/>
        </w:rPr>
      </w:pPr>
      <w:r>
        <w:rPr>
          <w:b/>
          <w:i/>
          <w:color w:val="111111"/>
          <w:sz w:val="22"/>
          <w:szCs w:val="22"/>
        </w:rPr>
        <w:t>Keyword</w:t>
      </w:r>
      <w:r>
        <w:rPr>
          <w:i/>
          <w:color w:val="111111"/>
          <w:sz w:val="22"/>
          <w:szCs w:val="22"/>
        </w:rPr>
        <w:t xml:space="preserve"> :</w:t>
      </w:r>
      <w:r>
        <w:rPr>
          <w:rFonts w:hint="default"/>
          <w:i/>
          <w:color w:val="111111"/>
          <w:sz w:val="22"/>
          <w:szCs w:val="22"/>
        </w:rPr>
        <w:t>Cassava Cheese, Analysis of Revenue and Efficiency, Blitar City</w:t>
      </w:r>
    </w:p>
    <w:p>
      <w:pPr>
        <w:spacing w:after="0" w:line="240" w:lineRule="auto"/>
        <w:jc w:val="center"/>
        <w:rPr>
          <w:rFonts w:ascii="Times New Roman" w:hAnsi="Times New Roman"/>
          <w:b/>
          <w:color w:val="111111"/>
          <w:sz w:val="24"/>
          <w:szCs w:val="24"/>
        </w:rPr>
      </w:pPr>
    </w:p>
    <w:p>
      <w:pPr>
        <w:spacing w:after="0" w:line="240" w:lineRule="auto"/>
        <w:jc w:val="center"/>
        <w:rPr>
          <w:rFonts w:ascii="Times New Roman" w:hAnsi="Times New Roman"/>
          <w:b/>
          <w:color w:val="111111"/>
          <w:sz w:val="24"/>
          <w:szCs w:val="24"/>
        </w:rPr>
      </w:pPr>
    </w:p>
    <w:p>
      <w:pPr>
        <w:spacing w:after="0" w:line="240" w:lineRule="auto"/>
        <w:jc w:val="center"/>
        <w:rPr>
          <w:rFonts w:ascii="Times New Roman" w:hAnsi="Times New Roman"/>
          <w:b/>
          <w:color w:val="111111"/>
          <w:sz w:val="24"/>
          <w:szCs w:val="24"/>
        </w:rPr>
      </w:pPr>
    </w:p>
    <w:p>
      <w:pPr>
        <w:spacing w:after="0" w:line="240" w:lineRule="auto"/>
        <w:jc w:val="center"/>
        <w:rPr>
          <w:rFonts w:ascii="Times New Roman" w:hAnsi="Times New Roman"/>
          <w:b/>
          <w:color w:val="111111"/>
          <w:sz w:val="24"/>
          <w:szCs w:val="24"/>
        </w:rPr>
      </w:pPr>
    </w:p>
    <w:p>
      <w:pPr>
        <w:spacing w:after="0" w:line="240" w:lineRule="auto"/>
        <w:jc w:val="center"/>
        <w:rPr>
          <w:rFonts w:ascii="Times New Roman" w:hAnsi="Times New Roman"/>
          <w:b/>
          <w:color w:val="111111"/>
          <w:sz w:val="24"/>
          <w:szCs w:val="24"/>
        </w:rPr>
      </w:pPr>
    </w:p>
    <w:p>
      <w:pPr>
        <w:spacing w:after="0" w:line="240" w:lineRule="auto"/>
        <w:jc w:val="center"/>
        <w:rPr>
          <w:rFonts w:ascii="Times New Roman" w:hAnsi="Times New Roman"/>
          <w:b/>
          <w:color w:val="111111"/>
          <w:sz w:val="24"/>
          <w:szCs w:val="24"/>
        </w:rPr>
      </w:pPr>
    </w:p>
    <w:p>
      <w:pPr>
        <w:tabs>
          <w:tab w:val="left" w:pos="284"/>
        </w:tabs>
        <w:spacing w:after="0" w:line="240" w:lineRule="auto"/>
        <w:rPr>
          <w:rFonts w:ascii="Times New Roman" w:hAnsi="Times New Roman"/>
          <w:b/>
          <w:color w:val="111111"/>
          <w:lang w:val="id-ID"/>
        </w:rPr>
        <w:sectPr>
          <w:headerReference r:id="rId3" w:type="default"/>
          <w:footerReference r:id="rId4" w:type="default"/>
          <w:pgSz w:w="11907" w:h="16839"/>
          <w:pgMar w:top="1985" w:right="1134" w:bottom="1985" w:left="1985" w:header="720" w:footer="0" w:gutter="0"/>
          <w:cols w:space="720" w:num="1"/>
          <w:docGrid w:linePitch="360" w:charSpace="0"/>
        </w:sectPr>
      </w:pPr>
    </w:p>
    <w:p>
      <w:pPr>
        <w:tabs>
          <w:tab w:val="left" w:pos="284"/>
        </w:tabs>
        <w:spacing w:after="0" w:line="240" w:lineRule="auto"/>
        <w:rPr>
          <w:rFonts w:ascii="Times New Roman" w:hAnsi="Times New Roman"/>
          <w:b/>
          <w:color w:val="111111"/>
        </w:rPr>
      </w:pPr>
      <w:r>
        <w:rPr>
          <w:rFonts w:ascii="Times New Roman" w:hAnsi="Times New Roman"/>
          <w:b/>
          <w:color w:val="111111"/>
        </w:rPr>
        <w:t>1.</w:t>
      </w:r>
      <w:r>
        <w:rPr>
          <w:rFonts w:ascii="Times New Roman" w:hAnsi="Times New Roman"/>
          <w:b/>
          <w:color w:val="111111"/>
        </w:rPr>
        <w:tab/>
      </w:r>
      <w:r>
        <w:rPr>
          <w:rFonts w:ascii="Times New Roman" w:hAnsi="Times New Roman"/>
          <w:b/>
          <w:color w:val="111111"/>
        </w:rPr>
        <w:t>PENDAHULUAN</w:t>
      </w:r>
    </w:p>
    <w:p>
      <w:pPr>
        <w:tabs>
          <w:tab w:val="left" w:pos="709"/>
        </w:tabs>
        <w:spacing w:after="0" w:line="240" w:lineRule="auto"/>
        <w:jc w:val="both"/>
        <w:rPr>
          <w:rFonts w:ascii="Times New Roman" w:hAnsi="Times New Roman"/>
          <w:color w:val="111111"/>
        </w:rPr>
      </w:pPr>
      <w:r>
        <w:rPr>
          <w:rFonts w:ascii="Times New Roman" w:hAnsi="Times New Roman"/>
          <w:b/>
          <w:color w:val="111111"/>
          <w:lang w:val="id-ID"/>
        </w:rPr>
        <w:tab/>
      </w:r>
      <w:r>
        <w:rPr>
          <w:rFonts w:ascii="Times New Roman" w:hAnsi="Times New Roman"/>
          <w:color w:val="111111"/>
        </w:rPr>
        <w:t>Indonesia merupakan negara agraris, artinya pertanian masih memegang peranan penting dari keseluruhan perekonomian nasional. Kelangsungan agroindustri akan dapat terjadi apabila kontinuitas ketersediaan bahan baku terjamin.</w:t>
      </w:r>
    </w:p>
    <w:p>
      <w:pPr>
        <w:tabs>
          <w:tab w:val="left" w:pos="567"/>
        </w:tabs>
        <w:spacing w:after="0" w:line="240" w:lineRule="auto"/>
        <w:jc w:val="both"/>
        <w:rPr>
          <w:rFonts w:ascii="Times New Roman" w:hAnsi="Times New Roman"/>
          <w:color w:val="111111"/>
        </w:rPr>
      </w:pPr>
      <w:r>
        <w:rPr>
          <w:rFonts w:ascii="Times New Roman" w:hAnsi="Times New Roman"/>
          <w:color w:val="111111"/>
        </w:rPr>
        <w:tab/>
      </w:r>
      <w:r>
        <w:rPr>
          <w:rFonts w:ascii="Times New Roman" w:hAnsi="Times New Roman"/>
          <w:color w:val="111111"/>
        </w:rPr>
        <w:tab/>
      </w:r>
      <w:r>
        <w:rPr>
          <w:rFonts w:ascii="Times New Roman" w:hAnsi="Times New Roman"/>
          <w:color w:val="111111"/>
        </w:rPr>
        <w:t>Menurut Soekartawi (2001) strategi pendekatan agribisnis dan agroindustri sebagai sebuah strategi yang tepat telah dibuktikan dengan muatan yang akan dilakukannya. Salah satu muatan agribisnis dan agroindustri adalah bagaimana meningkatkan nilai tambah dan daya saing produk petani sehingga bisa diterima dipasar dan mendatangkan hal positif bagi peningkatan pendekatan petani, dan itu bisa dilakukan dengan konsep strategi diversifikasi pengolahan hasil pertanian.</w:t>
      </w:r>
    </w:p>
    <w:p>
      <w:pPr>
        <w:tabs>
          <w:tab w:val="left" w:pos="567"/>
        </w:tabs>
        <w:spacing w:after="0" w:line="240" w:lineRule="auto"/>
        <w:jc w:val="both"/>
        <w:rPr>
          <w:rFonts w:ascii="Times New Roman" w:hAnsi="Times New Roman"/>
          <w:color w:val="111111"/>
          <w:sz w:val="22"/>
          <w:szCs w:val="22"/>
        </w:rPr>
      </w:pPr>
      <w:r>
        <w:rPr>
          <w:rFonts w:ascii="Times New Roman" w:hAnsi="Times New Roman"/>
          <w:color w:val="111111"/>
        </w:rPr>
        <w:tab/>
      </w:r>
      <w:r>
        <w:rPr>
          <w:rFonts w:ascii="Times New Roman" w:hAnsi="Times New Roman"/>
          <w:color w:val="111111"/>
        </w:rPr>
        <w:tab/>
      </w:r>
      <w:r>
        <w:rPr>
          <w:rFonts w:ascii="Times New Roman" w:hAnsi="Times New Roman" w:cs="Times New Roman"/>
          <w:sz w:val="22"/>
          <w:szCs w:val="22"/>
        </w:rPr>
        <w:t>Di Indonesia, tanaman ubi kayu sudah dikenal dan dibudidayakan secara turun menurun oleh sebagian besar masyarakat. Sebagai sumber karbohidrat, ubi kayu merupakan tanaman bahan makanan dari kelompok umbi-umbian yang sering dimanfaatkan sebagai pengganti beras, bahkan dibeberapa daerah ubi kayu digunakan sebagai makanan pokok. Sebagian besar produksi ubi kayu digunakan untuk memenuhi kebutuhan didalam negeri sebagai bahan pangan, dan dalam jumlah yang lebih kecil juga dimanfaatkan sebagai pakan ternak maupun bahan baku industri</w:t>
      </w:r>
    </w:p>
    <w:p>
      <w:pPr>
        <w:tabs>
          <w:tab w:val="left" w:pos="567"/>
        </w:tabs>
        <w:spacing w:after="0" w:line="240" w:lineRule="auto"/>
        <w:jc w:val="both"/>
        <w:rPr>
          <w:rFonts w:ascii="Times New Roman" w:hAnsi="Times New Roman" w:eastAsia="Times New Roman"/>
          <w:color w:val="111111"/>
          <w:sz w:val="22"/>
          <w:szCs w:val="22"/>
        </w:rPr>
      </w:pPr>
      <w:r>
        <w:rPr>
          <w:rFonts w:ascii="Times New Roman" w:hAnsi="Times New Roman"/>
          <w:color w:val="111111"/>
          <w:sz w:val="22"/>
          <w:szCs w:val="22"/>
        </w:rPr>
        <w:tab/>
      </w:r>
      <w:r>
        <w:rPr>
          <w:rFonts w:ascii="Times New Roman" w:hAnsi="Times New Roman"/>
          <w:color w:val="111111"/>
          <w:sz w:val="22"/>
          <w:szCs w:val="22"/>
        </w:rPr>
        <w:tab/>
      </w:r>
      <w:r>
        <w:rPr>
          <w:rFonts w:ascii="Times New Roman" w:hAnsi="Times New Roman"/>
          <w:color w:val="111111"/>
          <w:sz w:val="22"/>
          <w:szCs w:val="22"/>
        </w:rPr>
        <w:t xml:space="preserve">Salah satu diversifikasi makanan olahan </w:t>
      </w:r>
      <w:r>
        <w:rPr>
          <w:rFonts w:hint="default" w:ascii="Times New Roman" w:hAnsi="Times New Roman"/>
          <w:color w:val="111111"/>
          <w:sz w:val="22"/>
          <w:szCs w:val="22"/>
          <w:lang w:val="id-ID"/>
        </w:rPr>
        <w:t>singkong</w:t>
      </w:r>
      <w:r>
        <w:rPr>
          <w:rFonts w:ascii="Times New Roman" w:hAnsi="Times New Roman"/>
          <w:color w:val="111111"/>
          <w:sz w:val="22"/>
          <w:szCs w:val="22"/>
        </w:rPr>
        <w:t xml:space="preserve"> adalah </w:t>
      </w:r>
      <w:r>
        <w:rPr>
          <w:rFonts w:hint="default" w:ascii="Times New Roman" w:hAnsi="Times New Roman"/>
          <w:color w:val="111111"/>
          <w:sz w:val="22"/>
          <w:szCs w:val="22"/>
          <w:lang w:val="id-ID"/>
        </w:rPr>
        <w:t>singkong keju</w:t>
      </w:r>
      <w:r>
        <w:rPr>
          <w:rFonts w:ascii="Times New Roman" w:hAnsi="Times New Roman"/>
          <w:color w:val="111111"/>
          <w:sz w:val="22"/>
          <w:szCs w:val="22"/>
        </w:rPr>
        <w:t xml:space="preserve">. </w:t>
      </w:r>
      <w:r>
        <w:rPr>
          <w:rFonts w:hint="default" w:ascii="Times New Roman" w:hAnsi="Times New Roman"/>
          <w:color w:val="111111"/>
          <w:sz w:val="22"/>
          <w:szCs w:val="22"/>
          <w:lang w:val="id-ID"/>
        </w:rPr>
        <w:t xml:space="preserve">Singkong keju merupakan makanan jajanan berbahan dasar dari singkong </w:t>
      </w:r>
      <w:r>
        <w:rPr>
          <w:rFonts w:hint="default" w:ascii="Times New Roman" w:hAnsi="Times New Roman"/>
          <w:color w:val="111111"/>
          <w:sz w:val="22"/>
          <w:szCs w:val="22"/>
          <w:lang w:val="id-ID"/>
        </w:rPr>
        <w:tab/>
      </w:r>
      <w:r>
        <w:rPr>
          <w:rFonts w:hint="default" w:ascii="Times New Roman" w:hAnsi="Times New Roman"/>
          <w:color w:val="111111"/>
          <w:sz w:val="22"/>
          <w:szCs w:val="22"/>
          <w:lang w:val="id-ID"/>
        </w:rPr>
        <w:t>yang diolah dengan digoreng dan diberi bumbu keju</w:t>
      </w:r>
    </w:p>
    <w:p>
      <w:pPr>
        <w:tabs>
          <w:tab w:val="left" w:pos="709"/>
        </w:tabs>
        <w:spacing w:after="0" w:line="240" w:lineRule="auto"/>
        <w:jc w:val="both"/>
        <w:rPr>
          <w:rFonts w:hint="default" w:ascii="Times New Roman" w:hAnsi="Times New Roman"/>
          <w:color w:val="111111"/>
          <w:sz w:val="22"/>
          <w:szCs w:val="22"/>
          <w:lang w:val="id-ID"/>
        </w:rPr>
      </w:pPr>
      <w:r>
        <w:rPr>
          <w:rFonts w:ascii="Times New Roman" w:hAnsi="Times New Roman" w:eastAsia="Times New Roman"/>
          <w:color w:val="111111"/>
          <w:sz w:val="22"/>
          <w:szCs w:val="22"/>
        </w:rPr>
        <w:tab/>
      </w:r>
      <w:r>
        <w:rPr>
          <w:rFonts w:ascii="Times New Roman" w:hAnsi="Times New Roman" w:eastAsia="Times New Roman"/>
          <w:color w:val="111111"/>
          <w:sz w:val="22"/>
          <w:szCs w:val="22"/>
        </w:rPr>
        <w:tab/>
      </w:r>
      <w:r>
        <w:rPr>
          <w:rFonts w:hint="default" w:ascii="Times New Roman" w:hAnsi="Times New Roman" w:eastAsia="Times New Roman"/>
          <w:color w:val="111111"/>
          <w:sz w:val="22"/>
          <w:szCs w:val="22"/>
          <w:lang w:val="id-ID"/>
        </w:rPr>
        <w:t>Kabupaten Malang memiliki prokduktifitas ubi kayu sebesar 362.07 kw/ha. Berdasarkan data Dinas Pertanian Tanaman Pangan Jawa Timur menunjukan bahwa Kota Malang memiliki bahan baku ubi kayu yang melimpah sehingga potensi agroindustri olahan berbahan ubi kayu mempunyai prospek yang baik, dengan demikian pengembangan agroindustri di daerah yang mudah untuk mendapatkan bahan baku ubi kayu perlu menjadi perhatian, karena pengembangan agroindustri ada keterkaitannya dengan pengembangan wilayah dan keterlibatan sumber daya masyarakat sekitar. Agroindustri singkong keju dapat memberikan tambahan pendapatan kepada para pelaku usaha.</w:t>
      </w:r>
    </w:p>
    <w:p>
      <w:pPr>
        <w:tabs>
          <w:tab w:val="left" w:pos="567"/>
          <w:tab w:val="left" w:pos="709"/>
        </w:tabs>
        <w:spacing w:after="0" w:line="240" w:lineRule="auto"/>
        <w:jc w:val="both"/>
        <w:rPr>
          <w:rFonts w:hint="default" w:ascii="Times New Roman" w:hAnsi="Times New Roman" w:eastAsia="Times New Roman"/>
          <w:color w:val="111111"/>
          <w:lang w:val="en-US" w:eastAsia="id-ID"/>
        </w:rPr>
      </w:pPr>
      <w:r>
        <w:rPr>
          <w:rFonts w:ascii="Times New Roman" w:hAnsi="Times New Roman"/>
          <w:color w:val="111111"/>
          <w:sz w:val="22"/>
          <w:szCs w:val="22"/>
        </w:rPr>
        <w:tab/>
      </w:r>
      <w:r>
        <w:rPr>
          <w:rFonts w:ascii="Times New Roman" w:hAnsi="Times New Roman"/>
          <w:color w:val="111111"/>
          <w:sz w:val="22"/>
          <w:szCs w:val="22"/>
        </w:rPr>
        <w:tab/>
      </w:r>
      <w:r>
        <w:rPr>
          <w:rFonts w:ascii="Times New Roman" w:hAnsi="Times New Roman" w:eastAsia="Times New Roman"/>
          <w:color w:val="111111"/>
          <w:sz w:val="22"/>
          <w:szCs w:val="22"/>
          <w:lang w:eastAsia="id-ID"/>
        </w:rPr>
        <w:t>Usaha s</w:t>
      </w:r>
      <w:r>
        <w:rPr>
          <w:rFonts w:hint="default" w:ascii="Times New Roman" w:hAnsi="Times New Roman" w:eastAsia="Times New Roman"/>
          <w:color w:val="111111"/>
          <w:sz w:val="22"/>
          <w:szCs w:val="22"/>
          <w:lang w:val="en-US" w:eastAsia="id-ID"/>
        </w:rPr>
        <w:t>ingkong keju</w:t>
      </w:r>
      <w:r>
        <w:rPr>
          <w:rFonts w:ascii="Times New Roman" w:hAnsi="Times New Roman" w:eastAsia="Times New Roman"/>
          <w:color w:val="111111"/>
          <w:sz w:val="22"/>
          <w:szCs w:val="22"/>
          <w:lang w:eastAsia="id-ID"/>
        </w:rPr>
        <w:t xml:space="preserve"> di Kota </w:t>
      </w:r>
      <w:r>
        <w:rPr>
          <w:rFonts w:hint="default" w:ascii="Times New Roman" w:hAnsi="Times New Roman" w:eastAsia="Times New Roman"/>
          <w:color w:val="111111"/>
          <w:sz w:val="22"/>
          <w:szCs w:val="22"/>
          <w:lang w:val="en-US" w:eastAsia="id-ID"/>
        </w:rPr>
        <w:t>Malang</w:t>
      </w:r>
      <w:r>
        <w:rPr>
          <w:rFonts w:ascii="Times New Roman" w:hAnsi="Times New Roman" w:eastAsia="Times New Roman"/>
          <w:color w:val="111111"/>
          <w:sz w:val="22"/>
          <w:szCs w:val="22"/>
          <w:lang w:eastAsia="id-ID"/>
        </w:rPr>
        <w:t xml:space="preserve"> merupakan prospek usaha yang baik bagi masyarakat </w:t>
      </w:r>
      <w:r>
        <w:rPr>
          <w:rFonts w:hint="default" w:ascii="Times New Roman" w:hAnsi="Times New Roman" w:eastAsia="Times New Roman"/>
          <w:color w:val="111111"/>
          <w:sz w:val="22"/>
          <w:szCs w:val="22"/>
          <w:lang w:val="en-US" w:eastAsia="id-ID"/>
        </w:rPr>
        <w:t>pengusaha singkong keju</w:t>
      </w:r>
      <w:r>
        <w:rPr>
          <w:rFonts w:ascii="Times New Roman" w:hAnsi="Times New Roman" w:eastAsia="Times New Roman"/>
          <w:color w:val="111111"/>
          <w:sz w:val="22"/>
          <w:szCs w:val="22"/>
          <w:lang w:eastAsia="id-ID"/>
        </w:rPr>
        <w:t>, akan tetapi usah</w:t>
      </w:r>
      <w:r>
        <w:rPr>
          <w:rFonts w:hint="default" w:ascii="Times New Roman" w:hAnsi="Times New Roman" w:eastAsia="Times New Roman"/>
          <w:color w:val="111111"/>
          <w:sz w:val="22"/>
          <w:szCs w:val="22"/>
          <w:lang w:val="en-US" w:eastAsia="id-ID"/>
        </w:rPr>
        <w:t>a singkong keju</w:t>
      </w:r>
      <w:r>
        <w:rPr>
          <w:rFonts w:ascii="Times New Roman" w:hAnsi="Times New Roman" w:eastAsia="Times New Roman"/>
          <w:color w:val="111111"/>
          <w:sz w:val="22"/>
          <w:szCs w:val="22"/>
          <w:lang w:eastAsia="id-ID"/>
        </w:rPr>
        <w:t xml:space="preserve"> yang telah dilakukan kebanyakan belum mempunyai analisis usaha yang sistematis, seperti pendapatan, efisi</w:t>
      </w:r>
      <w:r>
        <w:rPr>
          <w:rFonts w:ascii="Times New Roman" w:hAnsi="Times New Roman" w:eastAsia="Times New Roman"/>
          <w:color w:val="111111"/>
          <w:sz w:val="22"/>
          <w:szCs w:val="22"/>
          <w:lang w:val="id-ID" w:eastAsia="id-ID"/>
        </w:rPr>
        <w:t>ensi</w:t>
      </w:r>
      <w:r>
        <w:rPr>
          <w:rFonts w:ascii="Times New Roman" w:hAnsi="Times New Roman" w:eastAsia="Times New Roman"/>
          <w:color w:val="111111"/>
          <w:sz w:val="22"/>
          <w:szCs w:val="22"/>
          <w:lang w:eastAsia="id-ID"/>
        </w:rPr>
        <w:t xml:space="preserve"> usaha, dan </w:t>
      </w:r>
      <w:r>
        <w:rPr>
          <w:rFonts w:ascii="Times New Roman" w:hAnsi="Times New Roman" w:eastAsia="Times New Roman"/>
          <w:iCs/>
          <w:color w:val="111111"/>
          <w:sz w:val="22"/>
          <w:szCs w:val="22"/>
          <w:lang w:eastAsia="id-ID"/>
        </w:rPr>
        <w:t>nilai tambah</w:t>
      </w:r>
      <w:r>
        <w:rPr>
          <w:rFonts w:ascii="Times New Roman" w:hAnsi="Times New Roman" w:eastAsia="Times New Roman"/>
          <w:color w:val="111111"/>
          <w:sz w:val="22"/>
          <w:szCs w:val="22"/>
          <w:lang w:eastAsia="id-ID"/>
        </w:rPr>
        <w:t xml:space="preserve"> yang sangat mempengaruhi terhadap perkembangan u</w:t>
      </w:r>
      <w:r>
        <w:rPr>
          <w:rFonts w:hint="default" w:ascii="Times New Roman" w:hAnsi="Times New Roman" w:eastAsia="Times New Roman"/>
          <w:color w:val="111111"/>
          <w:sz w:val="22"/>
          <w:szCs w:val="22"/>
          <w:lang w:val="en-US" w:eastAsia="id-ID"/>
        </w:rPr>
        <w:t>saha singkong keju</w:t>
      </w:r>
      <w:r>
        <w:rPr>
          <w:rFonts w:ascii="Times New Roman" w:hAnsi="Times New Roman" w:eastAsia="Times New Roman"/>
          <w:color w:val="111111"/>
          <w:sz w:val="22"/>
          <w:szCs w:val="22"/>
          <w:lang w:eastAsia="id-ID"/>
        </w:rPr>
        <w:t xml:space="preserve">. Sehubungan dengan hal tersebut maka menarik untuk diteliti agar usaha </w:t>
      </w:r>
      <w:r>
        <w:rPr>
          <w:rFonts w:hint="default" w:ascii="Times New Roman" w:hAnsi="Times New Roman" w:eastAsia="Times New Roman"/>
          <w:color w:val="111111"/>
          <w:sz w:val="22"/>
          <w:szCs w:val="22"/>
          <w:lang w:val="en-US" w:eastAsia="id-ID"/>
        </w:rPr>
        <w:t>singkong keju</w:t>
      </w:r>
      <w:r>
        <w:rPr>
          <w:rFonts w:ascii="Times New Roman" w:hAnsi="Times New Roman" w:eastAsia="Times New Roman"/>
          <w:color w:val="111111"/>
          <w:sz w:val="22"/>
          <w:szCs w:val="22"/>
          <w:lang w:eastAsia="id-ID"/>
        </w:rPr>
        <w:t xml:space="preserve"> mempunyai analisis usaha yang sistematis. Oleh karena itu tujuan dari penelitian ini adalah: 1) </w:t>
      </w:r>
      <w:r>
        <w:rPr>
          <w:rFonts w:ascii="Times New Roman" w:hAnsi="Times New Roman" w:eastAsia="Times New Roman"/>
          <w:color w:val="111111"/>
          <w:sz w:val="22"/>
          <w:szCs w:val="22"/>
          <w:lang w:val="sv-SE" w:eastAsia="id-ID"/>
        </w:rPr>
        <w:t>U</w:t>
      </w:r>
      <w:r>
        <w:rPr>
          <w:rFonts w:hint="default" w:ascii="Times New Roman" w:hAnsi="Times New Roman" w:eastAsia="Times New Roman"/>
          <w:color w:val="111111"/>
          <w:sz w:val="22"/>
          <w:szCs w:val="22"/>
          <w:lang w:val="sv-SE" w:eastAsia="id-ID"/>
        </w:rPr>
        <w:t>ntuk mengetahui pendapatan agroindustri singkong keju di Kota Malang</w:t>
      </w:r>
      <w:r>
        <w:rPr>
          <w:rFonts w:ascii="Times New Roman" w:hAnsi="Times New Roman" w:eastAsia="Times New Roman"/>
          <w:color w:val="111111"/>
          <w:sz w:val="22"/>
          <w:szCs w:val="22"/>
          <w:lang w:val="sv-SE" w:eastAsia="id-ID"/>
        </w:rPr>
        <w:t xml:space="preserve">. 2) </w:t>
      </w:r>
      <w:r>
        <w:rPr>
          <w:rFonts w:hint="default" w:ascii="Times New Roman" w:hAnsi="Times New Roman" w:eastAsia="Times New Roman"/>
          <w:color w:val="111111"/>
          <w:sz w:val="22"/>
          <w:szCs w:val="22"/>
          <w:lang w:val="sv-SE" w:eastAsia="id-ID"/>
        </w:rPr>
        <w:t>Untuk menganalisa efisiensi agroindustri singkong keju di Kota Malang</w:t>
      </w:r>
      <w:r>
        <w:rPr>
          <w:rFonts w:ascii="Times New Roman" w:hAnsi="Times New Roman" w:eastAsia="Times New Roman"/>
          <w:color w:val="111111"/>
          <w:sz w:val="22"/>
          <w:szCs w:val="22"/>
          <w:lang w:eastAsia="id-ID"/>
        </w:rPr>
        <w:t xml:space="preserve"> 3)</w:t>
      </w:r>
      <w:r>
        <w:rPr>
          <w:rFonts w:ascii="Times New Roman" w:hAnsi="Times New Roman" w:eastAsia="Times New Roman"/>
          <w:color w:val="111111"/>
          <w:sz w:val="22"/>
          <w:szCs w:val="22"/>
          <w:lang w:val="sv-SE" w:eastAsia="id-ID"/>
        </w:rPr>
        <w:t xml:space="preserve"> </w:t>
      </w:r>
      <w:r>
        <w:rPr>
          <w:rFonts w:hint="default" w:ascii="Times New Roman" w:hAnsi="Times New Roman" w:eastAsia="Times New Roman"/>
          <w:color w:val="111111"/>
          <w:sz w:val="22"/>
          <w:szCs w:val="22"/>
          <w:lang w:val="sv-SE" w:eastAsia="id-ID"/>
        </w:rPr>
        <w:t>Untuk mengetahui nilai tambah (value edded) agroindustri singkong keju di</w:t>
      </w:r>
      <w:r>
        <w:rPr>
          <w:rFonts w:hint="default" w:ascii="Times New Roman" w:hAnsi="Times New Roman" w:eastAsia="Times New Roman"/>
          <w:color w:val="111111"/>
          <w:sz w:val="22"/>
          <w:szCs w:val="22"/>
          <w:lang w:val="en-US" w:eastAsia="id-ID"/>
        </w:rPr>
        <w:t xml:space="preserve"> </w:t>
      </w:r>
      <w:r>
        <w:rPr>
          <w:rFonts w:hint="default" w:ascii="Times New Roman" w:hAnsi="Times New Roman" w:eastAsia="Times New Roman"/>
          <w:color w:val="111111"/>
          <w:sz w:val="22"/>
          <w:szCs w:val="22"/>
          <w:lang w:val="sv-SE" w:eastAsia="id-ID"/>
        </w:rPr>
        <w:t>Kota Malang.</w:t>
      </w:r>
      <w:r>
        <w:rPr>
          <w:rFonts w:ascii="Times New Roman" w:hAnsi="Times New Roman" w:eastAsia="Times New Roman"/>
          <w:color w:val="111111"/>
          <w:sz w:val="22"/>
          <w:szCs w:val="22"/>
          <w:lang w:val="sv-SE" w:eastAsia="id-ID"/>
        </w:rPr>
        <w:t xml:space="preserve"> </w:t>
      </w:r>
      <w:r>
        <w:rPr>
          <w:rFonts w:ascii="Times New Roman" w:hAnsi="Times New Roman" w:eastAsia="Times New Roman"/>
          <w:color w:val="111111"/>
          <w:sz w:val="22"/>
          <w:szCs w:val="22"/>
          <w:lang w:eastAsia="id-ID"/>
        </w:rPr>
        <w:t xml:space="preserve">4) </w:t>
      </w:r>
      <w:r>
        <w:rPr>
          <w:rFonts w:hint="default" w:ascii="Times New Roman" w:hAnsi="Times New Roman" w:eastAsia="Times New Roman"/>
          <w:color w:val="111111"/>
          <w:sz w:val="22"/>
          <w:szCs w:val="22"/>
          <w:lang w:val="en-US" w:eastAsia="id-ID"/>
        </w:rPr>
        <w:t>Untuk mengetahui t</w:t>
      </w:r>
      <w:r>
        <w:rPr>
          <w:rFonts w:hint="default" w:ascii="Times New Roman" w:hAnsi="Times New Roman" w:eastAsia="Times New Roman"/>
          <w:color w:val="111111"/>
          <w:sz w:val="22"/>
          <w:szCs w:val="22"/>
          <w:lang w:val="id-ID" w:eastAsia="id-ID"/>
        </w:rPr>
        <w:t>itik impas (Break Event Point) agroindustri singkong keju di Kota Malan</w:t>
      </w:r>
      <w:r>
        <w:rPr>
          <w:rFonts w:hint="default" w:ascii="Times New Roman" w:hAnsi="Times New Roman" w:eastAsia="Times New Roman"/>
          <w:color w:val="111111"/>
          <w:lang w:val="id-ID" w:eastAsia="id-ID"/>
        </w:rPr>
        <w:t>g</w:t>
      </w:r>
      <w:r>
        <w:rPr>
          <w:rFonts w:hint="default" w:ascii="Times New Roman" w:hAnsi="Times New Roman" w:eastAsia="Times New Roman"/>
          <w:color w:val="111111"/>
          <w:lang w:val="en-US" w:eastAsia="id-ID"/>
        </w:rPr>
        <w:t>.</w:t>
      </w:r>
    </w:p>
    <w:p>
      <w:pPr>
        <w:tabs>
          <w:tab w:val="left" w:pos="567"/>
          <w:tab w:val="left" w:pos="709"/>
        </w:tabs>
        <w:spacing w:after="0" w:line="240" w:lineRule="auto"/>
        <w:jc w:val="both"/>
        <w:rPr>
          <w:rFonts w:hint="default" w:ascii="Times New Roman" w:hAnsi="Times New Roman" w:eastAsia="Times New Roman"/>
          <w:color w:val="111111"/>
          <w:lang w:val="id-ID" w:eastAsia="id-ID"/>
        </w:rPr>
      </w:pPr>
    </w:p>
    <w:p>
      <w:pPr>
        <w:tabs>
          <w:tab w:val="left" w:pos="284"/>
          <w:tab w:val="left" w:pos="709"/>
        </w:tabs>
        <w:spacing w:after="0" w:line="240" w:lineRule="auto"/>
        <w:jc w:val="both"/>
        <w:rPr>
          <w:rFonts w:hint="default" w:ascii="Times New Roman" w:hAnsi="Times New Roman"/>
          <w:i w:val="0"/>
          <w:iCs/>
          <w:color w:val="111111"/>
          <w:lang w:val="id-ID"/>
        </w:rPr>
      </w:pPr>
      <w:r>
        <w:rPr>
          <w:rFonts w:ascii="Times New Roman" w:hAnsi="Times New Roman"/>
          <w:b/>
          <w:color w:val="111111"/>
        </w:rPr>
        <w:t>2.</w:t>
      </w:r>
      <w:r>
        <w:rPr>
          <w:rFonts w:ascii="Times New Roman" w:hAnsi="Times New Roman"/>
          <w:b/>
          <w:color w:val="111111"/>
        </w:rPr>
        <w:tab/>
      </w:r>
      <w:r>
        <w:rPr>
          <w:rFonts w:ascii="Times New Roman" w:hAnsi="Times New Roman"/>
          <w:b/>
          <w:color w:val="111111"/>
        </w:rPr>
        <w:t>METODE PENELITIAN</w:t>
      </w:r>
      <w:r>
        <w:rPr>
          <w:rFonts w:ascii="Times New Roman" w:hAnsi="Times New Roman"/>
          <w:color w:val="111111"/>
        </w:rPr>
        <w:tab/>
      </w:r>
      <w:r>
        <w:rPr>
          <w:rFonts w:ascii="Times New Roman" w:hAnsi="Times New Roman"/>
          <w:color w:val="111111"/>
        </w:rPr>
        <w:tab/>
      </w:r>
      <w:r>
        <w:rPr>
          <w:rFonts w:ascii="Times New Roman" w:hAnsi="Times New Roman"/>
          <w:color w:val="111111"/>
          <w:lang w:val="id-ID"/>
        </w:rPr>
        <w:tab/>
      </w:r>
      <w:r>
        <w:rPr>
          <w:rFonts w:ascii="Times New Roman" w:hAnsi="Times New Roman"/>
          <w:color w:val="111111"/>
          <w:lang w:val="id-ID"/>
        </w:rPr>
        <w:tab/>
      </w:r>
      <w:r>
        <w:rPr>
          <w:rFonts w:ascii="Times New Roman" w:hAnsi="Times New Roman"/>
          <w:color w:val="111111"/>
        </w:rPr>
        <w:t xml:space="preserve">Penelitian ini dilakukan di Kota </w:t>
      </w:r>
      <w:r>
        <w:rPr>
          <w:rFonts w:hint="default" w:ascii="Times New Roman" w:hAnsi="Times New Roman"/>
          <w:color w:val="111111"/>
          <w:lang w:val="id-ID"/>
        </w:rPr>
        <w:t>Malang</w:t>
      </w:r>
      <w:r>
        <w:rPr>
          <w:rFonts w:ascii="Times New Roman" w:hAnsi="Times New Roman"/>
          <w:color w:val="111111"/>
        </w:rPr>
        <w:t xml:space="preserve"> </w:t>
      </w:r>
      <w:r>
        <w:rPr>
          <w:rFonts w:ascii="Times New Roman" w:hAnsi="Times New Roman"/>
          <w:color w:val="111111"/>
          <w:lang w:val="id-ID"/>
        </w:rPr>
        <w:t>p</w:t>
      </w:r>
      <w:r>
        <w:rPr>
          <w:rFonts w:ascii="Times New Roman" w:hAnsi="Times New Roman"/>
          <w:color w:val="111111"/>
        </w:rPr>
        <w:t>ro</w:t>
      </w:r>
      <w:r>
        <w:rPr>
          <w:rFonts w:hint="default" w:ascii="Times New Roman" w:hAnsi="Times New Roman"/>
          <w:color w:val="111111"/>
          <w:lang w:val="id-ID"/>
        </w:rPr>
        <w:t>v</w:t>
      </w:r>
      <w:r>
        <w:rPr>
          <w:rFonts w:ascii="Times New Roman" w:hAnsi="Times New Roman"/>
          <w:color w:val="111111"/>
        </w:rPr>
        <w:t xml:space="preserve">insi Jawa Timur. Pemilihan daerah penelitian dilakukan secara sengaja </w:t>
      </w:r>
      <w:r>
        <w:rPr>
          <w:rFonts w:hint="default" w:ascii="Times New Roman" w:hAnsi="Times New Roman"/>
          <w:color w:val="111111"/>
          <w:lang w:val="id-ID"/>
        </w:rPr>
        <w:t xml:space="preserve">atau </w:t>
      </w:r>
      <w:r>
        <w:rPr>
          <w:rFonts w:ascii="Times New Roman" w:hAnsi="Times New Roman"/>
          <w:i w:val="0"/>
          <w:iCs/>
          <w:color w:val="111111"/>
        </w:rPr>
        <w:t>purposi</w:t>
      </w:r>
      <w:r>
        <w:rPr>
          <w:rFonts w:hint="default" w:ascii="Times New Roman" w:hAnsi="Times New Roman"/>
          <w:i w:val="0"/>
          <w:iCs/>
          <w:color w:val="111111"/>
          <w:lang w:val="id-ID"/>
        </w:rPr>
        <w:t>v</w:t>
      </w:r>
      <w:r>
        <w:rPr>
          <w:rFonts w:ascii="Times New Roman" w:hAnsi="Times New Roman"/>
          <w:i w:val="0"/>
          <w:iCs/>
          <w:color w:val="111111"/>
        </w:rPr>
        <w:t>e</w:t>
      </w:r>
      <w:r>
        <w:rPr>
          <w:rFonts w:hint="default" w:ascii="Times New Roman" w:hAnsi="Times New Roman"/>
          <w:i w:val="0"/>
          <w:iCs/>
          <w:color w:val="111111"/>
          <w:lang w:val="id-ID"/>
        </w:rPr>
        <w:t>.</w:t>
      </w:r>
    </w:p>
    <w:p>
      <w:pPr>
        <w:tabs>
          <w:tab w:val="left" w:pos="709"/>
        </w:tabs>
        <w:spacing w:after="0" w:line="240" w:lineRule="auto"/>
        <w:ind w:firstLine="709"/>
        <w:jc w:val="both"/>
        <w:rPr>
          <w:rFonts w:hint="default" w:ascii="Times New Roman" w:hAnsi="Times New Roman"/>
          <w:color w:val="111111"/>
          <w:lang w:val="id-ID"/>
        </w:rPr>
      </w:pPr>
      <w:r>
        <w:rPr>
          <w:rFonts w:hint="default" w:ascii="Times New Roman" w:hAnsi="Times New Roman"/>
          <w:color w:val="111111"/>
          <w:lang w:val="id-ID"/>
        </w:rPr>
        <w:t>Dalam penelitian ini metode pengambilan sampel yang digunakan yaitu non probability sampling, karena tidak diketahui pasti berapa banyak pengusaha singkong keju yang berada di kota Malang, oleh karena itu dalam pengambilan sampel digunakan purposive sampling sedangkan jumlah dari sampel yang akan diambil yaitu dengan menggunakan metode quota sampling dengan kriteria.</w:t>
      </w:r>
    </w:p>
    <w:p>
      <w:pPr>
        <w:tabs>
          <w:tab w:val="left" w:pos="709"/>
        </w:tabs>
        <w:spacing w:after="0" w:line="240" w:lineRule="auto"/>
        <w:ind w:firstLine="709"/>
        <w:jc w:val="both"/>
        <w:rPr>
          <w:rFonts w:hint="default" w:ascii="Times New Roman" w:hAnsi="Times New Roman"/>
          <w:color w:val="111111"/>
          <w:lang w:val="id-ID"/>
        </w:rPr>
      </w:pPr>
      <w:r>
        <w:rPr>
          <w:rFonts w:hint="default" w:ascii="Times New Roman" w:hAnsi="Times New Roman"/>
          <w:color w:val="111111"/>
          <w:lang w:val="id-ID"/>
        </w:rPr>
        <w:t xml:space="preserve">Sampling purposive adalah teknik penentuan sampel dengan pertimbangan tertentu. Maka, unit sampel yang diwawancarai disesuaikan dengan kriteria-kriteria tertentu yang diterapkan berdasarkan tujuan penelitian atau permasalahan penelitian. Dalam hal ini yang menjadi responden penelitian yaitu penjual singkong keju yang biasanya berada di pinggir jalan se-Kota Malang. </w:t>
      </w:r>
    </w:p>
    <w:p>
      <w:pPr>
        <w:tabs>
          <w:tab w:val="left" w:pos="709"/>
        </w:tabs>
        <w:spacing w:after="0" w:line="240" w:lineRule="auto"/>
        <w:ind w:firstLine="709"/>
        <w:jc w:val="both"/>
        <w:rPr>
          <w:rFonts w:ascii="Times New Roman" w:hAnsi="Times New Roman"/>
          <w:color w:val="111111"/>
        </w:rPr>
      </w:pPr>
      <w:r>
        <w:rPr>
          <w:rFonts w:hint="default" w:ascii="Times New Roman" w:hAnsi="Times New Roman"/>
          <w:color w:val="111111"/>
          <w:lang w:val="id-ID"/>
        </w:rPr>
        <w:t xml:space="preserve">Kriteria yang ditentukan dalam penelitian ini antara lain penjual yang hanya menjual singkong keju saja, pengusaha singkong keju yang mengelola usahanya secara mandiri maupun tidak dan olahan singkong yang dijual langsung berupa singkong keju goreng (bukan jenis </w:t>
      </w:r>
      <w:r>
        <w:rPr>
          <w:rFonts w:hint="default" w:ascii="Times New Roman" w:hAnsi="Times New Roman"/>
          <w:i/>
          <w:iCs/>
          <w:color w:val="111111"/>
          <w:lang w:val="id-ID"/>
        </w:rPr>
        <w:t>frozen food</w:t>
      </w:r>
      <w:r>
        <w:rPr>
          <w:rFonts w:hint="default" w:ascii="Times New Roman" w:hAnsi="Times New Roman"/>
          <w:color w:val="111111"/>
          <w:lang w:val="id-ID"/>
        </w:rPr>
        <w:t>)</w:t>
      </w:r>
      <w:r>
        <w:rPr>
          <w:rFonts w:ascii="Times New Roman" w:hAnsi="Times New Roman"/>
          <w:color w:val="111111"/>
        </w:rPr>
        <w:t>.</w:t>
      </w:r>
    </w:p>
    <w:p>
      <w:pPr>
        <w:tabs>
          <w:tab w:val="left" w:pos="709"/>
        </w:tabs>
        <w:spacing w:after="0" w:line="240" w:lineRule="auto"/>
        <w:ind w:firstLine="709"/>
        <w:jc w:val="both"/>
        <w:rPr>
          <w:rFonts w:ascii="Times New Roman" w:hAnsi="Times New Roman"/>
          <w:color w:val="111111"/>
        </w:rPr>
      </w:pPr>
      <w:r>
        <w:rPr>
          <w:rFonts w:ascii="Times New Roman" w:hAnsi="Times New Roman"/>
          <w:color w:val="111111"/>
        </w:rPr>
        <w:tab/>
      </w:r>
      <w:r>
        <w:rPr>
          <w:rFonts w:ascii="Times New Roman" w:hAnsi="Times New Roman"/>
          <w:color w:val="111111"/>
        </w:rPr>
        <w:t xml:space="preserve">Metode analisis data yang digunakan pada penelitian ini adalah analisis deskriptif </w:t>
      </w:r>
      <w:r>
        <w:rPr>
          <w:rFonts w:hint="default" w:ascii="Times New Roman" w:hAnsi="Times New Roman"/>
          <w:color w:val="111111"/>
          <w:lang w:val="id-ID"/>
        </w:rPr>
        <w:t xml:space="preserve">kualitatif </w:t>
      </w:r>
      <w:r>
        <w:rPr>
          <w:rFonts w:ascii="Times New Roman" w:hAnsi="Times New Roman"/>
          <w:color w:val="111111"/>
        </w:rPr>
        <w:t>dan analisis pendapatan.</w:t>
      </w:r>
    </w:p>
    <w:p>
      <w:pPr>
        <w:tabs>
          <w:tab w:val="left" w:pos="709"/>
        </w:tabs>
        <w:spacing w:line="240" w:lineRule="auto"/>
        <w:ind w:firstLine="709"/>
        <w:jc w:val="both"/>
        <w:rPr>
          <w:rFonts w:ascii="Times New Roman" w:hAnsi="Times New Roman"/>
          <w:color w:val="111111"/>
        </w:rPr>
      </w:pPr>
      <w:r>
        <w:rPr>
          <w:rFonts w:ascii="Times New Roman" w:hAnsi="Times New Roman"/>
          <w:color w:val="111111"/>
        </w:rPr>
        <w:tab/>
      </w:r>
      <w:r>
        <w:rPr>
          <w:rFonts w:ascii="Times New Roman" w:hAnsi="Times New Roman"/>
          <w:color w:val="111111"/>
        </w:rPr>
        <w:t>Menurut Soekartawi (1994), pendapatan adalah selisih antara total penerimaan dan total biaya. Adapun analisa pendapatan dapat dirumuskan sebagai berikut :</w:t>
      </w:r>
    </w:p>
    <w:p>
      <w:pPr>
        <w:pStyle w:val="10"/>
        <w:numPr>
          <w:ilvl w:val="0"/>
          <w:numId w:val="1"/>
        </w:numPr>
        <w:tabs>
          <w:tab w:val="left" w:pos="0"/>
          <w:tab w:val="left" w:pos="284"/>
        </w:tabs>
        <w:spacing w:line="240" w:lineRule="auto"/>
        <w:ind w:left="284" w:hanging="284"/>
        <w:jc w:val="both"/>
        <w:rPr>
          <w:rFonts w:ascii="Times New Roman" w:hAnsi="Times New Roman"/>
          <w:color w:val="111111"/>
          <w:lang w:val="id-ID"/>
        </w:rPr>
      </w:pPr>
      <w:r>
        <w:rPr>
          <w:rFonts w:ascii="Times New Roman" w:hAnsi="Times New Roman"/>
          <w:color w:val="111111"/>
          <w:lang w:val="id-ID"/>
        </w:rPr>
        <w:t>Untuk menghitung besarnya pendapatan</w:t>
      </w:r>
      <w:r>
        <w:rPr>
          <w:rFonts w:ascii="Times New Roman" w:hAnsi="Times New Roman"/>
          <w:color w:val="111111"/>
        </w:rPr>
        <w:t xml:space="preserve"> atau keuntungan</w:t>
      </w:r>
      <w:r>
        <w:rPr>
          <w:rFonts w:ascii="Times New Roman" w:hAnsi="Times New Roman"/>
          <w:color w:val="111111"/>
          <w:lang w:val="id-ID"/>
        </w:rPr>
        <w:t xml:space="preserve"> dari industri rumah </w:t>
      </w:r>
      <w:r>
        <w:rPr>
          <w:rFonts w:hint="default" w:ascii="Times New Roman" w:hAnsi="Times New Roman"/>
          <w:color w:val="111111"/>
          <w:lang w:val="id-ID"/>
        </w:rPr>
        <w:t>singkong keju</w:t>
      </w:r>
      <w:r>
        <w:rPr>
          <w:rFonts w:ascii="Times New Roman" w:hAnsi="Times New Roman"/>
          <w:color w:val="111111"/>
          <w:lang w:val="id-ID"/>
        </w:rPr>
        <w:t xml:space="preserve"> dalam satu bulan proses produksi dengan cara:</w:t>
      </w:r>
      <w:r>
        <w:rPr>
          <w:rFonts w:ascii="Times New Roman" w:hAnsi="Times New Roman"/>
          <w:color w:val="111111"/>
          <w:lang w:val="id-ID"/>
        </w:rPr>
        <w:tab/>
      </w:r>
    </w:p>
    <w:p>
      <w:pPr>
        <w:pStyle w:val="10"/>
        <w:tabs>
          <w:tab w:val="left" w:pos="0"/>
          <w:tab w:val="left" w:pos="426"/>
          <w:tab w:val="left" w:pos="709"/>
          <w:tab w:val="left" w:pos="1134"/>
        </w:tabs>
        <w:spacing w:line="240" w:lineRule="auto"/>
        <w:ind w:left="0"/>
        <w:jc w:val="center"/>
        <w:rPr>
          <w:rFonts w:ascii="Times New Roman" w:hAnsi="Times New Roman"/>
          <w:i/>
          <w:color w:val="111111"/>
          <w:lang w:val="id-ID"/>
        </w:rPr>
      </w:pPr>
      <w:r>
        <w:rPr>
          <w:rFonts w:ascii="Cambria Math" w:hAnsi="Cambria Math"/>
          <w:color w:val="111111"/>
        </w:rPr>
        <w:br w:type="textWrapping"/>
      </w:r>
      <m:oMathPara>
        <m:oMath>
          <m:r>
            <m:rPr>
              <m:sty m:val="bi"/>
            </m:rPr>
            <w:rPr>
              <w:rFonts w:ascii="Cambria Math" w:hAnsi="Cambria Math"/>
              <w:color w:val="111111"/>
            </w:rPr>
            <m:t>π</m:t>
          </m:r>
          <m:r>
            <m:rPr>
              <m:sty m:val="bi"/>
            </m:rPr>
            <w:rPr>
              <w:rFonts w:ascii="Cambria Math" w:hAnsi="Times New Roman"/>
              <w:color w:val="111111"/>
            </w:rPr>
            <m:t>=</m:t>
          </m:r>
          <m:r>
            <m:rPr>
              <m:sty m:val="bi"/>
            </m:rPr>
            <w:rPr>
              <w:rFonts w:ascii="Cambria Math" w:hAnsi="Cambria Math"/>
              <w:color w:val="111111"/>
            </w:rPr>
            <m:t>TR-TC</m:t>
          </m:r>
        </m:oMath>
      </m:oMathPara>
    </w:p>
    <w:p>
      <w:pPr>
        <w:pStyle w:val="10"/>
        <w:tabs>
          <w:tab w:val="left" w:pos="0"/>
          <w:tab w:val="left" w:pos="426"/>
          <w:tab w:val="left" w:pos="709"/>
          <w:tab w:val="left" w:pos="1134"/>
          <w:tab w:val="left" w:pos="3969"/>
        </w:tabs>
        <w:spacing w:line="240" w:lineRule="auto"/>
        <w:ind w:left="1425" w:hanging="291"/>
        <w:jc w:val="center"/>
        <w:rPr>
          <w:rFonts w:ascii="Times New Roman" w:hAnsi="Times New Roman"/>
          <w:b/>
          <w:color w:val="111111"/>
        </w:rPr>
      </w:pPr>
    </w:p>
    <w:p>
      <w:pPr>
        <w:pStyle w:val="10"/>
        <w:tabs>
          <w:tab w:val="left" w:pos="0"/>
          <w:tab w:val="left" w:pos="284"/>
          <w:tab w:val="left" w:pos="709"/>
          <w:tab w:val="left" w:pos="1134"/>
        </w:tabs>
        <w:spacing w:line="240" w:lineRule="auto"/>
        <w:ind w:left="0"/>
        <w:rPr>
          <w:rFonts w:ascii="Times New Roman" w:hAnsi="Times New Roman"/>
          <w:color w:val="111111"/>
          <w:lang w:val="id-ID"/>
        </w:rPr>
      </w:pPr>
      <w:r>
        <w:rPr>
          <w:rFonts w:ascii="Times New Roman" w:hAnsi="Times New Roman"/>
          <w:color w:val="111111"/>
          <w:lang w:val="id-ID"/>
        </w:rPr>
        <w:tab/>
      </w:r>
      <w:r>
        <w:rPr>
          <w:rFonts w:ascii="Times New Roman" w:hAnsi="Times New Roman"/>
          <w:color w:val="111111"/>
          <w:lang w:val="id-ID"/>
        </w:rPr>
        <w:t>Keterangan:</w:t>
      </w:r>
    </w:p>
    <w:p>
      <w:pPr>
        <w:pStyle w:val="10"/>
        <w:tabs>
          <w:tab w:val="left" w:pos="0"/>
          <w:tab w:val="left" w:pos="284"/>
          <w:tab w:val="left" w:pos="709"/>
          <w:tab w:val="left" w:pos="1134"/>
          <w:tab w:val="left" w:pos="1418"/>
          <w:tab w:val="left" w:pos="2127"/>
        </w:tabs>
        <w:spacing w:line="240" w:lineRule="auto"/>
        <w:ind w:left="0"/>
        <w:rPr>
          <w:rFonts w:ascii="Times New Roman" w:hAnsi="Times New Roman"/>
          <w:color w:val="111111"/>
          <w:lang w:val="id-ID"/>
        </w:rPr>
      </w:pPr>
      <w:r>
        <w:rPr>
          <w:rFonts w:ascii="Times New Roman" w:hAnsi="Times New Roman"/>
          <w:color w:val="111111"/>
          <w:lang w:val="id-ID"/>
        </w:rPr>
        <w:tab/>
      </w:r>
      <w:r>
        <w:rPr>
          <w:rFonts w:ascii="Times New Roman" w:hAnsi="Times New Roman"/>
          <w:color w:val="111111"/>
          <w:lang w:val="id-ID"/>
        </w:rPr>
        <w:t>π</w:t>
      </w:r>
      <w:r>
        <w:rPr>
          <w:rFonts w:ascii="Times New Roman" w:hAnsi="Times New Roman"/>
          <w:color w:val="111111"/>
          <w:lang w:val="id-ID"/>
        </w:rPr>
        <w:tab/>
      </w:r>
      <w:r>
        <w:rPr>
          <w:rFonts w:ascii="Times New Roman" w:hAnsi="Times New Roman"/>
          <w:color w:val="111111"/>
          <w:lang w:val="id-ID"/>
        </w:rPr>
        <w:tab/>
      </w:r>
      <w:r>
        <w:rPr>
          <w:rFonts w:ascii="Times New Roman" w:hAnsi="Times New Roman"/>
          <w:color w:val="111111"/>
          <w:lang w:val="id-ID"/>
        </w:rPr>
        <w:t xml:space="preserve">= </w:t>
      </w:r>
      <w:r>
        <w:rPr>
          <w:rFonts w:ascii="Times New Roman" w:hAnsi="Times New Roman"/>
          <w:color w:val="111111"/>
          <w:lang w:val="id-ID"/>
        </w:rPr>
        <w:tab/>
      </w:r>
      <w:r>
        <w:rPr>
          <w:rFonts w:ascii="Times New Roman" w:hAnsi="Times New Roman"/>
          <w:color w:val="111111"/>
          <w:lang w:val="id-ID"/>
        </w:rPr>
        <w:t>Pendapatan (Rp</w:t>
      </w:r>
      <w:r>
        <w:rPr>
          <w:rFonts w:ascii="Times New Roman" w:hAnsi="Times New Roman"/>
          <w:color w:val="111111"/>
        </w:rPr>
        <w:t>/bulan</w:t>
      </w:r>
      <w:r>
        <w:rPr>
          <w:rFonts w:ascii="Times New Roman" w:hAnsi="Times New Roman"/>
          <w:color w:val="111111"/>
          <w:lang w:val="id-ID"/>
        </w:rPr>
        <w:t>)</w:t>
      </w:r>
    </w:p>
    <w:p>
      <w:pPr>
        <w:pStyle w:val="10"/>
        <w:tabs>
          <w:tab w:val="left" w:pos="0"/>
          <w:tab w:val="left" w:pos="284"/>
          <w:tab w:val="left" w:pos="709"/>
          <w:tab w:val="left" w:pos="1134"/>
          <w:tab w:val="left" w:pos="1418"/>
        </w:tabs>
        <w:spacing w:line="240" w:lineRule="auto"/>
        <w:ind w:left="0"/>
        <w:rPr>
          <w:rFonts w:ascii="Times New Roman" w:hAnsi="Times New Roman"/>
          <w:color w:val="111111"/>
          <w:lang w:val="id-ID"/>
        </w:rPr>
      </w:pPr>
      <w:r>
        <w:rPr>
          <w:rFonts w:ascii="Times New Roman" w:hAnsi="Times New Roman"/>
          <w:color w:val="111111"/>
          <w:lang w:val="id-ID"/>
        </w:rPr>
        <w:tab/>
      </w:r>
      <w:r>
        <w:rPr>
          <w:rFonts w:ascii="Times New Roman" w:hAnsi="Times New Roman"/>
          <w:color w:val="111111"/>
          <w:lang w:val="id-ID"/>
        </w:rPr>
        <w:t>TR</w:t>
      </w:r>
      <w:r>
        <w:rPr>
          <w:rFonts w:ascii="Times New Roman" w:hAnsi="Times New Roman"/>
          <w:color w:val="111111"/>
          <w:lang w:val="id-ID"/>
        </w:rPr>
        <w:tab/>
      </w:r>
      <w:r>
        <w:rPr>
          <w:rFonts w:ascii="Times New Roman" w:hAnsi="Times New Roman"/>
          <w:color w:val="111111"/>
        </w:rPr>
        <w:tab/>
      </w:r>
      <w:r>
        <w:rPr>
          <w:rFonts w:ascii="Times New Roman" w:hAnsi="Times New Roman"/>
          <w:color w:val="111111"/>
          <w:lang w:val="id-ID"/>
        </w:rPr>
        <w:t xml:space="preserve">= </w:t>
      </w:r>
      <w:r>
        <w:rPr>
          <w:rFonts w:ascii="Times New Roman" w:hAnsi="Times New Roman"/>
          <w:color w:val="111111"/>
          <w:lang w:val="id-ID"/>
        </w:rPr>
        <w:tab/>
      </w:r>
      <w:r>
        <w:rPr>
          <w:rFonts w:ascii="Times New Roman" w:hAnsi="Times New Roman"/>
          <w:color w:val="111111"/>
          <w:lang w:val="id-ID"/>
        </w:rPr>
        <w:t xml:space="preserve">Total penerimaan produsen </w:t>
      </w:r>
      <w:r>
        <w:rPr>
          <w:rFonts w:ascii="Times New Roman" w:hAnsi="Times New Roman"/>
          <w:color w:val="111111"/>
        </w:rPr>
        <w:tab/>
      </w:r>
      <w:r>
        <w:rPr>
          <w:rFonts w:ascii="Times New Roman" w:hAnsi="Times New Roman"/>
          <w:color w:val="111111"/>
        </w:rPr>
        <w:tab/>
      </w:r>
      <w:r>
        <w:rPr>
          <w:rFonts w:ascii="Times New Roman" w:hAnsi="Times New Roman"/>
          <w:color w:val="111111"/>
        </w:rPr>
        <w:tab/>
      </w:r>
      <w:r>
        <w:rPr>
          <w:rFonts w:ascii="Times New Roman" w:hAnsi="Times New Roman"/>
          <w:color w:val="111111"/>
        </w:rPr>
        <w:tab/>
      </w:r>
      <w:r>
        <w:rPr>
          <w:rFonts w:ascii="Times New Roman" w:hAnsi="Times New Roman"/>
          <w:color w:val="111111"/>
          <w:lang w:val="id-ID"/>
        </w:rPr>
        <w:t>(Rp</w:t>
      </w:r>
      <w:r>
        <w:rPr>
          <w:rFonts w:ascii="Times New Roman" w:hAnsi="Times New Roman"/>
          <w:color w:val="111111"/>
        </w:rPr>
        <w:t>/bulan</w:t>
      </w:r>
      <w:r>
        <w:rPr>
          <w:rFonts w:ascii="Times New Roman" w:hAnsi="Times New Roman"/>
          <w:color w:val="111111"/>
          <w:lang w:val="id-ID"/>
        </w:rPr>
        <w:t>)</w:t>
      </w:r>
    </w:p>
    <w:p>
      <w:pPr>
        <w:pStyle w:val="10"/>
        <w:tabs>
          <w:tab w:val="left" w:pos="0"/>
          <w:tab w:val="left" w:pos="284"/>
          <w:tab w:val="left" w:pos="426"/>
          <w:tab w:val="left" w:pos="709"/>
          <w:tab w:val="left" w:pos="1134"/>
          <w:tab w:val="left" w:pos="1418"/>
        </w:tabs>
        <w:spacing w:after="240" w:line="240" w:lineRule="auto"/>
        <w:ind w:left="0"/>
        <w:contextualSpacing w:val="0"/>
        <w:rPr>
          <w:rFonts w:ascii="Times New Roman" w:hAnsi="Times New Roman"/>
          <w:color w:val="111111"/>
        </w:rPr>
      </w:pPr>
      <w:r>
        <w:rPr>
          <w:rFonts w:ascii="Times New Roman" w:hAnsi="Times New Roman"/>
          <w:color w:val="111111"/>
          <w:lang w:val="id-ID"/>
        </w:rPr>
        <w:tab/>
      </w:r>
      <w:r>
        <w:rPr>
          <w:rFonts w:ascii="Times New Roman" w:hAnsi="Times New Roman"/>
          <w:color w:val="111111"/>
          <w:lang w:val="id-ID"/>
        </w:rPr>
        <w:t>TC</w:t>
      </w:r>
      <w:r>
        <w:rPr>
          <w:rFonts w:ascii="Times New Roman" w:hAnsi="Times New Roman"/>
          <w:color w:val="111111"/>
          <w:lang w:val="id-ID"/>
        </w:rPr>
        <w:tab/>
      </w:r>
      <w:r>
        <w:rPr>
          <w:rFonts w:ascii="Times New Roman" w:hAnsi="Times New Roman"/>
          <w:color w:val="111111"/>
        </w:rPr>
        <w:tab/>
      </w:r>
      <w:r>
        <w:rPr>
          <w:rFonts w:ascii="Times New Roman" w:hAnsi="Times New Roman"/>
          <w:color w:val="111111"/>
          <w:lang w:val="id-ID"/>
        </w:rPr>
        <w:t xml:space="preserve">= </w:t>
      </w:r>
      <w:r>
        <w:rPr>
          <w:rFonts w:ascii="Times New Roman" w:hAnsi="Times New Roman"/>
          <w:color w:val="111111"/>
          <w:lang w:val="id-ID"/>
        </w:rPr>
        <w:tab/>
      </w:r>
      <w:r>
        <w:rPr>
          <w:rFonts w:ascii="Times New Roman" w:hAnsi="Times New Roman"/>
          <w:color w:val="111111"/>
          <w:lang w:val="id-ID"/>
        </w:rPr>
        <w:t xml:space="preserve">Total Cost/biaya total </w:t>
      </w:r>
      <w:r>
        <w:rPr>
          <w:rFonts w:ascii="Times New Roman" w:hAnsi="Times New Roman"/>
          <w:color w:val="111111"/>
        </w:rPr>
        <w:tab/>
      </w:r>
      <w:r>
        <w:rPr>
          <w:rFonts w:ascii="Times New Roman" w:hAnsi="Times New Roman"/>
          <w:color w:val="111111"/>
        </w:rPr>
        <w:tab/>
      </w:r>
      <w:r>
        <w:rPr>
          <w:rFonts w:ascii="Times New Roman" w:hAnsi="Times New Roman"/>
          <w:color w:val="111111"/>
        </w:rPr>
        <w:tab/>
      </w:r>
      <w:r>
        <w:rPr>
          <w:rFonts w:ascii="Times New Roman" w:hAnsi="Times New Roman"/>
          <w:color w:val="111111"/>
        </w:rPr>
        <w:tab/>
      </w:r>
      <w:r>
        <w:rPr>
          <w:rFonts w:ascii="Times New Roman" w:hAnsi="Times New Roman"/>
          <w:color w:val="111111"/>
        </w:rPr>
        <w:tab/>
      </w:r>
      <w:r>
        <w:rPr>
          <w:rFonts w:ascii="Times New Roman" w:hAnsi="Times New Roman"/>
          <w:color w:val="111111"/>
        </w:rPr>
        <w:tab/>
      </w:r>
      <w:r>
        <w:rPr>
          <w:rFonts w:ascii="Times New Roman" w:hAnsi="Times New Roman"/>
          <w:color w:val="111111"/>
          <w:lang w:val="id-ID"/>
        </w:rPr>
        <w:t>(Rp</w:t>
      </w:r>
      <w:r>
        <w:rPr>
          <w:rFonts w:ascii="Times New Roman" w:hAnsi="Times New Roman"/>
          <w:color w:val="111111"/>
        </w:rPr>
        <w:t>/bulan</w:t>
      </w:r>
      <w:r>
        <w:rPr>
          <w:rFonts w:ascii="Times New Roman" w:hAnsi="Times New Roman"/>
          <w:color w:val="111111"/>
          <w:lang w:val="id-ID"/>
        </w:rPr>
        <w:t>)</w:t>
      </w:r>
    </w:p>
    <w:p>
      <w:pPr>
        <w:pStyle w:val="10"/>
        <w:tabs>
          <w:tab w:val="left" w:pos="0"/>
          <w:tab w:val="left" w:pos="284"/>
          <w:tab w:val="left" w:pos="709"/>
          <w:tab w:val="left" w:pos="1134"/>
        </w:tabs>
        <w:spacing w:after="0" w:line="240" w:lineRule="auto"/>
        <w:ind w:left="0"/>
        <w:contextualSpacing w:val="0"/>
        <w:rPr>
          <w:rFonts w:ascii="Times New Roman" w:hAnsi="Times New Roman"/>
          <w:color w:val="111111"/>
        </w:rPr>
      </w:pPr>
      <w:r>
        <w:rPr>
          <w:rFonts w:ascii="Times New Roman" w:hAnsi="Times New Roman"/>
          <w:color w:val="111111"/>
          <w:lang w:val="id-ID"/>
        </w:rPr>
        <w:tab/>
      </w:r>
      <w:r>
        <w:rPr>
          <w:rFonts w:ascii="Times New Roman" w:hAnsi="Times New Roman"/>
          <w:color w:val="111111"/>
        </w:rPr>
        <w:t>Dengan ketentuan apabila:</w:t>
      </w:r>
    </w:p>
    <w:p>
      <w:pPr>
        <w:pStyle w:val="10"/>
        <w:numPr>
          <w:ilvl w:val="0"/>
          <w:numId w:val="2"/>
        </w:numPr>
        <w:tabs>
          <w:tab w:val="left" w:pos="0"/>
          <w:tab w:val="left" w:pos="567"/>
          <w:tab w:val="left" w:pos="709"/>
          <w:tab w:val="left" w:pos="1134"/>
        </w:tabs>
        <w:spacing w:after="0" w:line="240" w:lineRule="auto"/>
        <w:ind w:left="567" w:hanging="283"/>
        <w:contextualSpacing w:val="0"/>
        <w:rPr>
          <w:rFonts w:ascii="Times New Roman" w:hAnsi="Times New Roman"/>
          <w:color w:val="111111"/>
        </w:rPr>
      </w:pPr>
      <w:r>
        <w:rPr>
          <w:rFonts w:ascii="Times New Roman" w:hAnsi="Times New Roman"/>
          <w:color w:val="111111"/>
        </w:rPr>
        <w:t>TR &gt; TC, maka agroindustri tersebut menguntungkan</w:t>
      </w:r>
    </w:p>
    <w:p>
      <w:pPr>
        <w:pStyle w:val="10"/>
        <w:numPr>
          <w:ilvl w:val="0"/>
          <w:numId w:val="2"/>
        </w:numPr>
        <w:tabs>
          <w:tab w:val="left" w:pos="0"/>
          <w:tab w:val="left" w:pos="567"/>
          <w:tab w:val="left" w:pos="709"/>
          <w:tab w:val="left" w:pos="1134"/>
        </w:tabs>
        <w:spacing w:after="0" w:line="240" w:lineRule="auto"/>
        <w:ind w:left="567" w:hanging="283"/>
        <w:contextualSpacing w:val="0"/>
        <w:rPr>
          <w:rFonts w:ascii="Times New Roman" w:hAnsi="Times New Roman"/>
          <w:color w:val="111111"/>
        </w:rPr>
      </w:pPr>
      <w:r>
        <w:rPr>
          <w:rFonts w:ascii="Times New Roman" w:hAnsi="Times New Roman"/>
          <w:color w:val="111111"/>
        </w:rPr>
        <w:t>TR= TC, maka agroindustri tersebut berada pada titik BEP</w:t>
      </w:r>
    </w:p>
    <w:p>
      <w:pPr>
        <w:pStyle w:val="10"/>
        <w:numPr>
          <w:ilvl w:val="0"/>
          <w:numId w:val="2"/>
        </w:numPr>
        <w:tabs>
          <w:tab w:val="left" w:pos="0"/>
          <w:tab w:val="left" w:pos="567"/>
          <w:tab w:val="left" w:pos="709"/>
          <w:tab w:val="left" w:pos="1134"/>
        </w:tabs>
        <w:spacing w:after="0" w:line="240" w:lineRule="auto"/>
        <w:ind w:left="567" w:hanging="283"/>
        <w:contextualSpacing w:val="0"/>
        <w:rPr>
          <w:rFonts w:ascii="Times New Roman" w:hAnsi="Times New Roman"/>
          <w:color w:val="111111"/>
        </w:rPr>
      </w:pPr>
      <w:r>
        <w:rPr>
          <w:rFonts w:ascii="Times New Roman" w:hAnsi="Times New Roman"/>
          <w:color w:val="111111"/>
        </w:rPr>
        <w:t>TC &gt; TR, maka agroindustri tersebut mengalami kerugian</w:t>
      </w:r>
    </w:p>
    <w:p>
      <w:pPr>
        <w:pStyle w:val="10"/>
        <w:tabs>
          <w:tab w:val="left" w:pos="0"/>
          <w:tab w:val="left" w:pos="426"/>
          <w:tab w:val="left" w:pos="709"/>
          <w:tab w:val="left" w:pos="1134"/>
        </w:tabs>
        <w:spacing w:after="0" w:line="240" w:lineRule="auto"/>
        <w:ind w:left="0" w:firstLine="284"/>
        <w:contextualSpacing w:val="0"/>
        <w:jc w:val="both"/>
        <w:rPr>
          <w:rFonts w:ascii="Times New Roman" w:hAnsi="Times New Roman"/>
          <w:color w:val="111111"/>
        </w:rPr>
      </w:pPr>
    </w:p>
    <w:p>
      <w:pPr>
        <w:pStyle w:val="10"/>
        <w:tabs>
          <w:tab w:val="left" w:pos="0"/>
          <w:tab w:val="left" w:pos="709"/>
          <w:tab w:val="left" w:pos="1134"/>
        </w:tabs>
        <w:spacing w:after="0" w:line="240" w:lineRule="auto"/>
        <w:ind w:left="0" w:firstLine="709"/>
        <w:contextualSpacing w:val="0"/>
        <w:jc w:val="both"/>
        <w:rPr>
          <w:rFonts w:ascii="Times New Roman" w:hAnsi="Times New Roman"/>
          <w:color w:val="111111"/>
        </w:rPr>
      </w:pPr>
      <w:r>
        <w:rPr>
          <w:rFonts w:ascii="Times New Roman" w:hAnsi="Times New Roman"/>
          <w:color w:val="111111"/>
        </w:rPr>
        <w:t>Menurut Soekartawi (1995), R/C ratio dikenal dengan perbandingan (nisbah) antara total penerimaan dan total biaya. Secara matematis dapat dirumuskan sebagai berikut :</w:t>
      </w:r>
    </w:p>
    <w:p>
      <w:pPr>
        <w:tabs>
          <w:tab w:val="left" w:pos="0"/>
          <w:tab w:val="left" w:pos="284"/>
        </w:tabs>
        <w:spacing w:after="0" w:line="240" w:lineRule="auto"/>
        <w:ind w:left="284" w:hanging="284"/>
        <w:rPr>
          <w:rFonts w:ascii="Times New Roman" w:hAnsi="Times New Roman"/>
          <w:color w:val="111111"/>
          <w:lang w:val="id-ID"/>
        </w:rPr>
      </w:pPr>
      <w:r>
        <w:rPr>
          <w:rFonts w:ascii="Times New Roman" w:hAnsi="Times New Roman"/>
          <w:color w:val="111111"/>
          <w:lang w:val="id-ID"/>
        </w:rPr>
        <w:t>2</w:t>
      </w:r>
      <w:r>
        <w:rPr>
          <w:rFonts w:ascii="Times New Roman" w:hAnsi="Times New Roman"/>
          <w:color w:val="111111"/>
        </w:rPr>
        <w:t>.</w:t>
      </w:r>
      <w:r>
        <w:rPr>
          <w:rFonts w:ascii="Times New Roman" w:hAnsi="Times New Roman"/>
          <w:color w:val="111111"/>
        </w:rPr>
        <w:tab/>
      </w:r>
      <w:r>
        <w:rPr>
          <w:rFonts w:ascii="Times New Roman" w:hAnsi="Times New Roman"/>
          <w:color w:val="111111"/>
          <w:lang w:val="id-ID"/>
        </w:rPr>
        <w:t>Untuk mengetahui tingkat efisiensi pengusaha sambal pecel digunakana rumus:</w:t>
      </w:r>
    </w:p>
    <w:p>
      <w:pPr>
        <w:pStyle w:val="10"/>
        <w:tabs>
          <w:tab w:val="left" w:pos="0"/>
          <w:tab w:val="left" w:pos="426"/>
        </w:tabs>
        <w:spacing w:line="240" w:lineRule="auto"/>
        <w:ind w:left="426" w:hanging="294"/>
        <w:rPr>
          <w:rFonts w:ascii="Times New Roman" w:hAnsi="Times New Roman"/>
          <w:b/>
          <w:i/>
          <w:color w:val="111111"/>
        </w:rPr>
      </w:pPr>
      <w:r>
        <w:rPr>
          <w:rFonts w:ascii="Times New Roman" w:hAnsi="Times New Roman"/>
          <w:b/>
          <w:color w:val="111111"/>
          <w:lang w:val="id-ID"/>
        </w:rPr>
        <w:tab/>
      </w:r>
      <w:r>
        <w:rPr>
          <w:rFonts w:ascii="Cambria Math" w:hAnsi="Cambria Math"/>
          <w:color w:val="111111"/>
          <w:lang w:val="id-ID"/>
        </w:rPr>
        <w:br w:type="textWrapping"/>
      </w:r>
      <m:oMathPara>
        <m:oMath>
          <m:r>
            <m:rPr>
              <m:sty m:val="bi"/>
            </m:rPr>
            <w:rPr>
              <w:rFonts w:ascii="Cambria Math" w:hAnsi="Cambria Math"/>
              <w:color w:val="111111"/>
              <w:lang w:val="id-ID"/>
            </w:rPr>
            <m:t>RC/Ratio</m:t>
          </m:r>
          <m:r>
            <m:rPr>
              <m:sty m:val="b"/>
            </m:rPr>
            <w:rPr>
              <w:rFonts w:ascii="Cambria Math" w:hAnsi="Times New Roman"/>
              <w:color w:val="111111"/>
              <w:lang w:val="id-ID"/>
            </w:rPr>
            <m:t>=</m:t>
          </m:r>
          <m:f>
            <m:fPr>
              <m:ctrlPr>
                <w:rPr>
                  <w:rFonts w:ascii="Cambria Math" w:hAnsi="Times New Roman"/>
                  <w:b/>
                  <w:color w:val="111111"/>
                  <w:lang w:val="id-ID"/>
                </w:rPr>
              </m:ctrlPr>
            </m:fPr>
            <m:num>
              <m:r>
                <m:rPr>
                  <m:sty m:val="b"/>
                </m:rPr>
                <w:rPr>
                  <w:rFonts w:ascii="Cambria Math" w:hAnsi="Times New Roman"/>
                  <w:color w:val="111111"/>
                  <w:lang w:val="id-ID"/>
                </w:rPr>
                <m:t xml:space="preserve"> Total Penerimaan</m:t>
              </m:r>
              <m:ctrlPr>
                <w:rPr>
                  <w:rFonts w:ascii="Cambria Math" w:hAnsi="Times New Roman"/>
                  <w:b/>
                  <w:color w:val="111111"/>
                  <w:lang w:val="id-ID"/>
                </w:rPr>
              </m:ctrlPr>
            </m:num>
            <m:den>
              <m:r>
                <m:rPr>
                  <m:sty m:val="b"/>
                </m:rPr>
                <w:rPr>
                  <w:rFonts w:ascii="Cambria Math" w:hAnsi="Times New Roman"/>
                  <w:color w:val="111111"/>
                  <w:lang w:val="id-ID"/>
                </w:rPr>
                <m:t>Total Biaya Produksi</m:t>
              </m:r>
              <m:ctrlPr>
                <w:rPr>
                  <w:rFonts w:ascii="Cambria Math" w:hAnsi="Times New Roman"/>
                  <w:b/>
                  <w:color w:val="111111"/>
                  <w:lang w:val="id-ID"/>
                </w:rPr>
              </m:ctrlPr>
            </m:den>
          </m:f>
        </m:oMath>
      </m:oMathPara>
    </w:p>
    <w:p>
      <w:pPr>
        <w:tabs>
          <w:tab w:val="left" w:pos="1418"/>
        </w:tabs>
        <w:spacing w:after="0" w:line="240" w:lineRule="auto"/>
        <w:ind w:firstLine="284"/>
        <w:rPr>
          <w:rFonts w:ascii="Times New Roman" w:hAnsi="Times New Roman"/>
          <w:color w:val="111111"/>
        </w:rPr>
      </w:pPr>
    </w:p>
    <w:p>
      <w:pPr>
        <w:tabs>
          <w:tab w:val="left" w:pos="1418"/>
        </w:tabs>
        <w:spacing w:after="0" w:line="240" w:lineRule="auto"/>
        <w:ind w:firstLine="284"/>
        <w:rPr>
          <w:rFonts w:ascii="Times New Roman" w:hAnsi="Times New Roman"/>
          <w:color w:val="111111"/>
          <w:lang w:val="id-ID"/>
        </w:rPr>
      </w:pPr>
      <w:r>
        <w:rPr>
          <w:rFonts w:ascii="Times New Roman" w:hAnsi="Times New Roman"/>
          <w:color w:val="111111"/>
          <w:lang w:val="id-ID"/>
        </w:rPr>
        <w:t>Dengan ketentuan  apabila:</w:t>
      </w:r>
    </w:p>
    <w:p>
      <w:pPr>
        <w:pStyle w:val="10"/>
        <w:numPr>
          <w:ilvl w:val="0"/>
          <w:numId w:val="3"/>
        </w:numPr>
        <w:tabs>
          <w:tab w:val="left" w:pos="567"/>
        </w:tabs>
        <w:spacing w:after="0" w:line="240" w:lineRule="auto"/>
        <w:ind w:left="567" w:hanging="283"/>
        <w:contextualSpacing w:val="0"/>
        <w:jc w:val="both"/>
        <w:rPr>
          <w:rFonts w:ascii="Times New Roman" w:hAnsi="Times New Roman"/>
          <w:color w:val="111111"/>
          <w:lang w:val="id-ID"/>
        </w:rPr>
      </w:pPr>
      <w:r>
        <w:rPr>
          <w:rFonts w:ascii="Times New Roman" w:hAnsi="Times New Roman"/>
          <w:color w:val="111111"/>
          <w:lang w:val="id-ID"/>
        </w:rPr>
        <w:t>R/C Ratio &gt; 1, maka agroindustri tersebut menguntungkan dan efisien</w:t>
      </w:r>
    </w:p>
    <w:p>
      <w:pPr>
        <w:pStyle w:val="10"/>
        <w:numPr>
          <w:ilvl w:val="0"/>
          <w:numId w:val="3"/>
        </w:numPr>
        <w:tabs>
          <w:tab w:val="left" w:pos="567"/>
        </w:tabs>
        <w:spacing w:after="0" w:line="240" w:lineRule="auto"/>
        <w:ind w:left="567" w:hanging="283"/>
        <w:contextualSpacing w:val="0"/>
        <w:jc w:val="both"/>
        <w:rPr>
          <w:rFonts w:ascii="Times New Roman" w:hAnsi="Times New Roman"/>
          <w:color w:val="111111"/>
          <w:lang w:val="id-ID"/>
        </w:rPr>
      </w:pPr>
      <w:r>
        <w:rPr>
          <w:rFonts w:ascii="Times New Roman" w:hAnsi="Times New Roman"/>
          <w:color w:val="111111"/>
          <w:lang w:val="id-ID"/>
        </w:rPr>
        <w:t>R/C Ratio = 1, maka agroindustri tersebut berada pada titik BEP</w:t>
      </w:r>
    </w:p>
    <w:p>
      <w:pPr>
        <w:pStyle w:val="10"/>
        <w:numPr>
          <w:ilvl w:val="0"/>
          <w:numId w:val="3"/>
        </w:numPr>
        <w:tabs>
          <w:tab w:val="left" w:pos="567"/>
        </w:tabs>
        <w:spacing w:after="0" w:line="240" w:lineRule="auto"/>
        <w:ind w:left="567" w:hanging="283"/>
        <w:jc w:val="both"/>
        <w:rPr>
          <w:rFonts w:ascii="Times New Roman" w:hAnsi="Times New Roman"/>
          <w:color w:val="111111"/>
          <w:lang w:val="id-ID"/>
        </w:rPr>
      </w:pPr>
      <w:r>
        <w:rPr>
          <w:rFonts w:ascii="Times New Roman" w:hAnsi="Times New Roman"/>
          <w:color w:val="111111"/>
          <w:lang w:val="id-ID"/>
        </w:rPr>
        <w:t xml:space="preserve">R/C Ratio &lt; 1, maka agroindustri tersebut mengalami kerugian atau tidak efisien. </w:t>
      </w:r>
    </w:p>
    <w:p>
      <w:pPr>
        <w:pStyle w:val="10"/>
        <w:tabs>
          <w:tab w:val="left" w:pos="709"/>
        </w:tabs>
        <w:spacing w:after="0" w:line="240" w:lineRule="auto"/>
        <w:ind w:left="709"/>
        <w:jc w:val="both"/>
        <w:rPr>
          <w:rFonts w:ascii="Times New Roman" w:hAnsi="Times New Roman"/>
          <w:color w:val="111111"/>
        </w:rPr>
      </w:pPr>
    </w:p>
    <w:p>
      <w:pPr>
        <w:tabs>
          <w:tab w:val="left" w:pos="1701"/>
        </w:tabs>
        <w:spacing w:after="0" w:line="240" w:lineRule="auto"/>
        <w:ind w:left="284" w:hanging="284"/>
        <w:contextualSpacing/>
        <w:rPr>
          <w:rFonts w:ascii="Times New Roman" w:hAnsi="Times New Roman"/>
          <w:color w:val="111111"/>
        </w:rPr>
      </w:pPr>
      <w:r>
        <w:rPr>
          <w:rFonts w:ascii="Times New Roman" w:hAnsi="Times New Roman"/>
          <w:color w:val="111111"/>
        </w:rPr>
        <w:t xml:space="preserve">3. </w:t>
      </w:r>
      <w:r>
        <w:rPr>
          <w:rFonts w:ascii="Times New Roman" w:hAnsi="Times New Roman"/>
          <w:color w:val="111111"/>
        </w:rPr>
        <w:tab/>
      </w:r>
      <w:r>
        <w:rPr>
          <w:rFonts w:ascii="Times New Roman" w:hAnsi="Times New Roman"/>
          <w:i/>
          <w:color w:val="111111"/>
        </w:rPr>
        <w:t>Break Even Point</w:t>
      </w:r>
      <w:r>
        <w:rPr>
          <w:rFonts w:ascii="Times New Roman" w:hAnsi="Times New Roman"/>
          <w:color w:val="111111"/>
        </w:rPr>
        <w:t xml:space="preserve"> (BEP)</w:t>
      </w:r>
    </w:p>
    <w:p>
      <w:pPr>
        <w:tabs>
          <w:tab w:val="left" w:pos="284"/>
          <w:tab w:val="left" w:pos="1701"/>
        </w:tabs>
        <w:spacing w:before="240" w:line="240" w:lineRule="auto"/>
        <w:ind w:left="284" w:hanging="425"/>
        <w:contextualSpacing/>
        <w:rPr>
          <w:rFonts w:ascii="Times New Roman" w:hAnsi="Times New Roman"/>
          <w:color w:val="111111"/>
        </w:rPr>
      </w:pPr>
      <w:r>
        <w:rPr>
          <w:rFonts w:ascii="Times New Roman" w:hAnsi="Times New Roman"/>
          <w:color w:val="111111"/>
        </w:rPr>
        <w:tab/>
      </w:r>
      <w:r>
        <w:rPr>
          <w:rFonts w:ascii="Times New Roman" w:hAnsi="Times New Roman"/>
          <w:color w:val="111111"/>
        </w:rPr>
        <w:t>Menurut Idham Alamsyah (2007), secara sistematis rumus BEP adalah :</w:t>
      </w:r>
    </w:p>
    <w:p>
      <w:pPr>
        <w:pStyle w:val="11"/>
        <w:numPr>
          <w:ilvl w:val="0"/>
          <w:numId w:val="4"/>
        </w:numPr>
        <w:tabs>
          <w:tab w:val="left" w:pos="284"/>
        </w:tabs>
        <w:spacing w:after="240"/>
        <w:ind w:left="284" w:hanging="284"/>
        <w:jc w:val="both"/>
        <w:rPr>
          <w:color w:val="111111"/>
          <w:sz w:val="22"/>
          <w:szCs w:val="22"/>
        </w:rPr>
      </w:pPr>
      <w:r>
        <w:rPr>
          <w:color w:val="111111"/>
          <w:sz w:val="22"/>
          <w:szCs w:val="22"/>
        </w:rPr>
        <w:t>Rumus BEP volume untuk menghitung berapa kg yang harus terjual agar menjadi titik impas:</w:t>
      </w:r>
    </w:p>
    <w:p>
      <w:pPr>
        <w:pStyle w:val="11"/>
        <w:tabs>
          <w:tab w:val="left" w:pos="284"/>
          <w:tab w:val="left" w:pos="1560"/>
          <w:tab w:val="left" w:pos="3686"/>
        </w:tabs>
        <w:ind w:left="284"/>
        <w:jc w:val="center"/>
        <w:rPr>
          <w:b/>
          <w:color w:val="111111"/>
          <w:sz w:val="22"/>
          <w:szCs w:val="22"/>
        </w:rPr>
      </w:pPr>
      <m:oMathPara>
        <m:oMath>
          <m:r>
            <m:rPr>
              <m:sty m:val="bi"/>
            </m:rPr>
            <w:rPr>
              <w:rFonts w:ascii="Cambria Math" w:hAnsi="Cambria Math"/>
              <w:color w:val="111111"/>
              <w:sz w:val="22"/>
              <w:szCs w:val="22"/>
            </w:rPr>
            <m:t>BEPv</m:t>
          </m:r>
          <m:r>
            <m:rPr>
              <m:sty m:val="bi"/>
            </m:rPr>
            <w:rPr>
              <w:rFonts w:ascii="Cambria Math"/>
              <w:color w:val="111111"/>
              <w:sz w:val="22"/>
              <w:szCs w:val="22"/>
            </w:rPr>
            <m:t>=</m:t>
          </m:r>
          <m:r>
            <m:rPr>
              <m:sty m:val="bi"/>
            </m:rPr>
            <w:rPr>
              <w:rFonts w:ascii="Cambria Math" w:hAnsi="Cambria Math"/>
              <w:color w:val="111111"/>
              <w:sz w:val="22"/>
              <w:szCs w:val="22"/>
            </w:rPr>
            <m:t>TC/P</m:t>
          </m:r>
        </m:oMath>
      </m:oMathPara>
    </w:p>
    <w:p>
      <w:pPr>
        <w:pStyle w:val="11"/>
        <w:tabs>
          <w:tab w:val="left" w:pos="284"/>
          <w:tab w:val="left" w:pos="851"/>
        </w:tabs>
        <w:ind w:left="1134" w:hanging="850"/>
        <w:jc w:val="both"/>
        <w:rPr>
          <w:color w:val="111111"/>
          <w:sz w:val="22"/>
          <w:szCs w:val="22"/>
        </w:rPr>
      </w:pPr>
    </w:p>
    <w:p>
      <w:pPr>
        <w:pStyle w:val="11"/>
        <w:tabs>
          <w:tab w:val="left" w:pos="284"/>
          <w:tab w:val="left" w:pos="851"/>
        </w:tabs>
        <w:ind w:left="1134" w:hanging="850"/>
        <w:jc w:val="both"/>
        <w:rPr>
          <w:color w:val="111111"/>
          <w:sz w:val="22"/>
          <w:szCs w:val="22"/>
        </w:rPr>
      </w:pPr>
      <w:r>
        <w:rPr>
          <w:color w:val="111111"/>
          <w:sz w:val="22"/>
          <w:szCs w:val="22"/>
        </w:rPr>
        <w:t>Keterangan:</w:t>
      </w:r>
    </w:p>
    <w:p>
      <w:pPr>
        <w:pStyle w:val="11"/>
        <w:tabs>
          <w:tab w:val="left" w:pos="284"/>
          <w:tab w:val="left" w:pos="709"/>
          <w:tab w:val="left" w:pos="1134"/>
          <w:tab w:val="left" w:pos="1418"/>
          <w:tab w:val="left" w:pos="2552"/>
        </w:tabs>
        <w:ind w:left="284"/>
        <w:jc w:val="both"/>
        <w:rPr>
          <w:color w:val="111111"/>
          <w:sz w:val="22"/>
          <w:szCs w:val="22"/>
        </w:rPr>
      </w:pPr>
      <w:r>
        <w:rPr>
          <w:color w:val="111111"/>
          <w:sz w:val="22"/>
          <w:szCs w:val="22"/>
        </w:rPr>
        <w:t xml:space="preserve">BEPv </w:t>
      </w:r>
      <w:r>
        <w:rPr>
          <w:color w:val="111111"/>
          <w:sz w:val="22"/>
          <w:szCs w:val="22"/>
          <w:lang w:val="id-ID"/>
        </w:rPr>
        <w:tab/>
      </w:r>
      <w:r>
        <w:rPr>
          <w:color w:val="111111"/>
          <w:sz w:val="22"/>
          <w:szCs w:val="22"/>
        </w:rPr>
        <w:t xml:space="preserve">= </w:t>
      </w:r>
      <w:r>
        <w:rPr>
          <w:color w:val="111111"/>
          <w:sz w:val="22"/>
          <w:szCs w:val="22"/>
        </w:rPr>
        <w:tab/>
      </w:r>
      <w:r>
        <w:rPr>
          <w:color w:val="111111"/>
          <w:sz w:val="22"/>
          <w:szCs w:val="22"/>
        </w:rPr>
        <w:t xml:space="preserve">Titik impas volume yang </w:t>
      </w:r>
      <w:r>
        <w:rPr>
          <w:color w:val="111111"/>
          <w:sz w:val="22"/>
          <w:szCs w:val="22"/>
        </w:rPr>
        <w:tab/>
      </w:r>
      <w:r>
        <w:rPr>
          <w:color w:val="111111"/>
          <w:sz w:val="22"/>
          <w:szCs w:val="22"/>
        </w:rPr>
        <w:tab/>
      </w:r>
      <w:r>
        <w:rPr>
          <w:color w:val="111111"/>
          <w:sz w:val="22"/>
          <w:szCs w:val="22"/>
        </w:rPr>
        <w:tab/>
      </w:r>
      <w:r>
        <w:rPr>
          <w:color w:val="111111"/>
          <w:sz w:val="22"/>
          <w:szCs w:val="22"/>
        </w:rPr>
        <w:t>harus dijual (kg/bulan)</w:t>
      </w:r>
    </w:p>
    <w:p>
      <w:pPr>
        <w:pStyle w:val="11"/>
        <w:tabs>
          <w:tab w:val="left" w:pos="284"/>
          <w:tab w:val="left" w:pos="709"/>
          <w:tab w:val="left" w:pos="1418"/>
          <w:tab w:val="left" w:pos="1560"/>
          <w:tab w:val="left" w:pos="2268"/>
          <w:tab w:val="left" w:pos="2552"/>
        </w:tabs>
        <w:ind w:left="1134" w:hanging="850"/>
        <w:jc w:val="both"/>
        <w:rPr>
          <w:color w:val="111111"/>
          <w:sz w:val="22"/>
          <w:szCs w:val="22"/>
        </w:rPr>
      </w:pPr>
      <w:r>
        <w:rPr>
          <w:color w:val="111111"/>
          <w:sz w:val="22"/>
          <w:szCs w:val="22"/>
        </w:rPr>
        <w:t xml:space="preserve">TC  </w:t>
      </w:r>
      <w:r>
        <w:rPr>
          <w:color w:val="111111"/>
          <w:sz w:val="22"/>
          <w:szCs w:val="22"/>
        </w:rPr>
        <w:tab/>
      </w:r>
      <w:r>
        <w:rPr>
          <w:color w:val="111111"/>
          <w:sz w:val="22"/>
          <w:szCs w:val="22"/>
        </w:rPr>
        <w:tab/>
      </w:r>
      <w:r>
        <w:rPr>
          <w:color w:val="111111"/>
          <w:sz w:val="22"/>
          <w:szCs w:val="22"/>
        </w:rPr>
        <w:t xml:space="preserve">= </w:t>
      </w:r>
      <w:r>
        <w:rPr>
          <w:color w:val="111111"/>
          <w:sz w:val="22"/>
          <w:szCs w:val="22"/>
          <w:lang w:val="id-ID"/>
        </w:rPr>
        <w:tab/>
      </w:r>
      <w:r>
        <w:rPr>
          <w:color w:val="111111"/>
          <w:sz w:val="22"/>
          <w:szCs w:val="22"/>
        </w:rPr>
        <w:t>Biaya total usaha s</w:t>
      </w:r>
      <w:r>
        <w:rPr>
          <w:rFonts w:hint="default"/>
          <w:color w:val="111111"/>
          <w:sz w:val="22"/>
          <w:szCs w:val="22"/>
          <w:lang w:val="id-ID"/>
        </w:rPr>
        <w:t xml:space="preserve">ingkong </w:t>
      </w:r>
      <w:r>
        <w:rPr>
          <w:rFonts w:hint="default"/>
          <w:color w:val="111111"/>
          <w:sz w:val="22"/>
          <w:szCs w:val="22"/>
          <w:lang w:val="id-ID"/>
        </w:rPr>
        <w:tab/>
        <w:t>keju</w:t>
      </w:r>
      <w:r>
        <w:rPr>
          <w:color w:val="111111"/>
          <w:sz w:val="22"/>
          <w:szCs w:val="22"/>
        </w:rPr>
        <w:t xml:space="preserve"> (Rp/bulan)</w:t>
      </w:r>
    </w:p>
    <w:p>
      <w:pPr>
        <w:pStyle w:val="11"/>
        <w:tabs>
          <w:tab w:val="left" w:pos="284"/>
          <w:tab w:val="left" w:pos="1134"/>
          <w:tab w:val="left" w:pos="1418"/>
          <w:tab w:val="left" w:pos="2268"/>
          <w:tab w:val="left" w:pos="2552"/>
        </w:tabs>
        <w:ind w:left="284"/>
        <w:jc w:val="both"/>
        <w:rPr>
          <w:color w:val="111111"/>
          <w:sz w:val="22"/>
          <w:szCs w:val="22"/>
        </w:rPr>
      </w:pPr>
      <w:r>
        <w:rPr>
          <w:color w:val="111111"/>
          <w:sz w:val="22"/>
          <w:szCs w:val="22"/>
        </w:rPr>
        <w:t xml:space="preserve">P     </w:t>
      </w:r>
      <w:r>
        <w:rPr>
          <w:color w:val="111111"/>
          <w:sz w:val="22"/>
          <w:szCs w:val="22"/>
          <w:lang w:val="id-ID"/>
        </w:rPr>
        <w:tab/>
      </w:r>
      <w:r>
        <w:rPr>
          <w:color w:val="111111"/>
          <w:sz w:val="22"/>
          <w:szCs w:val="22"/>
        </w:rPr>
        <w:t xml:space="preserve">= </w:t>
      </w:r>
      <w:r>
        <w:rPr>
          <w:color w:val="111111"/>
          <w:sz w:val="22"/>
          <w:szCs w:val="22"/>
        </w:rPr>
        <w:tab/>
      </w:r>
      <w:r>
        <w:rPr>
          <w:color w:val="111111"/>
          <w:sz w:val="22"/>
          <w:szCs w:val="22"/>
        </w:rPr>
        <w:t>Harga s</w:t>
      </w:r>
      <w:r>
        <w:rPr>
          <w:rFonts w:hint="default"/>
          <w:color w:val="111111"/>
          <w:sz w:val="22"/>
          <w:szCs w:val="22"/>
          <w:lang w:val="id-ID"/>
        </w:rPr>
        <w:t xml:space="preserve">ingkong keju per </w:t>
      </w:r>
      <w:r>
        <w:rPr>
          <w:rFonts w:hint="default"/>
          <w:color w:val="111111"/>
          <w:sz w:val="22"/>
          <w:szCs w:val="22"/>
          <w:lang w:val="id-ID"/>
        </w:rPr>
        <w:tab/>
        <w:t/>
      </w:r>
      <w:r>
        <w:rPr>
          <w:rFonts w:hint="default"/>
          <w:color w:val="111111"/>
          <w:sz w:val="22"/>
          <w:szCs w:val="22"/>
          <w:lang w:val="id-ID"/>
        </w:rPr>
        <w:tab/>
        <w:t>kotak</w:t>
      </w:r>
      <w:r>
        <w:rPr>
          <w:color w:val="111111"/>
          <w:sz w:val="22"/>
          <w:szCs w:val="22"/>
        </w:rPr>
        <w:t xml:space="preserve"> (Rp/k</w:t>
      </w:r>
      <w:r>
        <w:rPr>
          <w:rFonts w:hint="default"/>
          <w:color w:val="111111"/>
          <w:sz w:val="22"/>
          <w:szCs w:val="22"/>
          <w:lang w:val="id-ID"/>
        </w:rPr>
        <w:t>otak</w:t>
      </w:r>
      <w:r>
        <w:rPr>
          <w:color w:val="111111"/>
          <w:sz w:val="22"/>
          <w:szCs w:val="22"/>
        </w:rPr>
        <w:t>/bulan)</w:t>
      </w:r>
    </w:p>
    <w:p>
      <w:pPr>
        <w:pStyle w:val="11"/>
        <w:tabs>
          <w:tab w:val="left" w:pos="284"/>
          <w:tab w:val="left" w:pos="1134"/>
          <w:tab w:val="left" w:pos="1418"/>
          <w:tab w:val="left" w:pos="2268"/>
          <w:tab w:val="left" w:pos="2552"/>
        </w:tabs>
        <w:ind w:left="284"/>
        <w:jc w:val="both"/>
        <w:rPr>
          <w:color w:val="111111"/>
          <w:sz w:val="22"/>
          <w:szCs w:val="22"/>
          <w:lang w:val="id-ID"/>
        </w:rPr>
      </w:pPr>
      <w:r>
        <w:rPr>
          <w:color w:val="111111"/>
          <w:sz w:val="22"/>
          <w:szCs w:val="22"/>
        </w:rPr>
        <w:t>v</w:t>
      </w:r>
      <w:r>
        <w:rPr>
          <w:color w:val="111111"/>
          <w:sz w:val="22"/>
          <w:szCs w:val="22"/>
          <w:lang w:val="id-ID"/>
        </w:rPr>
        <w:tab/>
      </w:r>
      <w:r>
        <w:rPr>
          <w:color w:val="111111"/>
          <w:sz w:val="22"/>
          <w:szCs w:val="22"/>
        </w:rPr>
        <w:t>=</w:t>
      </w:r>
      <w:r>
        <w:rPr>
          <w:color w:val="111111"/>
          <w:sz w:val="22"/>
          <w:szCs w:val="22"/>
        </w:rPr>
        <w:tab/>
      </w:r>
      <w:r>
        <w:rPr>
          <w:color w:val="111111"/>
          <w:sz w:val="22"/>
          <w:szCs w:val="22"/>
        </w:rPr>
        <w:t>Volume produksi (kg)</w:t>
      </w:r>
    </w:p>
    <w:p>
      <w:pPr>
        <w:pStyle w:val="11"/>
        <w:tabs>
          <w:tab w:val="left" w:pos="284"/>
          <w:tab w:val="left" w:pos="1134"/>
          <w:tab w:val="left" w:pos="1418"/>
          <w:tab w:val="left" w:pos="2268"/>
          <w:tab w:val="left" w:pos="2552"/>
        </w:tabs>
        <w:ind w:left="284"/>
        <w:jc w:val="both"/>
        <w:rPr>
          <w:color w:val="111111"/>
          <w:sz w:val="22"/>
          <w:szCs w:val="22"/>
          <w:lang w:val="id-ID"/>
        </w:rPr>
      </w:pPr>
    </w:p>
    <w:p>
      <w:pPr>
        <w:pStyle w:val="11"/>
        <w:tabs>
          <w:tab w:val="left" w:pos="284"/>
          <w:tab w:val="left" w:pos="1134"/>
          <w:tab w:val="left" w:pos="1418"/>
          <w:tab w:val="left" w:pos="2268"/>
          <w:tab w:val="left" w:pos="2552"/>
        </w:tabs>
        <w:ind w:left="284"/>
        <w:jc w:val="both"/>
        <w:rPr>
          <w:color w:val="111111"/>
          <w:sz w:val="22"/>
          <w:szCs w:val="22"/>
        </w:rPr>
      </w:pPr>
      <w:r>
        <w:rPr>
          <w:color w:val="111111"/>
          <w:sz w:val="22"/>
          <w:szCs w:val="22"/>
        </w:rPr>
        <w:t>Dengan ketentuan:</w:t>
      </w:r>
    </w:p>
    <w:p>
      <w:pPr>
        <w:pStyle w:val="11"/>
        <w:numPr>
          <w:ilvl w:val="0"/>
          <w:numId w:val="5"/>
        </w:numPr>
        <w:tabs>
          <w:tab w:val="left" w:pos="567"/>
          <w:tab w:val="left" w:pos="851"/>
          <w:tab w:val="left" w:pos="1843"/>
          <w:tab w:val="left" w:pos="2552"/>
        </w:tabs>
        <w:ind w:left="567" w:hanging="283"/>
        <w:jc w:val="both"/>
        <w:rPr>
          <w:color w:val="111111"/>
          <w:sz w:val="22"/>
          <w:szCs w:val="22"/>
        </w:rPr>
      </w:pPr>
      <w:r>
        <w:rPr>
          <w:color w:val="111111"/>
          <w:sz w:val="22"/>
          <w:szCs w:val="22"/>
        </w:rPr>
        <w:t>v</w:t>
      </w:r>
      <w:r>
        <w:rPr>
          <w:color w:val="111111"/>
          <w:sz w:val="22"/>
          <w:szCs w:val="22"/>
        </w:rPr>
        <w:tab/>
      </w:r>
      <w:r>
        <w:rPr>
          <w:color w:val="111111"/>
          <w:sz w:val="22"/>
          <w:szCs w:val="22"/>
        </w:rPr>
        <w:t>&gt; BEPv, maka agroindustri tersebut layak untuk diusahakan</w:t>
      </w:r>
    </w:p>
    <w:p>
      <w:pPr>
        <w:pStyle w:val="11"/>
        <w:numPr>
          <w:ilvl w:val="0"/>
          <w:numId w:val="5"/>
        </w:numPr>
        <w:tabs>
          <w:tab w:val="left" w:pos="567"/>
          <w:tab w:val="left" w:pos="851"/>
          <w:tab w:val="left" w:pos="2552"/>
          <w:tab w:val="left" w:pos="2835"/>
        </w:tabs>
        <w:ind w:left="567" w:hanging="283"/>
        <w:jc w:val="both"/>
        <w:rPr>
          <w:color w:val="111111"/>
          <w:sz w:val="22"/>
          <w:szCs w:val="22"/>
        </w:rPr>
      </w:pPr>
      <w:r>
        <w:rPr>
          <w:color w:val="111111"/>
          <w:sz w:val="22"/>
          <w:szCs w:val="22"/>
        </w:rPr>
        <w:t>v</w:t>
      </w:r>
      <w:r>
        <w:rPr>
          <w:color w:val="111111"/>
          <w:sz w:val="22"/>
          <w:szCs w:val="22"/>
        </w:rPr>
        <w:tab/>
      </w:r>
      <w:r>
        <w:rPr>
          <w:color w:val="111111"/>
          <w:sz w:val="22"/>
          <w:szCs w:val="22"/>
        </w:rPr>
        <w:t>= BEPv, maka agroindustri tersebut berada pada titik BEP</w:t>
      </w:r>
    </w:p>
    <w:p>
      <w:pPr>
        <w:pStyle w:val="11"/>
        <w:numPr>
          <w:ilvl w:val="0"/>
          <w:numId w:val="5"/>
        </w:numPr>
        <w:tabs>
          <w:tab w:val="left" w:pos="567"/>
          <w:tab w:val="left" w:pos="851"/>
          <w:tab w:val="left" w:pos="2552"/>
          <w:tab w:val="left" w:pos="2835"/>
        </w:tabs>
        <w:ind w:left="567" w:hanging="283"/>
        <w:jc w:val="both"/>
        <w:rPr>
          <w:color w:val="111111"/>
          <w:sz w:val="22"/>
          <w:szCs w:val="22"/>
        </w:rPr>
      </w:pPr>
      <w:r>
        <w:rPr>
          <w:color w:val="111111"/>
          <w:sz w:val="22"/>
          <w:szCs w:val="22"/>
        </w:rPr>
        <w:t>v</w:t>
      </w:r>
      <w:r>
        <w:rPr>
          <w:color w:val="111111"/>
          <w:sz w:val="22"/>
          <w:szCs w:val="22"/>
        </w:rPr>
        <w:tab/>
      </w:r>
      <w:r>
        <w:rPr>
          <w:color w:val="111111"/>
          <w:sz w:val="22"/>
          <w:szCs w:val="22"/>
        </w:rPr>
        <w:t>&lt; BEPv, maka agroindustri tersebut tidak layak diusahakan</w:t>
      </w:r>
    </w:p>
    <w:p>
      <w:pPr>
        <w:pStyle w:val="11"/>
        <w:tabs>
          <w:tab w:val="left" w:pos="709"/>
          <w:tab w:val="left" w:pos="1560"/>
          <w:tab w:val="left" w:pos="2268"/>
          <w:tab w:val="left" w:pos="2552"/>
        </w:tabs>
        <w:ind w:left="284"/>
        <w:jc w:val="both"/>
        <w:rPr>
          <w:color w:val="111111"/>
          <w:sz w:val="22"/>
          <w:szCs w:val="22"/>
        </w:rPr>
      </w:pPr>
    </w:p>
    <w:p>
      <w:pPr>
        <w:pStyle w:val="11"/>
        <w:numPr>
          <w:ilvl w:val="0"/>
          <w:numId w:val="4"/>
        </w:numPr>
        <w:tabs>
          <w:tab w:val="left" w:pos="284"/>
          <w:tab w:val="left" w:pos="1560"/>
        </w:tabs>
        <w:spacing w:after="240"/>
        <w:ind w:left="284" w:hanging="284"/>
        <w:jc w:val="both"/>
        <w:rPr>
          <w:color w:val="111111"/>
          <w:sz w:val="22"/>
          <w:szCs w:val="22"/>
        </w:rPr>
      </w:pPr>
      <w:r>
        <w:rPr>
          <w:color w:val="111111"/>
          <w:sz w:val="22"/>
          <w:szCs w:val="22"/>
        </w:rPr>
        <w:t>Rumus BEP harga untuk menghitung berapa  harga yang harus terjual agar menjadi titik impas:</w:t>
      </w:r>
    </w:p>
    <w:p>
      <w:pPr>
        <w:pStyle w:val="11"/>
        <w:tabs>
          <w:tab w:val="left" w:pos="284"/>
          <w:tab w:val="left" w:pos="1134"/>
          <w:tab w:val="left" w:pos="3828"/>
        </w:tabs>
        <w:ind w:left="284" w:hanging="284"/>
        <w:jc w:val="center"/>
        <w:rPr>
          <w:rFonts w:hint="default"/>
          <w:b/>
          <w:i/>
          <w:iCs/>
          <w:color w:val="111111"/>
          <w:sz w:val="22"/>
          <w:szCs w:val="22"/>
          <w:lang w:val="id-ID"/>
        </w:rPr>
      </w:pPr>
      <w:r>
        <w:rPr>
          <w:rFonts w:hint="default"/>
          <w:b/>
          <w:i/>
          <w:iCs/>
          <w:color w:val="111111"/>
          <w:sz w:val="22"/>
          <w:szCs w:val="22"/>
          <w:lang w:val="id-ID"/>
        </w:rPr>
        <w:t>BEPr = TC/Q</w:t>
      </w:r>
    </w:p>
    <w:p>
      <w:pPr>
        <w:pStyle w:val="11"/>
        <w:tabs>
          <w:tab w:val="left" w:pos="284"/>
          <w:tab w:val="left" w:pos="709"/>
        </w:tabs>
        <w:spacing w:before="240"/>
        <w:ind w:left="284"/>
        <w:rPr>
          <w:color w:val="111111"/>
          <w:sz w:val="22"/>
          <w:szCs w:val="22"/>
        </w:rPr>
      </w:pPr>
      <w:r>
        <w:rPr>
          <w:color w:val="111111"/>
          <w:sz w:val="22"/>
          <w:szCs w:val="22"/>
        </w:rPr>
        <w:t>Keterangan:</w:t>
      </w:r>
    </w:p>
    <w:p>
      <w:pPr>
        <w:pStyle w:val="11"/>
        <w:tabs>
          <w:tab w:val="left" w:pos="284"/>
          <w:tab w:val="left" w:pos="709"/>
          <w:tab w:val="left" w:pos="1134"/>
          <w:tab w:val="left" w:pos="1418"/>
        </w:tabs>
        <w:ind w:left="284"/>
        <w:rPr>
          <w:color w:val="111111"/>
          <w:sz w:val="22"/>
          <w:szCs w:val="22"/>
        </w:rPr>
      </w:pPr>
      <w:r>
        <w:rPr>
          <w:color w:val="111111"/>
          <w:sz w:val="22"/>
          <w:szCs w:val="22"/>
        </w:rPr>
        <w:t xml:space="preserve">BEPr </w:t>
      </w:r>
      <w:r>
        <w:rPr>
          <w:color w:val="111111"/>
          <w:sz w:val="22"/>
          <w:szCs w:val="22"/>
        </w:rPr>
        <w:tab/>
      </w:r>
      <w:r>
        <w:rPr>
          <w:color w:val="111111"/>
          <w:sz w:val="22"/>
          <w:szCs w:val="22"/>
        </w:rPr>
        <w:t xml:space="preserve">= </w:t>
      </w:r>
      <w:r>
        <w:rPr>
          <w:color w:val="111111"/>
          <w:sz w:val="22"/>
          <w:szCs w:val="22"/>
        </w:rPr>
        <w:tab/>
      </w:r>
      <w:r>
        <w:rPr>
          <w:color w:val="111111"/>
          <w:sz w:val="22"/>
          <w:szCs w:val="22"/>
        </w:rPr>
        <w:t xml:space="preserve">Titik impas harga yang </w:t>
      </w:r>
      <w:r>
        <w:rPr>
          <w:color w:val="111111"/>
          <w:sz w:val="22"/>
          <w:szCs w:val="22"/>
        </w:rPr>
        <w:tab/>
      </w:r>
      <w:r>
        <w:rPr>
          <w:color w:val="111111"/>
          <w:sz w:val="22"/>
          <w:szCs w:val="22"/>
        </w:rPr>
        <w:tab/>
      </w:r>
      <w:r>
        <w:rPr>
          <w:color w:val="111111"/>
          <w:sz w:val="22"/>
          <w:szCs w:val="22"/>
        </w:rPr>
        <w:tab/>
      </w:r>
      <w:r>
        <w:rPr>
          <w:color w:val="111111"/>
          <w:sz w:val="22"/>
          <w:szCs w:val="22"/>
        </w:rPr>
        <w:tab/>
      </w:r>
      <w:r>
        <w:rPr>
          <w:color w:val="111111"/>
          <w:sz w:val="22"/>
          <w:szCs w:val="22"/>
        </w:rPr>
        <w:t>harus dijual (Rp/kg/bulan)</w:t>
      </w:r>
    </w:p>
    <w:p>
      <w:pPr>
        <w:pStyle w:val="11"/>
        <w:tabs>
          <w:tab w:val="left" w:pos="284"/>
          <w:tab w:val="left" w:pos="1134"/>
          <w:tab w:val="left" w:pos="1418"/>
        </w:tabs>
        <w:rPr>
          <w:color w:val="111111"/>
          <w:sz w:val="22"/>
          <w:szCs w:val="22"/>
        </w:rPr>
      </w:pPr>
      <w:r>
        <w:rPr>
          <w:color w:val="111111"/>
          <w:sz w:val="22"/>
          <w:szCs w:val="22"/>
          <w:lang w:val="id-ID"/>
        </w:rPr>
        <w:tab/>
      </w:r>
      <w:r>
        <w:rPr>
          <w:color w:val="111111"/>
          <w:sz w:val="22"/>
          <w:szCs w:val="22"/>
        </w:rPr>
        <w:t xml:space="preserve">TC </w:t>
      </w:r>
      <w:r>
        <w:rPr>
          <w:color w:val="111111"/>
          <w:sz w:val="22"/>
          <w:szCs w:val="22"/>
        </w:rPr>
        <w:tab/>
      </w:r>
      <w:r>
        <w:rPr>
          <w:color w:val="111111"/>
          <w:sz w:val="22"/>
          <w:szCs w:val="22"/>
        </w:rPr>
        <w:t xml:space="preserve">= </w:t>
      </w:r>
      <w:r>
        <w:rPr>
          <w:color w:val="111111"/>
          <w:sz w:val="22"/>
          <w:szCs w:val="22"/>
        </w:rPr>
        <w:tab/>
      </w:r>
      <w:r>
        <w:rPr>
          <w:color w:val="111111"/>
          <w:sz w:val="22"/>
          <w:szCs w:val="22"/>
        </w:rPr>
        <w:t>Biaya total usaha s</w:t>
      </w:r>
      <w:r>
        <w:rPr>
          <w:rFonts w:hint="default"/>
          <w:color w:val="111111"/>
          <w:sz w:val="22"/>
          <w:szCs w:val="22"/>
          <w:lang w:val="id-ID"/>
        </w:rPr>
        <w:t xml:space="preserve">ingkong </w:t>
      </w:r>
      <w:r>
        <w:rPr>
          <w:rFonts w:hint="default"/>
          <w:color w:val="111111"/>
          <w:sz w:val="22"/>
          <w:szCs w:val="22"/>
          <w:lang w:val="id-ID"/>
        </w:rPr>
        <w:tab/>
        <w:t/>
      </w:r>
      <w:r>
        <w:rPr>
          <w:rFonts w:hint="default"/>
          <w:color w:val="111111"/>
          <w:sz w:val="22"/>
          <w:szCs w:val="22"/>
          <w:lang w:val="id-ID"/>
        </w:rPr>
        <w:tab/>
        <w:t/>
      </w:r>
      <w:r>
        <w:rPr>
          <w:rFonts w:hint="default"/>
          <w:color w:val="111111"/>
          <w:sz w:val="22"/>
          <w:szCs w:val="22"/>
          <w:lang w:val="id-ID"/>
        </w:rPr>
        <w:tab/>
        <w:t>keju</w:t>
      </w:r>
      <w:r>
        <w:rPr>
          <w:color w:val="111111"/>
          <w:sz w:val="22"/>
          <w:szCs w:val="22"/>
        </w:rPr>
        <w:t xml:space="preserve"> (Rp/bulan)</w:t>
      </w:r>
    </w:p>
    <w:p>
      <w:pPr>
        <w:pStyle w:val="11"/>
        <w:tabs>
          <w:tab w:val="left" w:pos="709"/>
          <w:tab w:val="left" w:pos="1134"/>
        </w:tabs>
        <w:ind w:left="1440" w:hanging="1156"/>
        <w:rPr>
          <w:color w:val="111111"/>
          <w:sz w:val="22"/>
          <w:szCs w:val="22"/>
        </w:rPr>
      </w:pPr>
      <w:r>
        <w:rPr>
          <w:color w:val="111111"/>
          <w:sz w:val="22"/>
          <w:szCs w:val="22"/>
        </w:rPr>
        <w:t xml:space="preserve">Q   </w:t>
      </w:r>
      <w:r>
        <w:rPr>
          <w:color w:val="111111"/>
          <w:sz w:val="22"/>
          <w:szCs w:val="22"/>
        </w:rPr>
        <w:tab/>
      </w:r>
      <w:r>
        <w:rPr>
          <w:color w:val="111111"/>
          <w:sz w:val="22"/>
          <w:szCs w:val="22"/>
          <w:lang w:val="id-ID"/>
        </w:rPr>
        <w:tab/>
      </w:r>
      <w:r>
        <w:rPr>
          <w:color w:val="111111"/>
          <w:sz w:val="22"/>
          <w:szCs w:val="22"/>
        </w:rPr>
        <w:t>=</w:t>
      </w:r>
      <w:r>
        <w:rPr>
          <w:color w:val="111111"/>
          <w:sz w:val="22"/>
          <w:szCs w:val="22"/>
        </w:rPr>
        <w:tab/>
      </w:r>
      <w:r>
        <w:rPr>
          <w:color w:val="111111"/>
          <w:sz w:val="22"/>
          <w:szCs w:val="22"/>
        </w:rPr>
        <w:t>Jumlah total rata-rata produksi s</w:t>
      </w:r>
      <w:r>
        <w:rPr>
          <w:rFonts w:hint="default"/>
          <w:color w:val="111111"/>
          <w:sz w:val="22"/>
          <w:szCs w:val="22"/>
          <w:lang w:val="id-ID"/>
        </w:rPr>
        <w:t>ingkong keju</w:t>
      </w:r>
      <w:r>
        <w:rPr>
          <w:color w:val="111111"/>
          <w:sz w:val="22"/>
          <w:szCs w:val="22"/>
        </w:rPr>
        <w:t>(kg/bulan).</w:t>
      </w:r>
    </w:p>
    <w:p>
      <w:pPr>
        <w:pStyle w:val="11"/>
        <w:tabs>
          <w:tab w:val="left" w:pos="1134"/>
          <w:tab w:val="left" w:pos="1418"/>
          <w:tab w:val="left" w:pos="2552"/>
        </w:tabs>
        <w:ind w:left="993" w:hanging="709"/>
        <w:rPr>
          <w:color w:val="111111"/>
          <w:sz w:val="22"/>
          <w:szCs w:val="22"/>
        </w:rPr>
      </w:pPr>
      <w:r>
        <w:rPr>
          <w:color w:val="111111"/>
          <w:sz w:val="22"/>
          <w:szCs w:val="22"/>
        </w:rPr>
        <w:t>r</w:t>
      </w:r>
      <w:r>
        <w:rPr>
          <w:color w:val="111111"/>
          <w:sz w:val="22"/>
          <w:szCs w:val="22"/>
        </w:rPr>
        <w:tab/>
      </w:r>
      <w:r>
        <w:rPr>
          <w:color w:val="111111"/>
          <w:sz w:val="22"/>
          <w:szCs w:val="22"/>
          <w:lang w:val="id-ID"/>
        </w:rPr>
        <w:tab/>
      </w:r>
      <w:r>
        <w:rPr>
          <w:color w:val="111111"/>
          <w:sz w:val="22"/>
          <w:szCs w:val="22"/>
        </w:rPr>
        <w:t>=</w:t>
      </w:r>
      <w:r>
        <w:rPr>
          <w:color w:val="111111"/>
          <w:sz w:val="22"/>
          <w:szCs w:val="22"/>
        </w:rPr>
        <w:tab/>
      </w:r>
      <w:r>
        <w:rPr>
          <w:color w:val="111111"/>
          <w:sz w:val="22"/>
          <w:szCs w:val="22"/>
        </w:rPr>
        <w:t>Harga produksi (Rp)</w:t>
      </w:r>
    </w:p>
    <w:p>
      <w:pPr>
        <w:pStyle w:val="11"/>
        <w:tabs>
          <w:tab w:val="left" w:pos="284"/>
          <w:tab w:val="left" w:pos="2268"/>
          <w:tab w:val="left" w:pos="2552"/>
        </w:tabs>
        <w:ind w:left="993" w:hanging="993"/>
        <w:jc w:val="both"/>
        <w:rPr>
          <w:color w:val="111111"/>
          <w:sz w:val="22"/>
          <w:szCs w:val="22"/>
          <w:lang w:val="id-ID"/>
        </w:rPr>
      </w:pPr>
      <w:r>
        <w:rPr>
          <w:color w:val="111111"/>
          <w:sz w:val="22"/>
          <w:szCs w:val="22"/>
          <w:lang w:val="id-ID"/>
        </w:rPr>
        <w:tab/>
      </w:r>
    </w:p>
    <w:p>
      <w:pPr>
        <w:pStyle w:val="11"/>
        <w:tabs>
          <w:tab w:val="left" w:pos="284"/>
          <w:tab w:val="left" w:pos="2268"/>
          <w:tab w:val="left" w:pos="2552"/>
        </w:tabs>
        <w:ind w:left="993" w:hanging="993"/>
        <w:jc w:val="both"/>
        <w:rPr>
          <w:color w:val="111111"/>
          <w:sz w:val="22"/>
          <w:szCs w:val="22"/>
          <w:lang w:val="id-ID"/>
        </w:rPr>
      </w:pPr>
    </w:p>
    <w:p>
      <w:pPr>
        <w:pStyle w:val="11"/>
        <w:tabs>
          <w:tab w:val="left" w:pos="284"/>
          <w:tab w:val="left" w:pos="2268"/>
          <w:tab w:val="left" w:pos="2552"/>
        </w:tabs>
        <w:ind w:left="993" w:hanging="993"/>
        <w:jc w:val="both"/>
        <w:rPr>
          <w:color w:val="111111"/>
          <w:sz w:val="22"/>
          <w:szCs w:val="22"/>
        </w:rPr>
      </w:pPr>
      <w:r>
        <w:rPr>
          <w:color w:val="111111"/>
          <w:sz w:val="22"/>
          <w:szCs w:val="22"/>
        </w:rPr>
        <w:t>Dengan ketentuan:</w:t>
      </w:r>
    </w:p>
    <w:p>
      <w:pPr>
        <w:pStyle w:val="11"/>
        <w:numPr>
          <w:ilvl w:val="0"/>
          <w:numId w:val="5"/>
        </w:numPr>
        <w:tabs>
          <w:tab w:val="left" w:pos="567"/>
          <w:tab w:val="left" w:pos="1843"/>
          <w:tab w:val="left" w:pos="2552"/>
        </w:tabs>
        <w:ind w:left="567" w:hanging="283"/>
        <w:rPr>
          <w:color w:val="111111"/>
          <w:sz w:val="22"/>
          <w:szCs w:val="22"/>
        </w:rPr>
      </w:pPr>
      <w:r>
        <w:rPr>
          <w:color w:val="111111"/>
          <w:sz w:val="22"/>
          <w:szCs w:val="22"/>
        </w:rPr>
        <w:t>r &gt; BEPr, maka agroindustri tersebut layak untuk diusahakan</w:t>
      </w:r>
    </w:p>
    <w:p>
      <w:pPr>
        <w:pStyle w:val="11"/>
        <w:numPr>
          <w:ilvl w:val="0"/>
          <w:numId w:val="5"/>
        </w:numPr>
        <w:tabs>
          <w:tab w:val="left" w:pos="567"/>
          <w:tab w:val="left" w:pos="2552"/>
          <w:tab w:val="left" w:pos="2835"/>
        </w:tabs>
        <w:ind w:left="567" w:hanging="283"/>
        <w:jc w:val="both"/>
        <w:rPr>
          <w:color w:val="111111"/>
          <w:sz w:val="22"/>
          <w:szCs w:val="22"/>
        </w:rPr>
      </w:pPr>
      <w:r>
        <w:rPr>
          <w:color w:val="111111"/>
          <w:sz w:val="22"/>
          <w:szCs w:val="22"/>
        </w:rPr>
        <w:t>r = BEPr, maka agroindustri tersebut berada pada titik BEP</w:t>
      </w:r>
    </w:p>
    <w:p>
      <w:pPr>
        <w:pStyle w:val="11"/>
        <w:numPr>
          <w:ilvl w:val="0"/>
          <w:numId w:val="5"/>
        </w:numPr>
        <w:tabs>
          <w:tab w:val="left" w:pos="284"/>
          <w:tab w:val="left" w:pos="851"/>
          <w:tab w:val="left" w:pos="2552"/>
          <w:tab w:val="left" w:pos="2835"/>
        </w:tabs>
        <w:ind w:left="567" w:hanging="283"/>
        <w:rPr>
          <w:color w:val="111111"/>
          <w:sz w:val="22"/>
          <w:szCs w:val="22"/>
        </w:rPr>
      </w:pPr>
      <w:r>
        <w:rPr>
          <w:color w:val="111111"/>
          <w:sz w:val="22"/>
          <w:szCs w:val="22"/>
        </w:rPr>
        <w:t>r &lt; BEPr, maka agroindustri tersebut tidak layak untuk diusahakan</w:t>
      </w:r>
    </w:p>
    <w:p>
      <w:pPr>
        <w:tabs>
          <w:tab w:val="left" w:pos="284"/>
        </w:tabs>
        <w:spacing w:after="0" w:line="240" w:lineRule="auto"/>
        <w:jc w:val="both"/>
        <w:rPr>
          <w:rFonts w:ascii="Times New Roman" w:hAnsi="Times New Roman"/>
          <w:color w:val="111111"/>
          <w:lang w:val="id-ID"/>
        </w:rPr>
      </w:pPr>
    </w:p>
    <w:p>
      <w:pPr>
        <w:tabs>
          <w:tab w:val="left" w:pos="284"/>
        </w:tabs>
        <w:spacing w:after="0" w:line="240" w:lineRule="auto"/>
        <w:ind w:left="1920" w:hanging="1920"/>
        <w:jc w:val="both"/>
        <w:rPr>
          <w:rFonts w:ascii="Times New Roman" w:hAnsi="Times New Roman"/>
          <w:color w:val="111111"/>
        </w:rPr>
      </w:pPr>
      <w:r>
        <w:rPr>
          <w:rFonts w:ascii="Times New Roman" w:hAnsi="Times New Roman"/>
          <w:color w:val="111111"/>
        </w:rPr>
        <w:t>3.</w:t>
      </w:r>
      <w:r>
        <w:rPr>
          <w:rFonts w:ascii="Times New Roman" w:hAnsi="Times New Roman"/>
          <w:color w:val="111111"/>
        </w:rPr>
        <w:tab/>
      </w:r>
      <w:r>
        <w:rPr>
          <w:rFonts w:ascii="Times New Roman" w:hAnsi="Times New Roman"/>
          <w:color w:val="111111"/>
        </w:rPr>
        <w:t xml:space="preserve">Nilai Tambah </w:t>
      </w:r>
      <w:r>
        <w:rPr>
          <w:rFonts w:ascii="Times New Roman" w:hAnsi="Times New Roman"/>
          <w:i/>
          <w:color w:val="111111"/>
        </w:rPr>
        <w:t>(value added)</w:t>
      </w:r>
    </w:p>
    <w:p>
      <w:pPr>
        <w:tabs>
          <w:tab w:val="left" w:pos="284"/>
        </w:tabs>
        <w:spacing w:after="0" w:line="240" w:lineRule="auto"/>
        <w:ind w:left="284"/>
        <w:jc w:val="both"/>
        <w:rPr>
          <w:rFonts w:ascii="Times New Roman" w:hAnsi="Times New Roman"/>
          <w:i/>
          <w:color w:val="111111"/>
        </w:rPr>
      </w:pPr>
      <w:r>
        <w:rPr>
          <w:rFonts w:ascii="Times New Roman" w:hAnsi="Times New Roman"/>
          <w:color w:val="111111"/>
          <w:lang w:val="id-ID"/>
        </w:rPr>
        <w:t xml:space="preserve">Untuk menghitung besarnya nilai tambah adalah menggunakan rumus Yujiro Hayami et. All. Dalam format analisis nilai tambah sebagai berikut : </w:t>
      </w:r>
    </w:p>
    <w:p>
      <w:pPr>
        <w:pStyle w:val="10"/>
        <w:tabs>
          <w:tab w:val="left" w:pos="0"/>
        </w:tabs>
        <w:spacing w:after="0" w:line="240" w:lineRule="auto"/>
        <w:ind w:left="426"/>
        <w:jc w:val="both"/>
        <w:rPr>
          <w:rFonts w:ascii="Times New Roman" w:hAnsi="Times New Roman"/>
          <w:color w:val="111111"/>
          <w:sz w:val="24"/>
          <w:szCs w:val="24"/>
        </w:rPr>
      </w:pPr>
    </w:p>
    <w:p>
      <w:pPr>
        <w:pStyle w:val="10"/>
        <w:tabs>
          <w:tab w:val="left" w:pos="0"/>
        </w:tabs>
        <w:spacing w:after="0" w:line="240" w:lineRule="auto"/>
        <w:ind w:left="426" w:hanging="426"/>
        <w:jc w:val="both"/>
        <w:rPr>
          <w:rFonts w:ascii="Times New Roman" w:hAnsi="Times New Roman"/>
          <w:color w:val="111111"/>
        </w:rPr>
      </w:pPr>
      <w:r>
        <w:rPr>
          <w:rFonts w:ascii="Times New Roman" w:hAnsi="Times New Roman"/>
          <w:color w:val="111111"/>
        </w:rPr>
        <w:t xml:space="preserve">Tabel </w:t>
      </w:r>
      <w:r>
        <w:rPr>
          <w:rFonts w:ascii="Times New Roman" w:hAnsi="Times New Roman"/>
          <w:color w:val="111111"/>
          <w:lang w:val="id-ID"/>
        </w:rPr>
        <w:t>1</w:t>
      </w:r>
      <w:r>
        <w:rPr>
          <w:rFonts w:ascii="Times New Roman" w:hAnsi="Times New Roman"/>
          <w:color w:val="111111"/>
        </w:rPr>
        <w:t>. Format Analisis Nilai Tambah</w:t>
      </w:r>
    </w:p>
    <w:tbl>
      <w:tblPr>
        <w:tblStyle w:val="8"/>
        <w:tblW w:w="4253" w:type="dxa"/>
        <w:tblInd w:w="108" w:type="dxa"/>
        <w:tblLayout w:type="autofit"/>
        <w:tblCellMar>
          <w:top w:w="0" w:type="dxa"/>
          <w:left w:w="108" w:type="dxa"/>
          <w:bottom w:w="0" w:type="dxa"/>
          <w:right w:w="108" w:type="dxa"/>
        </w:tblCellMar>
      </w:tblPr>
      <w:tblGrid>
        <w:gridCol w:w="466"/>
        <w:gridCol w:w="385"/>
        <w:gridCol w:w="2268"/>
        <w:gridCol w:w="1134"/>
      </w:tblGrid>
      <w:tr>
        <w:tblPrEx>
          <w:tblCellMar>
            <w:top w:w="0" w:type="dxa"/>
            <w:left w:w="108" w:type="dxa"/>
            <w:bottom w:w="0" w:type="dxa"/>
            <w:right w:w="108" w:type="dxa"/>
          </w:tblCellMar>
        </w:tblPrEx>
        <w:trPr>
          <w:trHeight w:val="300" w:hRule="atLeast"/>
        </w:trPr>
        <w:tc>
          <w:tcPr>
            <w:tcW w:w="466" w:type="dxa"/>
            <w:tcBorders>
              <w:top w:val="thinThickLargeGap" w:color="auto" w:sz="2" w:space="0"/>
              <w:bottom w:val="thickThinLargeGap" w:color="auto" w:sz="2" w:space="0"/>
            </w:tcBorders>
            <w:shd w:val="clear" w:color="auto" w:fill="auto"/>
            <w:noWrap/>
            <w:vAlign w:val="bottom"/>
          </w:tcPr>
          <w:p>
            <w:pPr>
              <w:spacing w:after="0" w:line="240" w:lineRule="auto"/>
              <w:rPr>
                <w:rFonts w:ascii="Times New Roman" w:hAnsi="Times New Roman" w:eastAsia="Times New Roman"/>
                <w:b/>
                <w:color w:val="111111"/>
                <w:sz w:val="20"/>
                <w:szCs w:val="20"/>
                <w:lang w:val="id-ID" w:eastAsia="id-ID"/>
              </w:rPr>
            </w:pPr>
            <w:r>
              <w:rPr>
                <w:rFonts w:ascii="Times New Roman" w:hAnsi="Times New Roman" w:eastAsia="Times New Roman"/>
                <w:b/>
                <w:color w:val="111111"/>
                <w:sz w:val="20"/>
                <w:szCs w:val="20"/>
                <w:lang w:val="id-ID" w:eastAsia="id-ID"/>
              </w:rPr>
              <w:t>No</w:t>
            </w:r>
          </w:p>
        </w:tc>
        <w:tc>
          <w:tcPr>
            <w:tcW w:w="2653" w:type="dxa"/>
            <w:gridSpan w:val="2"/>
            <w:tcBorders>
              <w:top w:val="thinThickLargeGap" w:color="auto" w:sz="2" w:space="0"/>
              <w:bottom w:val="thickThinLargeGap" w:color="auto" w:sz="2" w:space="0"/>
            </w:tcBorders>
            <w:shd w:val="clear" w:color="auto" w:fill="auto"/>
            <w:noWrap/>
            <w:vAlign w:val="bottom"/>
          </w:tcPr>
          <w:p>
            <w:pPr>
              <w:spacing w:after="0" w:line="240" w:lineRule="auto"/>
              <w:jc w:val="center"/>
              <w:rPr>
                <w:rFonts w:ascii="Times New Roman" w:hAnsi="Times New Roman" w:eastAsia="Times New Roman"/>
                <w:b/>
                <w:color w:val="111111"/>
                <w:sz w:val="20"/>
                <w:szCs w:val="20"/>
                <w:lang w:val="id-ID" w:eastAsia="id-ID"/>
              </w:rPr>
            </w:pPr>
            <w:r>
              <w:rPr>
                <w:rFonts w:ascii="Times New Roman" w:hAnsi="Times New Roman" w:eastAsia="Times New Roman"/>
                <w:b/>
                <w:color w:val="111111"/>
                <w:sz w:val="20"/>
                <w:szCs w:val="20"/>
                <w:lang w:val="id-ID" w:eastAsia="id-ID"/>
              </w:rPr>
              <w:t>Uraian</w:t>
            </w:r>
          </w:p>
        </w:tc>
        <w:tc>
          <w:tcPr>
            <w:tcW w:w="1134" w:type="dxa"/>
            <w:tcBorders>
              <w:top w:val="thinThickLargeGap" w:color="auto" w:sz="2" w:space="0"/>
              <w:bottom w:val="thickThinLargeGap" w:color="auto" w:sz="2" w:space="0"/>
            </w:tcBorders>
            <w:shd w:val="clear" w:color="auto" w:fill="auto"/>
            <w:noWrap/>
            <w:vAlign w:val="bottom"/>
          </w:tcPr>
          <w:p>
            <w:pPr>
              <w:spacing w:after="0" w:line="240" w:lineRule="auto"/>
              <w:jc w:val="center"/>
              <w:rPr>
                <w:rFonts w:ascii="Times New Roman" w:hAnsi="Times New Roman" w:eastAsia="Times New Roman"/>
                <w:b/>
                <w:color w:val="111111"/>
                <w:sz w:val="20"/>
                <w:szCs w:val="20"/>
                <w:lang w:val="id-ID" w:eastAsia="id-ID"/>
              </w:rPr>
            </w:pPr>
            <w:r>
              <w:rPr>
                <w:rFonts w:ascii="Times New Roman" w:hAnsi="Times New Roman" w:eastAsia="Times New Roman"/>
                <w:b/>
                <w:color w:val="111111"/>
                <w:sz w:val="20"/>
                <w:szCs w:val="20"/>
                <w:lang w:val="id-ID" w:eastAsia="id-ID"/>
              </w:rPr>
              <w:t>Nilai</w:t>
            </w:r>
          </w:p>
        </w:tc>
      </w:tr>
      <w:tr>
        <w:tblPrEx>
          <w:tblCellMar>
            <w:top w:w="0" w:type="dxa"/>
            <w:left w:w="108" w:type="dxa"/>
            <w:bottom w:w="0" w:type="dxa"/>
            <w:right w:w="108" w:type="dxa"/>
          </w:tblCellMar>
        </w:tblPrEx>
        <w:trPr>
          <w:trHeight w:val="300" w:hRule="atLeast"/>
        </w:trPr>
        <w:tc>
          <w:tcPr>
            <w:tcW w:w="466" w:type="dxa"/>
            <w:tcBorders>
              <w:top w:val="thickThinLargeGap" w:color="auto" w:sz="2" w:space="0"/>
            </w:tcBorders>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1.</w:t>
            </w:r>
          </w:p>
        </w:tc>
        <w:tc>
          <w:tcPr>
            <w:tcW w:w="2653" w:type="dxa"/>
            <w:gridSpan w:val="2"/>
            <w:tcBorders>
              <w:top w:val="thickThinLargeGap" w:color="auto" w:sz="2" w:space="0"/>
            </w:tcBorders>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Hasil produksi (kg/bulan)</w:t>
            </w:r>
          </w:p>
        </w:tc>
        <w:tc>
          <w:tcPr>
            <w:tcW w:w="1134" w:type="dxa"/>
            <w:tcBorders>
              <w:top w:val="thickThinLargeGap" w:color="auto" w:sz="2" w:space="0"/>
            </w:tcBorders>
            <w:shd w:val="clear" w:color="auto" w:fill="auto"/>
            <w:noWrap/>
            <w:vAlign w:val="bottom"/>
          </w:tcPr>
          <w:p>
            <w:pPr>
              <w:spacing w:after="0" w:line="240" w:lineRule="auto"/>
              <w:jc w:val="center"/>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A</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2.</w:t>
            </w:r>
          </w:p>
        </w:tc>
        <w:tc>
          <w:tcPr>
            <w:tcW w:w="2653" w:type="dxa"/>
            <w:gridSpan w:val="2"/>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Bahan baku (kg/bulan)</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B</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3.</w:t>
            </w:r>
          </w:p>
        </w:tc>
        <w:tc>
          <w:tcPr>
            <w:tcW w:w="2653" w:type="dxa"/>
            <w:gridSpan w:val="2"/>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Tenaga kerja (jam/bulan)</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C</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4.</w:t>
            </w:r>
          </w:p>
        </w:tc>
        <w:tc>
          <w:tcPr>
            <w:tcW w:w="2653" w:type="dxa"/>
            <w:gridSpan w:val="2"/>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Faktor konversi</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M=A/B</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5.</w:t>
            </w:r>
          </w:p>
        </w:tc>
        <w:tc>
          <w:tcPr>
            <w:tcW w:w="2653" w:type="dxa"/>
            <w:gridSpan w:val="2"/>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Koefisien tenaga kerja</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N=C/B</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6.</w:t>
            </w:r>
          </w:p>
        </w:tc>
        <w:tc>
          <w:tcPr>
            <w:tcW w:w="2653" w:type="dxa"/>
            <w:gridSpan w:val="2"/>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Harga produk (Rp/kg)</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D</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7.</w:t>
            </w:r>
          </w:p>
        </w:tc>
        <w:tc>
          <w:tcPr>
            <w:tcW w:w="2653" w:type="dxa"/>
            <w:gridSpan w:val="2"/>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Upah rata-rata (Rp/jam)</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E</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8.</w:t>
            </w:r>
          </w:p>
        </w:tc>
        <w:tc>
          <w:tcPr>
            <w:tcW w:w="2653" w:type="dxa"/>
            <w:gridSpan w:val="2"/>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Harga bahan baku (Rp/kg)</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F</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9.</w:t>
            </w:r>
          </w:p>
        </w:tc>
        <w:tc>
          <w:tcPr>
            <w:tcW w:w="2653" w:type="dxa"/>
            <w:gridSpan w:val="2"/>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Sum</w:t>
            </w:r>
            <w:r>
              <w:rPr>
                <w:rFonts w:ascii="Times New Roman" w:hAnsi="Times New Roman" w:eastAsia="Times New Roman"/>
                <w:color w:val="111111"/>
                <w:sz w:val="20"/>
                <w:szCs w:val="20"/>
                <w:lang w:eastAsia="id-ID"/>
              </w:rPr>
              <w:t xml:space="preserve">b. </w:t>
            </w:r>
            <w:r>
              <w:rPr>
                <w:rFonts w:ascii="Times New Roman" w:hAnsi="Times New Roman" w:eastAsia="Times New Roman"/>
                <w:color w:val="111111"/>
                <w:sz w:val="20"/>
                <w:szCs w:val="20"/>
                <w:lang w:val="id-ID" w:eastAsia="id-ID"/>
              </w:rPr>
              <w:t xml:space="preserve"> input lain (Rp/kg bb)</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G</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10.</w:t>
            </w:r>
          </w:p>
        </w:tc>
        <w:tc>
          <w:tcPr>
            <w:tcW w:w="2653" w:type="dxa"/>
            <w:gridSpan w:val="2"/>
            <w:shd w:val="clear" w:color="auto" w:fill="auto"/>
            <w:noWrap/>
            <w:vAlign w:val="bottom"/>
          </w:tcPr>
          <w:p>
            <w:pPr>
              <w:spacing w:after="0" w:line="240" w:lineRule="auto"/>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val="id-ID" w:eastAsia="id-ID"/>
              </w:rPr>
              <w:t>Nilai produk</w:t>
            </w:r>
            <w:r>
              <w:rPr>
                <w:rFonts w:ascii="Times New Roman" w:hAnsi="Times New Roman" w:eastAsia="Times New Roman"/>
                <w:color w:val="111111"/>
                <w:sz w:val="20"/>
                <w:szCs w:val="20"/>
                <w:lang w:eastAsia="id-ID"/>
              </w:rPr>
              <w:t xml:space="preserve"> (Rp/bulan)</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K=M.D</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11.</w:t>
            </w:r>
          </w:p>
        </w:tc>
        <w:tc>
          <w:tcPr>
            <w:tcW w:w="385" w:type="dxa"/>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 xml:space="preserve">a.  </w:t>
            </w:r>
          </w:p>
        </w:tc>
        <w:tc>
          <w:tcPr>
            <w:tcW w:w="2268" w:type="dxa"/>
            <w:shd w:val="clear" w:color="auto" w:fill="auto"/>
            <w:noWrap/>
            <w:vAlign w:val="bottom"/>
          </w:tcPr>
          <w:p>
            <w:pPr>
              <w:spacing w:after="0" w:line="240" w:lineRule="auto"/>
              <w:ind w:hanging="39"/>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Nilai tambah (Rp/kg)</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L=K-F-G</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p>
        </w:tc>
        <w:tc>
          <w:tcPr>
            <w:tcW w:w="385" w:type="dxa"/>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 xml:space="preserve">b.  </w:t>
            </w:r>
          </w:p>
        </w:tc>
        <w:tc>
          <w:tcPr>
            <w:tcW w:w="2268" w:type="dxa"/>
            <w:shd w:val="clear" w:color="auto" w:fill="auto"/>
            <w:noWrap/>
            <w:vAlign w:val="bottom"/>
          </w:tcPr>
          <w:p>
            <w:pPr>
              <w:spacing w:after="0" w:line="240" w:lineRule="auto"/>
              <w:ind w:hanging="39"/>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Rasio nilai tambah (%)</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H=L/K</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12.</w:t>
            </w:r>
          </w:p>
        </w:tc>
        <w:tc>
          <w:tcPr>
            <w:tcW w:w="385" w:type="dxa"/>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 xml:space="preserve">a.  </w:t>
            </w:r>
          </w:p>
        </w:tc>
        <w:tc>
          <w:tcPr>
            <w:tcW w:w="2268" w:type="dxa"/>
            <w:shd w:val="clear" w:color="auto" w:fill="auto"/>
            <w:noWrap/>
            <w:vAlign w:val="bottom"/>
          </w:tcPr>
          <w:p>
            <w:pPr>
              <w:spacing w:after="0" w:line="240" w:lineRule="auto"/>
              <w:ind w:hanging="39"/>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 xml:space="preserve">Imbalan TK (Rp/bulan)   </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P=N.E</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p>
        </w:tc>
        <w:tc>
          <w:tcPr>
            <w:tcW w:w="385" w:type="dxa"/>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 xml:space="preserve">b.  </w:t>
            </w:r>
          </w:p>
        </w:tc>
        <w:tc>
          <w:tcPr>
            <w:tcW w:w="2268" w:type="dxa"/>
            <w:shd w:val="clear" w:color="auto" w:fill="auto"/>
            <w:noWrap/>
            <w:vAlign w:val="bottom"/>
          </w:tcPr>
          <w:p>
            <w:pPr>
              <w:spacing w:after="0" w:line="240" w:lineRule="auto"/>
              <w:ind w:hanging="39"/>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Bagian TK (%)</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Q=P/L</w:t>
            </w:r>
          </w:p>
        </w:tc>
      </w:tr>
      <w:tr>
        <w:tblPrEx>
          <w:tblCellMar>
            <w:top w:w="0" w:type="dxa"/>
            <w:left w:w="108" w:type="dxa"/>
            <w:bottom w:w="0" w:type="dxa"/>
            <w:right w:w="108" w:type="dxa"/>
          </w:tblCellMar>
        </w:tblPrEx>
        <w:trPr>
          <w:trHeight w:val="300" w:hRule="atLeast"/>
        </w:trPr>
        <w:tc>
          <w:tcPr>
            <w:tcW w:w="466"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13.</w:t>
            </w:r>
          </w:p>
        </w:tc>
        <w:tc>
          <w:tcPr>
            <w:tcW w:w="385" w:type="dxa"/>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 xml:space="preserve">a.  </w:t>
            </w:r>
          </w:p>
        </w:tc>
        <w:tc>
          <w:tcPr>
            <w:tcW w:w="2268" w:type="dxa"/>
            <w:shd w:val="clear" w:color="auto" w:fill="auto"/>
            <w:noWrap/>
            <w:vAlign w:val="bottom"/>
          </w:tcPr>
          <w:p>
            <w:pPr>
              <w:spacing w:after="0" w:line="240" w:lineRule="auto"/>
              <w:ind w:hanging="39"/>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val="id-ID" w:eastAsia="id-ID"/>
              </w:rPr>
              <w:t>Keuntungan</w:t>
            </w:r>
            <w:r>
              <w:rPr>
                <w:rFonts w:ascii="Times New Roman" w:hAnsi="Times New Roman" w:eastAsia="Times New Roman"/>
                <w:color w:val="111111"/>
                <w:sz w:val="20"/>
                <w:szCs w:val="20"/>
                <w:lang w:eastAsia="id-ID"/>
              </w:rPr>
              <w:t xml:space="preserve"> (Rp/bulan)</w:t>
            </w:r>
          </w:p>
        </w:tc>
        <w:tc>
          <w:tcPr>
            <w:tcW w:w="1134" w:type="dxa"/>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R=L-P</w:t>
            </w:r>
          </w:p>
        </w:tc>
      </w:tr>
      <w:tr>
        <w:tblPrEx>
          <w:tblCellMar>
            <w:top w:w="0" w:type="dxa"/>
            <w:left w:w="108" w:type="dxa"/>
            <w:bottom w:w="0" w:type="dxa"/>
            <w:right w:w="108" w:type="dxa"/>
          </w:tblCellMar>
        </w:tblPrEx>
        <w:trPr>
          <w:trHeight w:val="300" w:hRule="atLeast"/>
        </w:trPr>
        <w:tc>
          <w:tcPr>
            <w:tcW w:w="466" w:type="dxa"/>
            <w:tcBorders>
              <w:bottom w:val="thickThinLargeGap" w:color="auto" w:sz="2" w:space="0"/>
            </w:tcBorders>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p>
        </w:tc>
        <w:tc>
          <w:tcPr>
            <w:tcW w:w="385" w:type="dxa"/>
            <w:tcBorders>
              <w:bottom w:val="thickThinLargeGap" w:color="auto" w:sz="2" w:space="0"/>
            </w:tcBorders>
            <w:shd w:val="clear" w:color="auto" w:fill="auto"/>
            <w:noWrap/>
            <w:vAlign w:val="bottom"/>
          </w:tcPr>
          <w:p>
            <w:pPr>
              <w:spacing w:after="0" w:line="240" w:lineRule="auto"/>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 xml:space="preserve">b.  </w:t>
            </w:r>
          </w:p>
        </w:tc>
        <w:tc>
          <w:tcPr>
            <w:tcW w:w="2268" w:type="dxa"/>
            <w:tcBorders>
              <w:bottom w:val="thickThinLargeGap" w:color="auto" w:sz="2" w:space="0"/>
            </w:tcBorders>
            <w:shd w:val="clear" w:color="auto" w:fill="auto"/>
            <w:noWrap/>
            <w:vAlign w:val="bottom"/>
          </w:tcPr>
          <w:p>
            <w:pPr>
              <w:spacing w:after="0" w:line="240" w:lineRule="auto"/>
              <w:ind w:hanging="39"/>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Tingkat keuntungan (%)</w:t>
            </w:r>
          </w:p>
        </w:tc>
        <w:tc>
          <w:tcPr>
            <w:tcW w:w="1134" w:type="dxa"/>
            <w:tcBorders>
              <w:bottom w:val="thickThinLargeGap" w:color="auto" w:sz="2" w:space="0"/>
            </w:tcBorders>
            <w:shd w:val="clear" w:color="auto" w:fill="auto"/>
            <w:noWrap/>
            <w:vAlign w:val="bottom"/>
          </w:tcPr>
          <w:p>
            <w:pPr>
              <w:spacing w:after="0" w:line="240" w:lineRule="auto"/>
              <w:jc w:val="center"/>
              <w:rPr>
                <w:rFonts w:ascii="Times New Roman" w:hAnsi="Times New Roman" w:eastAsia="Times New Roman"/>
                <w:color w:val="111111"/>
                <w:sz w:val="20"/>
                <w:szCs w:val="20"/>
                <w:lang w:val="id-ID" w:eastAsia="id-ID"/>
              </w:rPr>
            </w:pPr>
            <w:r>
              <w:rPr>
                <w:rFonts w:ascii="Times New Roman" w:hAnsi="Times New Roman" w:eastAsia="Times New Roman"/>
                <w:color w:val="111111"/>
                <w:sz w:val="20"/>
                <w:szCs w:val="20"/>
                <w:lang w:val="id-ID" w:eastAsia="id-ID"/>
              </w:rPr>
              <w:t>Q=R/L</w:t>
            </w:r>
          </w:p>
        </w:tc>
      </w:tr>
    </w:tbl>
    <w:p>
      <w:pPr>
        <w:pStyle w:val="10"/>
        <w:tabs>
          <w:tab w:val="left" w:pos="142"/>
        </w:tabs>
        <w:spacing w:after="0"/>
        <w:ind w:left="2280" w:hanging="2280"/>
        <w:rPr>
          <w:rFonts w:ascii="Times New Roman" w:hAnsi="Times New Roman"/>
          <w:color w:val="111111"/>
          <w:sz w:val="16"/>
          <w:szCs w:val="16"/>
          <w:lang w:val="id-ID"/>
        </w:rPr>
      </w:pPr>
      <w:r>
        <w:rPr>
          <w:rFonts w:ascii="Times New Roman" w:hAnsi="Times New Roman"/>
          <w:color w:val="111111"/>
          <w:sz w:val="16"/>
          <w:szCs w:val="16"/>
          <w:lang w:val="id-ID"/>
        </w:rPr>
        <w:t>Sumber: Yujiro Hayami et.All, (dalam Simatupang, P,1991)</w:t>
      </w:r>
    </w:p>
    <w:p>
      <w:pPr>
        <w:pStyle w:val="10"/>
        <w:tabs>
          <w:tab w:val="left" w:pos="142"/>
        </w:tabs>
        <w:spacing w:after="0"/>
        <w:ind w:left="2280" w:hanging="2280"/>
        <w:rPr>
          <w:rFonts w:ascii="Times New Roman" w:hAnsi="Times New Roman"/>
          <w:color w:val="111111"/>
          <w:sz w:val="16"/>
          <w:szCs w:val="16"/>
          <w:lang w:val="id-ID"/>
        </w:rPr>
      </w:pPr>
    </w:p>
    <w:p>
      <w:pPr>
        <w:pStyle w:val="10"/>
        <w:numPr>
          <w:ilvl w:val="0"/>
          <w:numId w:val="6"/>
        </w:numPr>
        <w:spacing w:after="0" w:line="240" w:lineRule="auto"/>
        <w:ind w:left="284" w:hanging="284"/>
        <w:rPr>
          <w:rFonts w:ascii="Times New Roman" w:hAnsi="Times New Roman"/>
          <w:b/>
          <w:color w:val="111111"/>
        </w:rPr>
      </w:pPr>
      <w:r>
        <w:rPr>
          <w:rFonts w:ascii="Times New Roman" w:hAnsi="Times New Roman"/>
          <w:b/>
          <w:color w:val="111111"/>
        </w:rPr>
        <w:t>HASIL DAN PEMBAHASAN</w:t>
      </w:r>
    </w:p>
    <w:p>
      <w:pPr>
        <w:pStyle w:val="10"/>
        <w:spacing w:after="0" w:line="240" w:lineRule="auto"/>
        <w:ind w:left="0"/>
        <w:rPr>
          <w:rFonts w:hint="default" w:ascii="Times New Roman" w:hAnsi="Times New Roman"/>
          <w:b/>
          <w:color w:val="111111"/>
          <w:lang w:val="id-ID"/>
        </w:rPr>
      </w:pPr>
      <w:r>
        <w:rPr>
          <w:rFonts w:ascii="Times New Roman" w:hAnsi="Times New Roman"/>
          <w:b/>
          <w:color w:val="111111"/>
          <w:lang w:val="id-ID"/>
        </w:rPr>
        <w:t>RATA-RATA PENDAPATAN DAN R/C RATIO</w:t>
      </w:r>
      <w:r>
        <w:rPr>
          <w:rFonts w:ascii="Times New Roman" w:hAnsi="Times New Roman"/>
          <w:b/>
          <w:color w:val="111111"/>
        </w:rPr>
        <w:t xml:space="preserve"> DAN BEP PADA</w:t>
      </w:r>
      <w:r>
        <w:rPr>
          <w:rFonts w:ascii="Times New Roman" w:hAnsi="Times New Roman"/>
          <w:b/>
          <w:color w:val="111111"/>
          <w:lang w:val="id-ID"/>
        </w:rPr>
        <w:t xml:space="preserve"> AGROINDUSTRI</w:t>
      </w:r>
      <w:r>
        <w:rPr>
          <w:rFonts w:ascii="Times New Roman" w:hAnsi="Times New Roman"/>
          <w:b/>
          <w:color w:val="111111"/>
        </w:rPr>
        <w:t xml:space="preserve"> </w:t>
      </w:r>
      <w:r>
        <w:rPr>
          <w:rFonts w:ascii="Times New Roman" w:hAnsi="Times New Roman"/>
          <w:b/>
          <w:color w:val="111111"/>
          <w:lang w:val="id-ID"/>
        </w:rPr>
        <w:t>S</w:t>
      </w:r>
      <w:r>
        <w:rPr>
          <w:rFonts w:hint="default" w:ascii="Times New Roman" w:hAnsi="Times New Roman"/>
          <w:b/>
          <w:color w:val="111111"/>
          <w:lang w:val="id-ID"/>
        </w:rPr>
        <w:t>INGKONG EJU DI KOTA MALANG</w:t>
      </w:r>
    </w:p>
    <w:p>
      <w:pPr>
        <w:tabs>
          <w:tab w:val="left" w:pos="709"/>
        </w:tabs>
        <w:spacing w:after="0" w:line="240" w:lineRule="auto"/>
        <w:jc w:val="both"/>
        <w:rPr>
          <w:rFonts w:hint="default" w:ascii="Times New Roman" w:hAnsi="Times New Roman"/>
          <w:color w:val="111111"/>
          <w:lang w:val="id-ID"/>
        </w:rPr>
      </w:pPr>
      <w:r>
        <w:rPr>
          <w:rFonts w:ascii="Times New Roman" w:hAnsi="Times New Roman" w:eastAsia="Times New Roman"/>
          <w:color w:val="111111"/>
          <w:lang w:eastAsia="id-ID"/>
        </w:rPr>
        <w:tab/>
      </w:r>
      <w:r>
        <w:rPr>
          <w:rFonts w:ascii="Times New Roman" w:hAnsi="Times New Roman" w:eastAsia="Times New Roman"/>
          <w:color w:val="111111"/>
          <w:lang w:eastAsia="id-ID"/>
        </w:rPr>
        <w:t xml:space="preserve">Pendapatan merupakan sesuatu yang sangat penting untuk mengetahui penghasilan yang timbul dari aktifitas suatu usaha. Analisa yang memberikan ikhtisar mengenai semua korbanan yang dikeluarkan dalam usahatani untuk mencapai hasil produksi yang dihasilkan (Fadholi Hernanto 1989). Dalam analisis pendapatan dan efisiensi tidak lepas dari biaya tetap dan biaya variabel. </w:t>
      </w:r>
      <w:r>
        <w:rPr>
          <w:rFonts w:ascii="Times New Roman" w:hAnsi="Times New Roman"/>
          <w:color w:val="111111"/>
        </w:rPr>
        <w:t xml:space="preserve">Biaya tetap adalah biaya yang tidak berubah yang dikeluarkan satu masa waktu produksi, yang termasuk biaya tetap dalam agroindustri </w:t>
      </w:r>
      <w:r>
        <w:rPr>
          <w:rFonts w:hint="default" w:ascii="Times New Roman" w:hAnsi="Times New Roman"/>
          <w:color w:val="111111"/>
          <w:lang w:val="id-ID"/>
        </w:rPr>
        <w:t xml:space="preserve">singkong keju adalah </w:t>
      </w:r>
      <w:r>
        <w:rPr>
          <w:rFonts w:hint="default" w:ascii="Times New Roman" w:hAnsi="Times New Roman"/>
          <w:color w:val="111111"/>
          <w:lang w:val="id-ID" w:eastAsia="zh-CN"/>
        </w:rPr>
        <w:t>Kompor Jos Tunggal,Kompor Biasa Ganda, Tabung Gas (Selang dan Regulator), Serok Besar, Serok Kecil, Sutil, Capit, Bak Besar, Bak Wadah Singkong, Tatakan Kompor, Nampan Plastik, Pisau, Parutan Keju, Tempat Bumbu Rasa, Serbet, Wajan Besar, Lampu, dan Gerobak serta biaya sewa lahan.</w:t>
      </w:r>
    </w:p>
    <w:p>
      <w:pPr>
        <w:tabs>
          <w:tab w:val="left" w:pos="851"/>
        </w:tabs>
        <w:spacing w:after="0" w:line="240" w:lineRule="auto"/>
        <w:jc w:val="both"/>
        <w:rPr>
          <w:rFonts w:ascii="Times New Roman" w:hAnsi="Times New Roman"/>
          <w:color w:val="111111"/>
          <w:lang w:val="id-ID"/>
        </w:rPr>
      </w:pPr>
    </w:p>
    <w:p>
      <w:pPr>
        <w:tabs>
          <w:tab w:val="left" w:pos="851"/>
        </w:tabs>
        <w:spacing w:after="0" w:line="240" w:lineRule="auto"/>
        <w:ind w:left="851" w:hanging="851"/>
        <w:jc w:val="both"/>
        <w:rPr>
          <w:rFonts w:hint="default" w:ascii="Times New Roman" w:hAnsi="Times New Roman"/>
          <w:color w:val="111111"/>
          <w:lang w:val="id-ID"/>
        </w:rPr>
      </w:pPr>
      <w:r>
        <w:rPr>
          <w:rFonts w:ascii="Times New Roman" w:hAnsi="Times New Roman"/>
          <w:color w:val="111111"/>
        </w:rPr>
        <w:t>Tabel 2.</w:t>
      </w:r>
      <w:r>
        <w:rPr>
          <w:rFonts w:ascii="Times New Roman" w:hAnsi="Times New Roman"/>
          <w:color w:val="111111"/>
        </w:rPr>
        <w:tab/>
      </w:r>
      <w:r>
        <w:rPr>
          <w:rFonts w:ascii="Times New Roman" w:hAnsi="Times New Roman"/>
          <w:color w:val="111111"/>
        </w:rPr>
        <w:t>Rata-rata Pendapatan dan R/C ratio dan BEP pada Agroindustri S</w:t>
      </w:r>
      <w:r>
        <w:rPr>
          <w:rFonts w:hint="default" w:ascii="Times New Roman" w:hAnsi="Times New Roman"/>
          <w:color w:val="111111"/>
          <w:lang w:val="id-ID"/>
        </w:rPr>
        <w:t>ingkong Keju di Kota Malang</w:t>
      </w:r>
    </w:p>
    <w:tbl>
      <w:tblPr>
        <w:tblStyle w:val="8"/>
        <w:tblW w:w="3879" w:type="dxa"/>
        <w:tblInd w:w="93" w:type="dxa"/>
        <w:tblLayout w:type="fixed"/>
        <w:tblCellMar>
          <w:top w:w="0" w:type="dxa"/>
          <w:left w:w="108" w:type="dxa"/>
          <w:bottom w:w="0" w:type="dxa"/>
          <w:right w:w="108" w:type="dxa"/>
        </w:tblCellMar>
      </w:tblPr>
      <w:tblGrid>
        <w:gridCol w:w="461"/>
        <w:gridCol w:w="1539"/>
        <w:gridCol w:w="1879"/>
      </w:tblGrid>
      <w:tr>
        <w:tblPrEx>
          <w:tblCellMar>
            <w:top w:w="0" w:type="dxa"/>
            <w:left w:w="108" w:type="dxa"/>
            <w:bottom w:w="0" w:type="dxa"/>
            <w:right w:w="108" w:type="dxa"/>
          </w:tblCellMar>
        </w:tblPrEx>
        <w:trPr>
          <w:trHeight w:val="300" w:hRule="atLeast"/>
        </w:trPr>
        <w:tc>
          <w:tcPr>
            <w:tcW w:w="461" w:type="dxa"/>
            <w:vMerge w:val="restart"/>
            <w:tcBorders>
              <w:top w:val="thinThickLargeGap" w:color="auto" w:sz="2" w:space="0"/>
            </w:tcBorders>
            <w:shd w:val="clear" w:color="auto" w:fill="auto"/>
            <w:noWrap/>
            <w:vAlign w:val="bottom"/>
          </w:tcPr>
          <w:p>
            <w:pPr>
              <w:spacing w:after="0" w:line="240" w:lineRule="auto"/>
              <w:jc w:val="center"/>
              <w:rPr>
                <w:rFonts w:ascii="Times New Roman" w:hAnsi="Times New Roman" w:eastAsia="Times New Roman"/>
                <w:b/>
                <w:color w:val="111111"/>
                <w:sz w:val="20"/>
                <w:szCs w:val="20"/>
                <w:lang w:val="id-ID" w:eastAsia="id-ID"/>
              </w:rPr>
            </w:pPr>
            <w:r>
              <w:rPr>
                <w:rFonts w:ascii="Times New Roman" w:hAnsi="Times New Roman" w:eastAsia="Times New Roman"/>
                <w:b/>
                <w:color w:val="111111"/>
                <w:sz w:val="20"/>
                <w:szCs w:val="20"/>
                <w:lang w:val="id-ID" w:eastAsia="id-ID"/>
              </w:rPr>
              <w:t>No</w:t>
            </w:r>
          </w:p>
          <w:p>
            <w:pPr>
              <w:spacing w:after="0" w:line="240" w:lineRule="auto"/>
              <w:jc w:val="center"/>
              <w:rPr>
                <w:rFonts w:ascii="Times New Roman" w:hAnsi="Times New Roman" w:eastAsia="Times New Roman"/>
                <w:b/>
                <w:color w:val="111111"/>
                <w:sz w:val="20"/>
                <w:szCs w:val="20"/>
                <w:lang w:val="id-ID" w:eastAsia="id-ID"/>
              </w:rPr>
            </w:pPr>
          </w:p>
        </w:tc>
        <w:tc>
          <w:tcPr>
            <w:tcW w:w="1539" w:type="dxa"/>
            <w:vMerge w:val="restart"/>
            <w:tcBorders>
              <w:top w:val="thinThickLargeGap" w:color="auto" w:sz="2" w:space="0"/>
            </w:tcBorders>
            <w:shd w:val="clear" w:color="auto" w:fill="auto"/>
            <w:noWrap/>
            <w:vAlign w:val="bottom"/>
          </w:tcPr>
          <w:p>
            <w:pPr>
              <w:spacing w:after="0" w:line="240" w:lineRule="auto"/>
              <w:jc w:val="center"/>
              <w:rPr>
                <w:rFonts w:ascii="Times New Roman" w:hAnsi="Times New Roman" w:eastAsia="Times New Roman"/>
                <w:b/>
                <w:color w:val="111111"/>
                <w:sz w:val="20"/>
                <w:szCs w:val="20"/>
                <w:lang w:val="id-ID" w:eastAsia="id-ID"/>
              </w:rPr>
            </w:pPr>
            <w:r>
              <w:rPr>
                <w:rFonts w:ascii="Times New Roman" w:hAnsi="Times New Roman" w:eastAsia="Times New Roman"/>
                <w:b/>
                <w:color w:val="111111"/>
                <w:sz w:val="20"/>
                <w:szCs w:val="20"/>
                <w:lang w:val="id-ID" w:eastAsia="id-ID"/>
              </w:rPr>
              <w:t>Jenis Biaya</w:t>
            </w:r>
          </w:p>
        </w:tc>
        <w:tc>
          <w:tcPr>
            <w:tcW w:w="1879" w:type="dxa"/>
            <w:tcBorders>
              <w:top w:val="thinThickLargeGap" w:color="auto" w:sz="2" w:space="0"/>
            </w:tcBorders>
            <w:shd w:val="clear" w:color="auto" w:fill="auto"/>
            <w:noWrap/>
            <w:vAlign w:val="bottom"/>
          </w:tcPr>
          <w:p>
            <w:pPr>
              <w:spacing w:after="0" w:line="240" w:lineRule="auto"/>
              <w:jc w:val="center"/>
              <w:rPr>
                <w:rFonts w:ascii="Times New Roman" w:hAnsi="Times New Roman" w:eastAsia="Times New Roman"/>
                <w:b/>
                <w:color w:val="111111"/>
                <w:sz w:val="20"/>
                <w:szCs w:val="20"/>
                <w:lang w:val="id-ID" w:eastAsia="id-ID"/>
              </w:rPr>
            </w:pPr>
            <w:r>
              <w:rPr>
                <w:rFonts w:ascii="Times New Roman" w:hAnsi="Times New Roman" w:eastAsia="Times New Roman"/>
                <w:b/>
                <w:color w:val="111111"/>
                <w:sz w:val="20"/>
                <w:szCs w:val="20"/>
                <w:lang w:val="id-ID" w:eastAsia="id-ID"/>
              </w:rPr>
              <w:t>Nilai Rata-rata</w:t>
            </w:r>
          </w:p>
        </w:tc>
      </w:tr>
      <w:tr>
        <w:tblPrEx>
          <w:tblCellMar>
            <w:top w:w="0" w:type="dxa"/>
            <w:left w:w="108" w:type="dxa"/>
            <w:bottom w:w="0" w:type="dxa"/>
            <w:right w:w="108" w:type="dxa"/>
          </w:tblCellMar>
        </w:tblPrEx>
        <w:trPr>
          <w:trHeight w:val="300" w:hRule="atLeast"/>
        </w:trPr>
        <w:tc>
          <w:tcPr>
            <w:tcW w:w="461" w:type="dxa"/>
            <w:vMerge w:val="continue"/>
            <w:tcBorders>
              <w:bottom w:val="thickThinLargeGap" w:color="auto" w:sz="2" w:space="0"/>
            </w:tcBorders>
            <w:shd w:val="clear" w:color="auto" w:fill="auto"/>
            <w:noWrap/>
            <w:vAlign w:val="bottom"/>
          </w:tcPr>
          <w:p>
            <w:pPr>
              <w:spacing w:after="0" w:line="240" w:lineRule="auto"/>
              <w:jc w:val="center"/>
              <w:rPr>
                <w:rFonts w:ascii="Times New Roman" w:hAnsi="Times New Roman" w:eastAsia="Times New Roman"/>
                <w:color w:val="111111"/>
                <w:sz w:val="20"/>
                <w:szCs w:val="20"/>
                <w:lang w:eastAsia="id-ID"/>
              </w:rPr>
            </w:pPr>
          </w:p>
        </w:tc>
        <w:tc>
          <w:tcPr>
            <w:tcW w:w="1539" w:type="dxa"/>
            <w:vMerge w:val="continue"/>
            <w:tcBorders>
              <w:bottom w:val="thickThinLargeGap" w:color="auto" w:sz="2" w:space="0"/>
            </w:tcBorders>
            <w:shd w:val="clear" w:color="auto" w:fill="auto"/>
            <w:noWrap/>
            <w:vAlign w:val="bottom"/>
          </w:tcPr>
          <w:p>
            <w:pPr>
              <w:spacing w:after="0" w:line="240" w:lineRule="auto"/>
              <w:rPr>
                <w:rFonts w:ascii="Times New Roman" w:hAnsi="Times New Roman" w:eastAsia="Times New Roman"/>
                <w:color w:val="111111"/>
                <w:sz w:val="20"/>
                <w:szCs w:val="20"/>
                <w:lang w:eastAsia="id-ID"/>
              </w:rPr>
            </w:pPr>
          </w:p>
        </w:tc>
        <w:tc>
          <w:tcPr>
            <w:tcW w:w="1879" w:type="dxa"/>
            <w:tcBorders>
              <w:bottom w:val="thickThinLargeGap" w:color="auto" w:sz="2" w:space="0"/>
            </w:tcBorders>
            <w:shd w:val="clear" w:color="auto" w:fill="auto"/>
            <w:noWrap/>
            <w:vAlign w:val="bottom"/>
          </w:tcPr>
          <w:p>
            <w:pPr>
              <w:spacing w:after="0" w:line="240" w:lineRule="auto"/>
              <w:jc w:val="both"/>
              <w:rPr>
                <w:rFonts w:ascii="Times New Roman" w:hAnsi="Times New Roman" w:eastAsia="Times New Roman"/>
                <w:b/>
                <w:color w:val="111111"/>
                <w:sz w:val="20"/>
                <w:szCs w:val="20"/>
                <w:lang w:eastAsia="id-ID"/>
              </w:rPr>
            </w:pPr>
          </w:p>
        </w:tc>
      </w:tr>
      <w:tr>
        <w:tblPrEx>
          <w:tblCellMar>
            <w:top w:w="0" w:type="dxa"/>
            <w:left w:w="108" w:type="dxa"/>
            <w:bottom w:w="0" w:type="dxa"/>
            <w:right w:w="108" w:type="dxa"/>
          </w:tblCellMar>
        </w:tblPrEx>
        <w:trPr>
          <w:trHeight w:val="300" w:hRule="atLeast"/>
        </w:trPr>
        <w:tc>
          <w:tcPr>
            <w:tcW w:w="461" w:type="dxa"/>
            <w:tcBorders>
              <w:top w:val="thickThinLargeGap" w:color="auto" w:sz="2" w:space="0"/>
            </w:tcBorders>
            <w:shd w:val="clear" w:color="auto" w:fill="auto"/>
            <w:noWrap/>
            <w:vAlign w:val="bottom"/>
          </w:tcPr>
          <w:p>
            <w:pPr>
              <w:spacing w:after="0" w:line="240" w:lineRule="auto"/>
              <w:jc w:val="center"/>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1</w:t>
            </w:r>
          </w:p>
        </w:tc>
        <w:tc>
          <w:tcPr>
            <w:tcW w:w="1539" w:type="dxa"/>
            <w:tcBorders>
              <w:top w:val="thickThinLargeGap" w:color="auto" w:sz="2" w:space="0"/>
            </w:tcBorders>
            <w:shd w:val="clear" w:color="auto" w:fill="auto"/>
            <w:noWrap/>
            <w:vAlign w:val="bottom"/>
          </w:tcPr>
          <w:p>
            <w:pPr>
              <w:spacing w:after="0" w:line="240" w:lineRule="auto"/>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Biaya Tetap</w:t>
            </w:r>
          </w:p>
        </w:tc>
        <w:tc>
          <w:tcPr>
            <w:tcW w:w="1879" w:type="dxa"/>
            <w:tcBorders>
              <w:top w:val="thickThinLargeGap" w:color="auto" w:sz="2" w:space="0"/>
            </w:tcBorders>
            <w:shd w:val="clear" w:color="auto" w:fill="auto"/>
            <w:noWrap/>
            <w:vAlign w:val="bottom"/>
          </w:tcPr>
          <w:p>
            <w:pPr>
              <w:spacing w:after="0" w:line="240" w:lineRule="auto"/>
              <w:jc w:val="right"/>
              <w:rPr>
                <w:rFonts w:ascii="Times New Roman" w:hAnsi="Times New Roman" w:eastAsia="Times New Roman"/>
                <w:color w:val="111111"/>
                <w:sz w:val="20"/>
                <w:szCs w:val="20"/>
                <w:lang w:eastAsia="id-ID"/>
              </w:rPr>
            </w:pPr>
            <w:r>
              <w:rPr>
                <w:rFonts w:hint="default" w:ascii="Times New Roman" w:hAnsi="Times New Roman" w:eastAsia="Times New Roman"/>
                <w:color w:val="111111"/>
                <w:sz w:val="20"/>
                <w:szCs w:val="20"/>
                <w:lang w:val="id-ID" w:eastAsia="id-ID"/>
              </w:rPr>
              <w:t>319.857</w:t>
            </w:r>
          </w:p>
        </w:tc>
      </w:tr>
      <w:tr>
        <w:tblPrEx>
          <w:tblCellMar>
            <w:top w:w="0" w:type="dxa"/>
            <w:left w:w="108" w:type="dxa"/>
            <w:bottom w:w="0" w:type="dxa"/>
            <w:right w:w="108" w:type="dxa"/>
          </w:tblCellMar>
        </w:tblPrEx>
        <w:trPr>
          <w:trHeight w:val="300" w:hRule="atLeast"/>
        </w:trPr>
        <w:tc>
          <w:tcPr>
            <w:tcW w:w="461" w:type="dxa"/>
            <w:shd w:val="clear" w:color="auto" w:fill="auto"/>
            <w:noWrap/>
            <w:vAlign w:val="bottom"/>
          </w:tcPr>
          <w:p>
            <w:pPr>
              <w:spacing w:after="0" w:line="240" w:lineRule="auto"/>
              <w:jc w:val="center"/>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2</w:t>
            </w:r>
          </w:p>
        </w:tc>
        <w:tc>
          <w:tcPr>
            <w:tcW w:w="1539" w:type="dxa"/>
            <w:shd w:val="clear" w:color="auto" w:fill="auto"/>
            <w:noWrap/>
            <w:vAlign w:val="bottom"/>
          </w:tcPr>
          <w:p>
            <w:pPr>
              <w:spacing w:after="0" w:line="240" w:lineRule="auto"/>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Biaya Variabel</w:t>
            </w:r>
          </w:p>
        </w:tc>
        <w:tc>
          <w:tcPr>
            <w:tcW w:w="1879" w:type="dxa"/>
            <w:shd w:val="clear" w:color="auto" w:fill="auto"/>
            <w:noWrap/>
            <w:vAlign w:val="bottom"/>
          </w:tcPr>
          <w:p>
            <w:pPr>
              <w:spacing w:after="0" w:line="240" w:lineRule="auto"/>
              <w:jc w:val="right"/>
              <w:rPr>
                <w:rFonts w:ascii="Times New Roman" w:hAnsi="Times New Roman" w:eastAsia="Times New Roman"/>
                <w:color w:val="111111"/>
                <w:sz w:val="20"/>
                <w:szCs w:val="20"/>
                <w:lang w:eastAsia="id-ID"/>
              </w:rPr>
            </w:pPr>
            <w:r>
              <w:rPr>
                <w:rFonts w:hint="default" w:ascii="Times New Roman" w:hAnsi="Times New Roman" w:eastAsia="Times New Roman"/>
                <w:color w:val="111111"/>
                <w:sz w:val="20"/>
                <w:szCs w:val="20"/>
                <w:lang w:val="id-ID" w:eastAsia="id-ID"/>
              </w:rPr>
              <w:t>9.705.404</w:t>
            </w:r>
          </w:p>
        </w:tc>
      </w:tr>
      <w:tr>
        <w:tblPrEx>
          <w:tblCellMar>
            <w:top w:w="0" w:type="dxa"/>
            <w:left w:w="108" w:type="dxa"/>
            <w:bottom w:w="0" w:type="dxa"/>
            <w:right w:w="108" w:type="dxa"/>
          </w:tblCellMar>
        </w:tblPrEx>
        <w:trPr>
          <w:trHeight w:val="300" w:hRule="atLeast"/>
        </w:trPr>
        <w:tc>
          <w:tcPr>
            <w:tcW w:w="461" w:type="dxa"/>
            <w:shd w:val="clear" w:color="auto" w:fill="auto"/>
            <w:noWrap/>
            <w:vAlign w:val="bottom"/>
          </w:tcPr>
          <w:p>
            <w:pPr>
              <w:spacing w:after="0" w:line="240" w:lineRule="auto"/>
              <w:jc w:val="center"/>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3</w:t>
            </w:r>
          </w:p>
        </w:tc>
        <w:tc>
          <w:tcPr>
            <w:tcW w:w="1539" w:type="dxa"/>
            <w:shd w:val="clear" w:color="auto" w:fill="auto"/>
            <w:noWrap/>
            <w:vAlign w:val="bottom"/>
          </w:tcPr>
          <w:p>
            <w:pPr>
              <w:spacing w:after="0" w:line="240" w:lineRule="auto"/>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Biaya Total</w:t>
            </w:r>
          </w:p>
        </w:tc>
        <w:tc>
          <w:tcPr>
            <w:tcW w:w="1879" w:type="dxa"/>
            <w:shd w:val="clear" w:color="auto" w:fill="auto"/>
            <w:noWrap/>
            <w:vAlign w:val="bottom"/>
          </w:tcPr>
          <w:p>
            <w:pPr>
              <w:spacing w:after="0" w:line="240" w:lineRule="auto"/>
              <w:jc w:val="right"/>
              <w:rPr>
                <w:rFonts w:ascii="Times New Roman" w:hAnsi="Times New Roman" w:eastAsia="Times New Roman"/>
                <w:color w:val="111111"/>
                <w:sz w:val="20"/>
                <w:szCs w:val="20"/>
                <w:lang w:eastAsia="id-ID"/>
              </w:rPr>
            </w:pPr>
            <w:r>
              <w:rPr>
                <w:rFonts w:hint="default" w:ascii="Times New Roman" w:hAnsi="Times New Roman" w:eastAsia="Times New Roman"/>
                <w:color w:val="111111"/>
                <w:sz w:val="20"/>
                <w:szCs w:val="20"/>
                <w:lang w:eastAsia="id-ID"/>
              </w:rPr>
              <w:t>10.025.260</w:t>
            </w:r>
          </w:p>
        </w:tc>
      </w:tr>
      <w:tr>
        <w:tblPrEx>
          <w:tblCellMar>
            <w:top w:w="0" w:type="dxa"/>
            <w:left w:w="108" w:type="dxa"/>
            <w:bottom w:w="0" w:type="dxa"/>
            <w:right w:w="108" w:type="dxa"/>
          </w:tblCellMar>
        </w:tblPrEx>
        <w:trPr>
          <w:trHeight w:val="300" w:hRule="atLeast"/>
        </w:trPr>
        <w:tc>
          <w:tcPr>
            <w:tcW w:w="461" w:type="dxa"/>
            <w:shd w:val="clear" w:color="auto" w:fill="auto"/>
            <w:noWrap/>
            <w:vAlign w:val="bottom"/>
          </w:tcPr>
          <w:p>
            <w:pPr>
              <w:spacing w:after="0" w:line="240" w:lineRule="auto"/>
              <w:jc w:val="center"/>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4</w:t>
            </w:r>
          </w:p>
        </w:tc>
        <w:tc>
          <w:tcPr>
            <w:tcW w:w="1539" w:type="dxa"/>
            <w:shd w:val="clear" w:color="auto" w:fill="auto"/>
            <w:noWrap/>
            <w:vAlign w:val="bottom"/>
          </w:tcPr>
          <w:p>
            <w:pPr>
              <w:spacing w:after="0" w:line="240" w:lineRule="auto"/>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Penerimaan</w:t>
            </w:r>
          </w:p>
        </w:tc>
        <w:tc>
          <w:tcPr>
            <w:tcW w:w="1879" w:type="dxa"/>
            <w:shd w:val="clear" w:color="auto" w:fill="auto"/>
            <w:noWrap/>
            <w:vAlign w:val="bottom"/>
          </w:tcPr>
          <w:p>
            <w:pPr>
              <w:spacing w:after="0" w:line="240" w:lineRule="auto"/>
              <w:jc w:val="right"/>
              <w:rPr>
                <w:rFonts w:ascii="Times New Roman" w:hAnsi="Times New Roman" w:eastAsia="Times New Roman"/>
                <w:color w:val="111111"/>
                <w:sz w:val="20"/>
                <w:szCs w:val="20"/>
                <w:lang w:eastAsia="id-ID"/>
              </w:rPr>
            </w:pPr>
            <w:r>
              <w:rPr>
                <w:rFonts w:hint="default" w:ascii="Times New Roman" w:hAnsi="Times New Roman" w:eastAsia="Times New Roman"/>
                <w:color w:val="111111"/>
                <w:sz w:val="20"/>
                <w:szCs w:val="20"/>
                <w:lang w:eastAsia="id-ID"/>
              </w:rPr>
              <w:t>13</w:t>
            </w:r>
            <w:r>
              <w:rPr>
                <w:rFonts w:hint="default" w:ascii="Times New Roman" w:hAnsi="Times New Roman" w:eastAsia="Times New Roman"/>
                <w:color w:val="111111"/>
                <w:sz w:val="20"/>
                <w:szCs w:val="20"/>
                <w:lang w:val="id-ID" w:eastAsia="id-ID"/>
              </w:rPr>
              <w:t>.</w:t>
            </w:r>
            <w:r>
              <w:rPr>
                <w:rFonts w:hint="default" w:ascii="Times New Roman" w:hAnsi="Times New Roman" w:eastAsia="Times New Roman"/>
                <w:color w:val="111111"/>
                <w:sz w:val="20"/>
                <w:szCs w:val="20"/>
                <w:lang w:eastAsia="id-ID"/>
              </w:rPr>
              <w:t>35</w:t>
            </w:r>
            <w:r>
              <w:rPr>
                <w:rFonts w:hint="default" w:ascii="Times New Roman" w:hAnsi="Times New Roman" w:eastAsia="Times New Roman"/>
                <w:color w:val="111111"/>
                <w:sz w:val="20"/>
                <w:szCs w:val="20"/>
                <w:lang w:val="id-ID" w:eastAsia="id-ID"/>
              </w:rPr>
              <w:t>7.42</w:t>
            </w:r>
            <w:r>
              <w:rPr>
                <w:rFonts w:hint="default" w:ascii="Times New Roman" w:hAnsi="Times New Roman" w:eastAsia="Times New Roman"/>
                <w:color w:val="111111"/>
                <w:sz w:val="20"/>
                <w:szCs w:val="20"/>
                <w:lang w:eastAsia="id-ID"/>
              </w:rPr>
              <w:t>8</w:t>
            </w:r>
          </w:p>
        </w:tc>
      </w:tr>
      <w:tr>
        <w:tblPrEx>
          <w:tblCellMar>
            <w:top w:w="0" w:type="dxa"/>
            <w:left w:w="108" w:type="dxa"/>
            <w:bottom w:w="0" w:type="dxa"/>
            <w:right w:w="108" w:type="dxa"/>
          </w:tblCellMar>
        </w:tblPrEx>
        <w:trPr>
          <w:trHeight w:val="300" w:hRule="atLeast"/>
        </w:trPr>
        <w:tc>
          <w:tcPr>
            <w:tcW w:w="461" w:type="dxa"/>
            <w:shd w:val="clear" w:color="auto" w:fill="auto"/>
            <w:noWrap/>
            <w:vAlign w:val="bottom"/>
          </w:tcPr>
          <w:p>
            <w:pPr>
              <w:spacing w:after="0" w:line="240" w:lineRule="auto"/>
              <w:jc w:val="center"/>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5</w:t>
            </w:r>
          </w:p>
        </w:tc>
        <w:tc>
          <w:tcPr>
            <w:tcW w:w="1539" w:type="dxa"/>
            <w:shd w:val="clear" w:color="auto" w:fill="auto"/>
            <w:noWrap/>
            <w:vAlign w:val="bottom"/>
          </w:tcPr>
          <w:p>
            <w:pPr>
              <w:spacing w:after="0" w:line="240" w:lineRule="auto"/>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Pendapatan</w:t>
            </w:r>
          </w:p>
        </w:tc>
        <w:tc>
          <w:tcPr>
            <w:tcW w:w="1879" w:type="dxa"/>
            <w:shd w:val="clear" w:color="auto" w:fill="auto"/>
            <w:noWrap/>
            <w:vAlign w:val="bottom"/>
          </w:tcPr>
          <w:p>
            <w:pPr>
              <w:spacing w:after="0" w:line="240" w:lineRule="auto"/>
              <w:jc w:val="right"/>
              <w:rPr>
                <w:rFonts w:ascii="Times New Roman" w:hAnsi="Times New Roman" w:eastAsia="Times New Roman"/>
                <w:color w:val="111111"/>
                <w:sz w:val="20"/>
                <w:szCs w:val="20"/>
                <w:lang w:eastAsia="id-ID"/>
              </w:rPr>
            </w:pPr>
            <w:r>
              <w:rPr>
                <w:rFonts w:hint="default" w:ascii="Times New Roman" w:hAnsi="Times New Roman" w:eastAsia="Times New Roman"/>
                <w:color w:val="111111"/>
                <w:sz w:val="20"/>
                <w:szCs w:val="20"/>
                <w:lang w:val="id-ID" w:eastAsia="id-ID"/>
              </w:rPr>
              <w:t>3.332.168</w:t>
            </w:r>
          </w:p>
        </w:tc>
      </w:tr>
      <w:tr>
        <w:tblPrEx>
          <w:tblCellMar>
            <w:top w:w="0" w:type="dxa"/>
            <w:left w:w="108" w:type="dxa"/>
            <w:bottom w:w="0" w:type="dxa"/>
            <w:right w:w="108" w:type="dxa"/>
          </w:tblCellMar>
        </w:tblPrEx>
        <w:trPr>
          <w:trHeight w:val="300" w:hRule="atLeast"/>
        </w:trPr>
        <w:tc>
          <w:tcPr>
            <w:tcW w:w="461" w:type="dxa"/>
            <w:shd w:val="clear" w:color="auto" w:fill="auto"/>
            <w:noWrap/>
            <w:vAlign w:val="bottom"/>
          </w:tcPr>
          <w:p>
            <w:pPr>
              <w:spacing w:after="0" w:line="240" w:lineRule="auto"/>
              <w:jc w:val="center"/>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6</w:t>
            </w:r>
          </w:p>
        </w:tc>
        <w:tc>
          <w:tcPr>
            <w:tcW w:w="1539" w:type="dxa"/>
            <w:shd w:val="clear" w:color="auto" w:fill="auto"/>
            <w:noWrap/>
            <w:vAlign w:val="bottom"/>
          </w:tcPr>
          <w:p>
            <w:pPr>
              <w:spacing w:after="0" w:line="240" w:lineRule="auto"/>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R/C Ratio</w:t>
            </w:r>
          </w:p>
        </w:tc>
        <w:tc>
          <w:tcPr>
            <w:tcW w:w="1879" w:type="dxa"/>
            <w:shd w:val="clear" w:color="auto" w:fill="auto"/>
            <w:noWrap/>
            <w:vAlign w:val="bottom"/>
          </w:tcPr>
          <w:p>
            <w:pPr>
              <w:spacing w:after="0" w:line="240" w:lineRule="auto"/>
              <w:jc w:val="right"/>
              <w:rPr>
                <w:rFonts w:hint="default" w:ascii="Times New Roman" w:hAnsi="Times New Roman" w:eastAsia="Times New Roman"/>
                <w:color w:val="111111"/>
                <w:sz w:val="20"/>
                <w:szCs w:val="20"/>
                <w:lang w:val="en-US" w:eastAsia="id-ID"/>
              </w:rPr>
            </w:pPr>
            <w:r>
              <w:rPr>
                <w:rFonts w:ascii="Times New Roman" w:hAnsi="Times New Roman" w:eastAsia="Times New Roman"/>
                <w:color w:val="111111"/>
                <w:sz w:val="20"/>
                <w:szCs w:val="20"/>
                <w:lang w:eastAsia="id-ID"/>
              </w:rPr>
              <w:t>1,</w:t>
            </w:r>
            <w:r>
              <w:rPr>
                <w:rFonts w:hint="default" w:ascii="Times New Roman" w:hAnsi="Times New Roman" w:eastAsia="Times New Roman"/>
                <w:color w:val="111111"/>
                <w:sz w:val="20"/>
                <w:szCs w:val="20"/>
                <w:lang w:val="en-US" w:eastAsia="id-ID"/>
              </w:rPr>
              <w:t>38</w:t>
            </w:r>
          </w:p>
        </w:tc>
      </w:tr>
      <w:tr>
        <w:tblPrEx>
          <w:tblCellMar>
            <w:top w:w="0" w:type="dxa"/>
            <w:left w:w="108" w:type="dxa"/>
            <w:bottom w:w="0" w:type="dxa"/>
            <w:right w:w="108" w:type="dxa"/>
          </w:tblCellMar>
        </w:tblPrEx>
        <w:trPr>
          <w:trHeight w:val="300" w:hRule="atLeast"/>
        </w:trPr>
        <w:tc>
          <w:tcPr>
            <w:tcW w:w="461" w:type="dxa"/>
            <w:shd w:val="clear" w:color="auto" w:fill="auto"/>
            <w:noWrap/>
            <w:vAlign w:val="bottom"/>
          </w:tcPr>
          <w:p>
            <w:pPr>
              <w:spacing w:after="0" w:line="240" w:lineRule="auto"/>
              <w:jc w:val="center"/>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8</w:t>
            </w:r>
          </w:p>
        </w:tc>
        <w:tc>
          <w:tcPr>
            <w:tcW w:w="1539" w:type="dxa"/>
            <w:shd w:val="clear" w:color="auto" w:fill="auto"/>
            <w:noWrap/>
            <w:vAlign w:val="bottom"/>
          </w:tcPr>
          <w:p>
            <w:pPr>
              <w:spacing w:after="0" w:line="240" w:lineRule="auto"/>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BEP volume</w:t>
            </w:r>
          </w:p>
        </w:tc>
        <w:tc>
          <w:tcPr>
            <w:tcW w:w="1879" w:type="dxa"/>
            <w:shd w:val="clear" w:color="auto" w:fill="auto"/>
            <w:noWrap/>
            <w:vAlign w:val="bottom"/>
          </w:tcPr>
          <w:p>
            <w:pPr>
              <w:spacing w:after="0" w:line="240" w:lineRule="auto"/>
              <w:jc w:val="right"/>
              <w:rPr>
                <w:rFonts w:hint="default" w:ascii="Times New Roman" w:hAnsi="Times New Roman" w:eastAsia="Times New Roman"/>
                <w:color w:val="111111"/>
                <w:sz w:val="20"/>
                <w:szCs w:val="20"/>
                <w:lang w:val="en-US" w:eastAsia="id-ID"/>
              </w:rPr>
            </w:pPr>
            <w:r>
              <w:rPr>
                <w:rFonts w:hint="default" w:ascii="Times New Roman" w:hAnsi="Times New Roman" w:eastAsia="Times New Roman"/>
                <w:color w:val="111111"/>
                <w:sz w:val="20"/>
                <w:szCs w:val="20"/>
                <w:lang w:val="en-US" w:eastAsia="id-ID"/>
              </w:rPr>
              <w:t>1.030</w:t>
            </w:r>
          </w:p>
        </w:tc>
      </w:tr>
      <w:tr>
        <w:tblPrEx>
          <w:tblCellMar>
            <w:top w:w="0" w:type="dxa"/>
            <w:left w:w="108" w:type="dxa"/>
            <w:bottom w:w="0" w:type="dxa"/>
            <w:right w:w="108" w:type="dxa"/>
          </w:tblCellMar>
        </w:tblPrEx>
        <w:trPr>
          <w:trHeight w:val="300" w:hRule="atLeast"/>
        </w:trPr>
        <w:tc>
          <w:tcPr>
            <w:tcW w:w="461" w:type="dxa"/>
            <w:tcBorders>
              <w:bottom w:val="thinThickLargeGap" w:color="auto" w:sz="2" w:space="0"/>
            </w:tcBorders>
            <w:shd w:val="clear" w:color="auto" w:fill="auto"/>
            <w:noWrap/>
            <w:vAlign w:val="bottom"/>
          </w:tcPr>
          <w:p>
            <w:pPr>
              <w:spacing w:after="0" w:line="240" w:lineRule="auto"/>
              <w:jc w:val="center"/>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9</w:t>
            </w:r>
          </w:p>
        </w:tc>
        <w:tc>
          <w:tcPr>
            <w:tcW w:w="1539" w:type="dxa"/>
            <w:tcBorders>
              <w:bottom w:val="thinThickLargeGap" w:color="auto" w:sz="2" w:space="0"/>
            </w:tcBorders>
            <w:shd w:val="clear" w:color="auto" w:fill="auto"/>
            <w:noWrap/>
            <w:vAlign w:val="bottom"/>
          </w:tcPr>
          <w:p>
            <w:pPr>
              <w:spacing w:after="0" w:line="240" w:lineRule="auto"/>
              <w:rPr>
                <w:rFonts w:ascii="Times New Roman" w:hAnsi="Times New Roman" w:eastAsia="Times New Roman"/>
                <w:color w:val="111111"/>
                <w:sz w:val="20"/>
                <w:szCs w:val="20"/>
                <w:lang w:eastAsia="id-ID"/>
              </w:rPr>
            </w:pPr>
            <w:r>
              <w:rPr>
                <w:rFonts w:ascii="Times New Roman" w:hAnsi="Times New Roman" w:eastAsia="Times New Roman"/>
                <w:color w:val="111111"/>
                <w:sz w:val="20"/>
                <w:szCs w:val="20"/>
                <w:lang w:eastAsia="id-ID"/>
              </w:rPr>
              <w:t>BEP harga</w:t>
            </w:r>
          </w:p>
        </w:tc>
        <w:tc>
          <w:tcPr>
            <w:tcW w:w="1879" w:type="dxa"/>
            <w:tcBorders>
              <w:bottom w:val="thinThickLargeGap" w:color="auto" w:sz="2" w:space="0"/>
            </w:tcBorders>
            <w:shd w:val="clear" w:color="auto" w:fill="auto"/>
            <w:noWrap/>
            <w:vAlign w:val="bottom"/>
          </w:tcPr>
          <w:p>
            <w:pPr>
              <w:spacing w:after="0" w:line="240" w:lineRule="auto"/>
              <w:jc w:val="right"/>
              <w:rPr>
                <w:rFonts w:hint="default" w:ascii="Times New Roman" w:hAnsi="Times New Roman" w:eastAsia="Times New Roman"/>
                <w:color w:val="111111"/>
                <w:sz w:val="20"/>
                <w:szCs w:val="20"/>
                <w:lang w:val="en-US" w:eastAsia="id-ID"/>
              </w:rPr>
            </w:pPr>
            <w:r>
              <w:rPr>
                <w:rFonts w:hint="default" w:ascii="Times New Roman" w:hAnsi="Times New Roman" w:eastAsia="Times New Roman"/>
                <w:color w:val="111111"/>
                <w:sz w:val="20"/>
                <w:szCs w:val="20"/>
                <w:lang w:val="en-US" w:eastAsia="id-ID"/>
              </w:rPr>
              <w:t>7.301</w:t>
            </w:r>
          </w:p>
        </w:tc>
      </w:tr>
    </w:tbl>
    <w:p>
      <w:pPr>
        <w:spacing w:after="0"/>
        <w:jc w:val="both"/>
        <w:rPr>
          <w:rFonts w:hint="default" w:ascii="Times New Roman" w:hAnsi="Times New Roman"/>
          <w:color w:val="111111"/>
          <w:sz w:val="20"/>
          <w:szCs w:val="20"/>
          <w:lang w:val="id-ID"/>
        </w:rPr>
      </w:pPr>
      <w:r>
        <w:rPr>
          <w:rFonts w:ascii="Times New Roman" w:hAnsi="Times New Roman"/>
          <w:color w:val="111111"/>
          <w:sz w:val="20"/>
          <w:szCs w:val="20"/>
        </w:rPr>
        <w:t>Sumber: Data Primer Terolah 20</w:t>
      </w:r>
      <w:r>
        <w:rPr>
          <w:rFonts w:hint="default" w:ascii="Times New Roman" w:hAnsi="Times New Roman"/>
          <w:color w:val="111111"/>
          <w:sz w:val="20"/>
          <w:szCs w:val="20"/>
          <w:lang w:val="id-ID"/>
        </w:rPr>
        <w:t>20</w:t>
      </w:r>
    </w:p>
    <w:p>
      <w:pPr>
        <w:tabs>
          <w:tab w:val="left" w:pos="709"/>
        </w:tabs>
        <w:spacing w:after="0" w:line="240" w:lineRule="auto"/>
        <w:jc w:val="both"/>
        <w:rPr>
          <w:rFonts w:hint="default" w:ascii="Times New Roman" w:hAnsi="Times New Roman"/>
          <w:color w:val="111111"/>
          <w:lang w:val="en-US"/>
        </w:rPr>
      </w:pPr>
      <w:r>
        <w:rPr>
          <w:rFonts w:ascii="Times New Roman" w:hAnsi="Times New Roman" w:eastAsia="Times New Roman"/>
          <w:color w:val="111111"/>
          <w:sz w:val="24"/>
          <w:szCs w:val="24"/>
          <w:lang w:eastAsia="id-ID"/>
        </w:rPr>
        <w:tab/>
      </w:r>
      <w:r>
        <w:rPr>
          <w:rFonts w:ascii="Times New Roman" w:hAnsi="Times New Roman"/>
          <w:color w:val="111111"/>
        </w:rPr>
        <w:t>Berdasarkan tabel 2 diatas maka hasil penelitian rata-rata</w:t>
      </w:r>
      <w:r>
        <w:rPr>
          <w:rFonts w:ascii="Times New Roman" w:hAnsi="Times New Roman"/>
          <w:color w:val="111111"/>
          <w:lang w:val="id-ID"/>
        </w:rPr>
        <w:t xml:space="preserve"> total </w:t>
      </w:r>
      <w:r>
        <w:rPr>
          <w:rFonts w:ascii="Times New Roman" w:hAnsi="Times New Roman"/>
          <w:color w:val="111111"/>
        </w:rPr>
        <w:t xml:space="preserve">biaya tetap yang dikeluarkan </w:t>
      </w:r>
      <w:r>
        <w:rPr>
          <w:rFonts w:hint="default" w:ascii="Times New Roman" w:hAnsi="Times New Roman"/>
          <w:color w:val="111111"/>
          <w:lang w:val="id-ID"/>
        </w:rPr>
        <w:t>untuk</w:t>
      </w:r>
      <w:r>
        <w:rPr>
          <w:rFonts w:ascii="Times New Roman" w:hAnsi="Times New Roman"/>
          <w:color w:val="111111"/>
        </w:rPr>
        <w:t xml:space="preserve"> usaha agroindustri s</w:t>
      </w:r>
      <w:r>
        <w:rPr>
          <w:rFonts w:hint="default" w:ascii="Times New Roman" w:hAnsi="Times New Roman"/>
          <w:color w:val="111111"/>
          <w:lang w:val="id-ID"/>
        </w:rPr>
        <w:t>ingkong keju</w:t>
      </w:r>
      <w:r>
        <w:rPr>
          <w:rFonts w:ascii="Times New Roman" w:hAnsi="Times New Roman"/>
          <w:color w:val="111111"/>
        </w:rPr>
        <w:t xml:space="preserve"> dilokasi penelitian adalah </w:t>
      </w:r>
      <w:r>
        <w:rPr>
          <w:rFonts w:hint="default" w:ascii="Times New Roman" w:hAnsi="Times New Roman"/>
          <w:color w:val="111111"/>
          <w:lang w:val="id-ID"/>
        </w:rPr>
        <w:t>Rp.</w:t>
      </w:r>
      <w:r>
        <w:rPr>
          <w:rFonts w:hint="default" w:ascii="Times New Roman" w:hAnsi="Times New Roman" w:eastAsia="Times New Roman"/>
          <w:color w:val="111111"/>
          <w:sz w:val="20"/>
          <w:szCs w:val="20"/>
          <w:lang w:val="id-ID" w:eastAsia="id-ID"/>
        </w:rPr>
        <w:t>319.857</w:t>
      </w:r>
      <w:r>
        <w:rPr>
          <w:rFonts w:hint="default" w:ascii="Times New Roman" w:hAnsi="Times New Roman"/>
          <w:color w:val="111111"/>
          <w:lang w:val="id-ID"/>
        </w:rPr>
        <w:t>/bulan</w:t>
      </w:r>
      <w:r>
        <w:rPr>
          <w:rFonts w:ascii="Times New Roman" w:hAnsi="Times New Roman"/>
          <w:color w:val="111111"/>
        </w:rPr>
        <w:t>. Sedangkan biaya variabel adalah biaya yang berubah-ubah tergantung dari fluktuasi harga dasar dan jumlah penggunaan serta kapasitas produksi yang dihasilkan. Biaya variabel dalam penelitian ini yaitu biaya tenaga kerja, biaya bahan baku, biaya bahan pendukun</w:t>
      </w:r>
      <w:r>
        <w:rPr>
          <w:rFonts w:hint="default" w:ascii="Times New Roman" w:hAnsi="Times New Roman"/>
          <w:color w:val="111111"/>
          <w:lang w:val="id-ID"/>
        </w:rPr>
        <w:t>g, biaya pengemasan,</w:t>
      </w:r>
      <w:r>
        <w:rPr>
          <w:rFonts w:ascii="Times New Roman" w:hAnsi="Times New Roman"/>
          <w:color w:val="111111"/>
        </w:rPr>
        <w:t xml:space="preserve"> biaya</w:t>
      </w:r>
      <w:r>
        <w:rPr>
          <w:rFonts w:hint="default" w:ascii="Times New Roman" w:hAnsi="Times New Roman"/>
          <w:color w:val="111111"/>
          <w:lang w:val="id-ID"/>
        </w:rPr>
        <w:t xml:space="preserve"> penunjang dan</w:t>
      </w:r>
      <w:r>
        <w:rPr>
          <w:rFonts w:ascii="Times New Roman" w:hAnsi="Times New Roman"/>
          <w:color w:val="111111"/>
        </w:rPr>
        <w:t xml:space="preserve"> bahan bakar.</w:t>
      </w:r>
      <w:r>
        <w:rPr>
          <w:rFonts w:hint="default" w:ascii="Times New Roman" w:hAnsi="Times New Roman"/>
          <w:color w:val="111111"/>
          <w:lang w:val="id-ID"/>
        </w:rPr>
        <w:t xml:space="preserve"> Berdasarkan</w:t>
      </w:r>
      <w:r>
        <w:rPr>
          <w:rFonts w:ascii="Times New Roman" w:hAnsi="Times New Roman"/>
          <w:color w:val="111111"/>
        </w:rPr>
        <w:t xml:space="preserve"> tabel dibawah ini diperoleh nilai rata-rata total biaya varibel</w:t>
      </w:r>
      <w:r>
        <w:rPr>
          <w:rFonts w:hint="default" w:ascii="Times New Roman" w:hAnsi="Times New Roman"/>
          <w:color w:val="111111"/>
          <w:lang w:val="id-ID"/>
        </w:rPr>
        <w:t xml:space="preserve"> sebesar Rp.</w:t>
      </w:r>
      <w:r>
        <w:rPr>
          <w:rFonts w:hint="default" w:ascii="Times New Roman" w:hAnsi="Times New Roman"/>
          <w:color w:val="111111"/>
          <w:lang w:val="id-ID" w:eastAsia="id-ID"/>
        </w:rPr>
        <w:t>9.705.404</w:t>
      </w:r>
      <w:r>
        <w:rPr>
          <w:rFonts w:hint="default" w:ascii="Times New Roman" w:hAnsi="Times New Roman"/>
          <w:color w:val="111111"/>
          <w:lang w:val="en-US" w:eastAsia="id-ID"/>
        </w:rPr>
        <w:t>/bulan. Berdasarkan</w:t>
      </w:r>
      <w:r>
        <w:rPr>
          <w:rFonts w:ascii="Times New Roman" w:hAnsi="Times New Roman"/>
          <w:color w:val="111111"/>
        </w:rPr>
        <w:t xml:space="preserve"> hasil perhitungan biaya tetap dengan biaya variabel diperoleh hasil biaya total </w:t>
      </w:r>
      <w:r>
        <w:rPr>
          <w:rFonts w:hint="default" w:ascii="Times New Roman" w:hAnsi="Times New Roman"/>
          <w:color w:val="111111"/>
          <w:lang w:val="id-ID"/>
        </w:rPr>
        <w:t>sebesar Rp.</w:t>
      </w:r>
      <w:r>
        <w:rPr>
          <w:rFonts w:hint="default" w:ascii="Times New Roman" w:hAnsi="Times New Roman" w:eastAsia="Times New Roman"/>
          <w:color w:val="111111"/>
          <w:sz w:val="20"/>
          <w:szCs w:val="20"/>
          <w:lang w:eastAsia="id-ID"/>
        </w:rPr>
        <w:t>10.025.260</w:t>
      </w:r>
      <w:r>
        <w:rPr>
          <w:rFonts w:hint="default" w:ascii="Times New Roman" w:hAnsi="Times New Roman" w:eastAsia="Times New Roman"/>
          <w:color w:val="111111"/>
          <w:sz w:val="20"/>
          <w:szCs w:val="20"/>
          <w:lang w:val="en-US" w:eastAsia="id-ID"/>
        </w:rPr>
        <w:t>/bulan.</w:t>
      </w:r>
    </w:p>
    <w:p>
      <w:pPr>
        <w:tabs>
          <w:tab w:val="left" w:pos="709"/>
        </w:tabs>
        <w:spacing w:after="0" w:line="240" w:lineRule="auto"/>
        <w:ind w:firstLine="720"/>
        <w:jc w:val="both"/>
        <w:rPr>
          <w:rFonts w:hint="default" w:ascii="Times New Roman" w:hAnsi="Times New Roman"/>
          <w:color w:val="111111"/>
          <w:lang w:val="id-ID"/>
        </w:rPr>
      </w:pPr>
      <w:r>
        <w:rPr>
          <w:rFonts w:ascii="Times New Roman" w:hAnsi="Times New Roman"/>
          <w:color w:val="111111"/>
        </w:rPr>
        <w:t xml:space="preserve">Dalam proses produksi selama satu bulan dihasilkan rata-rata produksi adalah </w:t>
      </w:r>
      <w:r>
        <w:rPr>
          <w:rFonts w:hint="default" w:ascii="Times New Roman" w:hAnsi="Times New Roman"/>
          <w:color w:val="111111"/>
          <w:lang w:val="id-ID"/>
        </w:rPr>
        <w:t>1.373kotak</w:t>
      </w:r>
      <w:r>
        <w:rPr>
          <w:rFonts w:ascii="Times New Roman" w:hAnsi="Times New Roman"/>
          <w:color w:val="111111"/>
        </w:rPr>
        <w:t>/bulan dengan rata-rata harga jual sebesar Rp.</w:t>
      </w:r>
      <w:r>
        <w:rPr>
          <w:rFonts w:hint="default" w:ascii="Times New Roman" w:hAnsi="Times New Roman"/>
          <w:color w:val="111111"/>
          <w:lang w:val="id-ID"/>
        </w:rPr>
        <w:t>9.728</w:t>
      </w:r>
      <w:r>
        <w:rPr>
          <w:rFonts w:ascii="Times New Roman" w:hAnsi="Times New Roman"/>
          <w:color w:val="111111"/>
        </w:rPr>
        <w:t>, sehingga rata-rata penerimaan sebesar Rp.</w:t>
      </w:r>
      <w:r>
        <w:rPr>
          <w:rFonts w:hint="default" w:ascii="Times New Roman" w:hAnsi="Times New Roman" w:eastAsia="Times New Roman"/>
          <w:color w:val="111111"/>
          <w:sz w:val="20"/>
          <w:szCs w:val="20"/>
          <w:lang w:eastAsia="id-ID"/>
        </w:rPr>
        <w:t>13</w:t>
      </w:r>
      <w:r>
        <w:rPr>
          <w:rFonts w:hint="default" w:ascii="Times New Roman" w:hAnsi="Times New Roman" w:eastAsia="Times New Roman"/>
          <w:color w:val="111111"/>
          <w:sz w:val="20"/>
          <w:szCs w:val="20"/>
          <w:lang w:val="id-ID" w:eastAsia="id-ID"/>
        </w:rPr>
        <w:t>.</w:t>
      </w:r>
      <w:r>
        <w:rPr>
          <w:rFonts w:hint="default" w:ascii="Times New Roman" w:hAnsi="Times New Roman" w:eastAsia="Times New Roman"/>
          <w:color w:val="111111"/>
          <w:sz w:val="20"/>
          <w:szCs w:val="20"/>
          <w:lang w:eastAsia="id-ID"/>
        </w:rPr>
        <w:t>35</w:t>
      </w:r>
      <w:r>
        <w:rPr>
          <w:rFonts w:hint="default" w:ascii="Times New Roman" w:hAnsi="Times New Roman" w:eastAsia="Times New Roman"/>
          <w:color w:val="111111"/>
          <w:sz w:val="20"/>
          <w:szCs w:val="20"/>
          <w:lang w:val="id-ID" w:eastAsia="id-ID"/>
        </w:rPr>
        <w:t>7.42</w:t>
      </w:r>
      <w:r>
        <w:rPr>
          <w:rFonts w:hint="default" w:ascii="Times New Roman" w:hAnsi="Times New Roman" w:eastAsia="Times New Roman"/>
          <w:color w:val="111111"/>
          <w:sz w:val="20"/>
          <w:szCs w:val="20"/>
          <w:lang w:eastAsia="id-ID"/>
        </w:rPr>
        <w:t>8</w:t>
      </w:r>
      <w:r>
        <w:rPr>
          <w:rFonts w:ascii="Times New Roman" w:hAnsi="Times New Roman"/>
          <w:color w:val="111111"/>
          <w:lang w:val="id-ID"/>
        </w:rPr>
        <w:t>/bulan</w:t>
      </w:r>
      <w:r>
        <w:rPr>
          <w:rFonts w:hint="default" w:ascii="Times New Roman" w:hAnsi="Times New Roman"/>
          <w:color w:val="111111"/>
          <w:lang w:val="id-ID"/>
        </w:rPr>
        <w:t>.</w:t>
      </w:r>
      <w:r>
        <w:rPr>
          <w:rFonts w:ascii="Times New Roman" w:hAnsi="Times New Roman"/>
          <w:color w:val="111111"/>
        </w:rPr>
        <w:t xml:space="preserve"> Berdasarkan tabel diatas menunjukkan bahwa besar kecilnya penerimaan yang diperoleh dari agroindustri </w:t>
      </w:r>
      <w:r>
        <w:rPr>
          <w:rFonts w:hint="default" w:ascii="Times New Roman" w:hAnsi="Times New Roman"/>
          <w:color w:val="111111"/>
          <w:lang w:val="id-ID"/>
        </w:rPr>
        <w:t>singkong keju</w:t>
      </w:r>
      <w:r>
        <w:rPr>
          <w:rFonts w:ascii="Times New Roman" w:hAnsi="Times New Roman"/>
          <w:color w:val="111111"/>
        </w:rPr>
        <w:t xml:space="preserve"> dipengaruhi oleh besar kecilnya jumlah produksi s</w:t>
      </w:r>
      <w:r>
        <w:rPr>
          <w:rFonts w:hint="default" w:ascii="Times New Roman" w:hAnsi="Times New Roman"/>
          <w:color w:val="111111"/>
          <w:lang w:val="id-ID"/>
        </w:rPr>
        <w:t>ingkong keju</w:t>
      </w:r>
      <w:r>
        <w:rPr>
          <w:rFonts w:ascii="Times New Roman" w:hAnsi="Times New Roman"/>
          <w:color w:val="111111"/>
        </w:rPr>
        <w:t xml:space="preserve"> dan harga </w:t>
      </w:r>
      <w:r>
        <w:rPr>
          <w:rFonts w:hint="default" w:ascii="Times New Roman" w:hAnsi="Times New Roman"/>
          <w:color w:val="111111"/>
          <w:lang w:val="id-ID"/>
        </w:rPr>
        <w:t>singkong keju.</w:t>
      </w:r>
      <w:r>
        <w:rPr>
          <w:rFonts w:ascii="Times New Roman" w:hAnsi="Times New Roman"/>
          <w:color w:val="111111"/>
        </w:rPr>
        <w:t xml:space="preserve"> Rata-rata biaya total hasil penjumlahan dari rata-rata biaya tetap dan rata-rata biaya variabel sebesar Rp.</w:t>
      </w:r>
      <w:r>
        <w:rPr>
          <w:rFonts w:hint="default" w:ascii="Times New Roman" w:hAnsi="Times New Roman" w:eastAsia="Times New Roman"/>
          <w:color w:val="111111"/>
          <w:sz w:val="20"/>
          <w:szCs w:val="20"/>
          <w:lang w:eastAsia="id-ID"/>
        </w:rPr>
        <w:t>10.025.26</w:t>
      </w:r>
      <w:r>
        <w:rPr>
          <w:rFonts w:hint="default" w:ascii="Times New Roman" w:hAnsi="Times New Roman" w:eastAsia="Times New Roman"/>
          <w:color w:val="111111"/>
          <w:sz w:val="20"/>
          <w:szCs w:val="20"/>
          <w:lang w:val="en-US" w:eastAsia="id-ID"/>
        </w:rPr>
        <w:t>0</w:t>
      </w:r>
      <w:r>
        <w:rPr>
          <w:rFonts w:ascii="Times New Roman" w:hAnsi="Times New Roman"/>
          <w:color w:val="111111"/>
        </w:rPr>
        <w:t>. Selisih antara rata-rata penerimaan dan rata-rata biaya total sebesar Rp.</w:t>
      </w:r>
      <w:r>
        <w:rPr>
          <w:rFonts w:hint="default" w:ascii="Times New Roman" w:hAnsi="Times New Roman" w:eastAsia="Times New Roman"/>
          <w:color w:val="111111"/>
          <w:sz w:val="20"/>
          <w:szCs w:val="20"/>
          <w:lang w:val="id-ID" w:eastAsia="id-ID"/>
        </w:rPr>
        <w:t>3.332.168</w:t>
      </w:r>
      <w:r>
        <w:rPr>
          <w:rFonts w:ascii="Times New Roman" w:hAnsi="Times New Roman"/>
          <w:color w:val="111111"/>
        </w:rPr>
        <w:t xml:space="preserve"> merupakan pendapatan usaha, hal ini berarti bahwa adanya keuntungan yang diperoleh masing-masing p</w:t>
      </w:r>
      <w:r>
        <w:rPr>
          <w:rFonts w:hint="default" w:ascii="Times New Roman" w:hAnsi="Times New Roman"/>
          <w:color w:val="111111"/>
          <w:lang w:val="id-ID"/>
        </w:rPr>
        <w:t>engusaha singkong keju</w:t>
      </w:r>
    </w:p>
    <w:p>
      <w:pPr>
        <w:tabs>
          <w:tab w:val="left" w:pos="709"/>
        </w:tabs>
        <w:spacing w:after="0" w:line="240" w:lineRule="auto"/>
        <w:ind w:firstLine="720"/>
        <w:jc w:val="both"/>
        <w:rPr>
          <w:rFonts w:ascii="Times New Roman" w:hAnsi="Times New Roman"/>
          <w:color w:val="111111"/>
        </w:rPr>
      </w:pPr>
      <w:r>
        <w:rPr>
          <w:rFonts w:ascii="Times New Roman" w:hAnsi="Times New Roman"/>
          <w:color w:val="111111"/>
        </w:rPr>
        <w:t xml:space="preserve">Efisiensi usaha pengolahan sambal pecel secara finansial ditentukan dengan menghitung </w:t>
      </w:r>
      <w:r>
        <w:rPr>
          <w:rFonts w:ascii="Times New Roman" w:hAnsi="Times New Roman"/>
          <w:i/>
          <w:color w:val="111111"/>
        </w:rPr>
        <w:t>Revenue per Cost Ratio</w:t>
      </w:r>
      <w:r>
        <w:rPr>
          <w:rFonts w:ascii="Times New Roman" w:hAnsi="Times New Roman"/>
          <w:color w:val="111111"/>
        </w:rPr>
        <w:t xml:space="preserve"> yaitu pembagian antara penerimaan usaha pengolahan s</w:t>
      </w:r>
      <w:r>
        <w:rPr>
          <w:rFonts w:hint="default" w:ascii="Times New Roman" w:hAnsi="Times New Roman"/>
          <w:color w:val="111111"/>
          <w:lang w:val="id-ID"/>
        </w:rPr>
        <w:t>ingkong keju</w:t>
      </w:r>
      <w:r>
        <w:rPr>
          <w:rFonts w:ascii="Times New Roman" w:hAnsi="Times New Roman"/>
          <w:color w:val="111111"/>
        </w:rPr>
        <w:t xml:space="preserve"> dibagi dengan biaya produksinya. Jumlah penerimaan diperoleh dari jumlah produksi s</w:t>
      </w:r>
      <w:r>
        <w:rPr>
          <w:rFonts w:hint="default" w:ascii="Times New Roman" w:hAnsi="Times New Roman"/>
          <w:color w:val="111111"/>
          <w:lang w:val="id-ID"/>
        </w:rPr>
        <w:t>ingkong keju</w:t>
      </w:r>
      <w:r>
        <w:rPr>
          <w:rFonts w:ascii="Times New Roman" w:hAnsi="Times New Roman"/>
          <w:color w:val="111111"/>
        </w:rPr>
        <w:t xml:space="preserve"> dikalikan dengan harga jualnya, sedangkan biaya produksi adalah biaya tidak tetap (biaya variabel) yang dikeluarkan dalam proses produksi s</w:t>
      </w:r>
      <w:r>
        <w:rPr>
          <w:rFonts w:hint="default" w:ascii="Times New Roman" w:hAnsi="Times New Roman"/>
          <w:color w:val="111111"/>
          <w:lang w:val="id-ID"/>
        </w:rPr>
        <w:t>ingkong keju</w:t>
      </w:r>
      <w:r>
        <w:rPr>
          <w:rFonts w:ascii="Times New Roman" w:hAnsi="Times New Roman"/>
          <w:color w:val="111111"/>
        </w:rPr>
        <w:t>.</w:t>
      </w:r>
    </w:p>
    <w:p>
      <w:pPr>
        <w:tabs>
          <w:tab w:val="left" w:pos="709"/>
        </w:tabs>
        <w:spacing w:after="0" w:line="240" w:lineRule="auto"/>
        <w:ind w:firstLine="720"/>
        <w:jc w:val="both"/>
        <w:rPr>
          <w:rFonts w:hint="default" w:ascii="Times New Roman" w:hAnsi="Times New Roman"/>
          <w:color w:val="111111"/>
          <w:lang w:val="id-ID"/>
        </w:rPr>
      </w:pPr>
      <w:r>
        <w:rPr>
          <w:rFonts w:ascii="Times New Roman" w:hAnsi="Times New Roman"/>
          <w:color w:val="111111"/>
        </w:rPr>
        <w:t xml:space="preserve">Penggunaan pada tabel </w:t>
      </w:r>
      <w:r>
        <w:rPr>
          <w:rFonts w:ascii="Times New Roman" w:hAnsi="Times New Roman"/>
          <w:color w:val="111111"/>
          <w:lang w:val="id-ID"/>
        </w:rPr>
        <w:t>2</w:t>
      </w:r>
      <w:r>
        <w:rPr>
          <w:rFonts w:ascii="Times New Roman" w:hAnsi="Times New Roman"/>
          <w:color w:val="111111"/>
        </w:rPr>
        <w:t xml:space="preserve"> menunjukkan bahwa  nilai R/C ratio lebih besar dari satu yaitu sebesar 1,</w:t>
      </w:r>
      <w:r>
        <w:rPr>
          <w:rFonts w:hint="default" w:ascii="Times New Roman" w:hAnsi="Times New Roman"/>
          <w:color w:val="111111"/>
          <w:lang w:val="id-ID"/>
        </w:rPr>
        <w:t>38</w:t>
      </w:r>
      <w:r>
        <w:rPr>
          <w:rFonts w:ascii="Times New Roman" w:hAnsi="Times New Roman"/>
          <w:color w:val="111111"/>
        </w:rPr>
        <w:t>. Menurut Adisasmita R. (2006), efisiensi adalah input yang digunakan, dialokasikan secara optimal dan baik untuk mencapai output yang menggunakan biaya terendah. Nilai tersebut memberikan arti bahwa setiap pengeluaran dalam proses pengolahan sebesar Rp.1 akan diperoleh penerimaan sebesar Rp.1,</w:t>
      </w:r>
      <w:r>
        <w:rPr>
          <w:rFonts w:hint="default" w:ascii="Times New Roman" w:hAnsi="Times New Roman"/>
          <w:color w:val="111111"/>
          <w:lang w:val="id-ID"/>
        </w:rPr>
        <w:t>38</w:t>
      </w:r>
      <w:r>
        <w:rPr>
          <w:rFonts w:ascii="Times New Roman" w:hAnsi="Times New Roman"/>
          <w:color w:val="111111"/>
        </w:rPr>
        <w:t>.  Semakin besar R/C ratio maka akan semakin besar pula penerimaan yang akan diperoleh pengusaha</w:t>
      </w:r>
      <w:r>
        <w:rPr>
          <w:rFonts w:hint="default" w:ascii="Times New Roman" w:hAnsi="Times New Roman"/>
          <w:color w:val="111111"/>
          <w:lang w:val="id-ID"/>
        </w:rPr>
        <w:t>, d</w:t>
      </w:r>
      <w:r>
        <w:rPr>
          <w:rFonts w:ascii="Times New Roman" w:hAnsi="Times New Roman"/>
          <w:color w:val="111111"/>
        </w:rPr>
        <w:t xml:space="preserve">engan demikian maka dapat dikatakan bahwa usaha pengolahan </w:t>
      </w:r>
      <w:r>
        <w:rPr>
          <w:rFonts w:hint="default" w:ascii="Times New Roman" w:hAnsi="Times New Roman"/>
          <w:color w:val="111111"/>
          <w:lang w:val="id-ID"/>
        </w:rPr>
        <w:t>singkong keju sudah</w:t>
      </w:r>
      <w:r>
        <w:rPr>
          <w:rFonts w:ascii="Times New Roman" w:hAnsi="Times New Roman"/>
          <w:color w:val="111111"/>
        </w:rPr>
        <w:t xml:space="preserve"> efisien (R/C ratio&gt;1) sehingga layak untuk diusahakan, karena mendatangkan keuntungan bagi </w:t>
      </w:r>
      <w:r>
        <w:rPr>
          <w:rFonts w:hint="default" w:ascii="Times New Roman" w:hAnsi="Times New Roman"/>
          <w:color w:val="111111"/>
          <w:lang w:val="id-ID"/>
        </w:rPr>
        <w:t>pengusaha singkong keju</w:t>
      </w:r>
    </w:p>
    <w:p>
      <w:pPr>
        <w:tabs>
          <w:tab w:val="left" w:pos="709"/>
        </w:tabs>
        <w:spacing w:after="0" w:line="240" w:lineRule="auto"/>
        <w:ind w:firstLine="709"/>
        <w:jc w:val="both"/>
        <w:rPr>
          <w:rFonts w:ascii="Times New Roman" w:hAnsi="Times New Roman"/>
          <w:i/>
          <w:color w:val="111111"/>
          <w:lang w:val="id-ID"/>
        </w:rPr>
      </w:pPr>
      <w:r>
        <w:rPr>
          <w:rFonts w:ascii="Times New Roman" w:hAnsi="Times New Roman"/>
          <w:color w:val="111111"/>
        </w:rPr>
        <w:t xml:space="preserve">Analisis BEP bertujuan menemukan suatu titik balik dalam volume produksi maupun harga produksi yang menunjukkan biaya sama dengan pendapatan. Dengan mengetahui titik tersebut, berarti dalam padanya belum diperoleh keuntungan atau dengan kata lain tidak untung tidak rugi. Sehingga ketika penjualan telah melewati angka BEP maka mulailah keuntungan diperoleh. Dari tabel 2 diatas dapat dijelaskan bahwa BEP volume  adalah </w:t>
      </w:r>
      <w:r>
        <w:rPr>
          <w:rFonts w:hint="default" w:ascii="Times New Roman" w:hAnsi="Times New Roman" w:eastAsia="Times New Roman"/>
          <w:color w:val="111111"/>
          <w:sz w:val="20"/>
          <w:szCs w:val="20"/>
          <w:lang w:val="en-US" w:eastAsia="id-ID"/>
        </w:rPr>
        <w:t>1.030 kotak/bulan,</w:t>
      </w:r>
      <w:r>
        <w:rPr>
          <w:rFonts w:ascii="Times New Roman" w:hAnsi="Times New Roman"/>
          <w:color w:val="111111"/>
        </w:rPr>
        <w:t xml:space="preserve"> sedangkan BEP harga untuk strata sebesar Rp.</w:t>
      </w:r>
      <w:r>
        <w:rPr>
          <w:rFonts w:hint="default" w:ascii="Times New Roman" w:hAnsi="Times New Roman" w:eastAsia="Times New Roman"/>
          <w:color w:val="111111"/>
          <w:sz w:val="20"/>
          <w:szCs w:val="20"/>
          <w:lang w:val="en-US" w:eastAsia="id-ID"/>
        </w:rPr>
        <w:t>7.301</w:t>
      </w:r>
      <w:r>
        <w:rPr>
          <w:rFonts w:ascii="Times New Roman" w:hAnsi="Times New Roman"/>
          <w:color w:val="111111"/>
        </w:rPr>
        <w:t>. Dari hasil tersebut dapat dikatakan bahwa agroindustri s</w:t>
      </w:r>
      <w:r>
        <w:rPr>
          <w:rFonts w:hint="default" w:ascii="Times New Roman" w:hAnsi="Times New Roman"/>
          <w:color w:val="111111"/>
          <w:lang w:val="id-ID"/>
        </w:rPr>
        <w:t>ingkong keju</w:t>
      </w:r>
      <w:r>
        <w:rPr>
          <w:rFonts w:ascii="Times New Roman" w:hAnsi="Times New Roman"/>
          <w:color w:val="111111"/>
        </w:rPr>
        <w:t xml:space="preserve"> di Kota </w:t>
      </w:r>
      <w:r>
        <w:rPr>
          <w:rFonts w:hint="default" w:ascii="Times New Roman" w:hAnsi="Times New Roman"/>
          <w:color w:val="111111"/>
          <w:lang w:val="id-ID"/>
        </w:rPr>
        <w:t xml:space="preserve">Malang </w:t>
      </w:r>
      <w:r>
        <w:rPr>
          <w:rFonts w:ascii="Times New Roman" w:hAnsi="Times New Roman"/>
          <w:color w:val="111111"/>
        </w:rPr>
        <w:t xml:space="preserve">layak untuk diusahakan, karena berdasarkan volume dan harga produk diatas sudah diatas nilai BEP </w:t>
      </w:r>
      <w:r>
        <w:rPr>
          <w:rFonts w:ascii="Times New Roman" w:hAnsi="Times New Roman"/>
          <w:i/>
          <w:color w:val="111111"/>
        </w:rPr>
        <w:t>(Break Even Point).</w:t>
      </w:r>
    </w:p>
    <w:p>
      <w:pPr>
        <w:tabs>
          <w:tab w:val="left" w:pos="709"/>
        </w:tabs>
        <w:spacing w:after="0" w:line="240" w:lineRule="auto"/>
        <w:ind w:firstLine="720"/>
        <w:jc w:val="both"/>
        <w:rPr>
          <w:rFonts w:ascii="Times New Roman" w:hAnsi="Times New Roman"/>
          <w:i/>
          <w:color w:val="111111"/>
          <w:lang w:val="id-ID"/>
        </w:rPr>
      </w:pPr>
    </w:p>
    <w:p>
      <w:pPr>
        <w:spacing w:after="0" w:line="240" w:lineRule="auto"/>
        <w:jc w:val="both"/>
        <w:rPr>
          <w:rFonts w:ascii="Times New Roman" w:hAnsi="Times New Roman"/>
          <w:b/>
          <w:color w:val="111111"/>
          <w:lang w:val="id-ID"/>
        </w:rPr>
      </w:pPr>
      <w:r>
        <w:rPr>
          <w:rFonts w:ascii="Times New Roman" w:hAnsi="Times New Roman"/>
          <w:b/>
          <w:color w:val="111111"/>
        </w:rPr>
        <w:t>Analisis Nilai Tambah Agroindustri Sambal Pecel di Kota Blitar</w:t>
      </w:r>
    </w:p>
    <w:p>
      <w:pPr>
        <w:tabs>
          <w:tab w:val="left" w:pos="709"/>
        </w:tabs>
        <w:spacing w:after="0" w:line="240" w:lineRule="auto"/>
        <w:jc w:val="both"/>
        <w:rPr>
          <w:rFonts w:hint="default" w:ascii="Times New Roman" w:hAnsi="Times New Roman"/>
          <w:color w:val="111111"/>
          <w:lang w:val="id-ID"/>
        </w:rPr>
      </w:pPr>
      <w:r>
        <w:rPr>
          <w:rFonts w:ascii="Times New Roman" w:hAnsi="Times New Roman"/>
          <w:color w:val="111111"/>
          <w:lang w:val="id-ID"/>
        </w:rPr>
        <w:tab/>
      </w:r>
      <w:r>
        <w:rPr>
          <w:rFonts w:ascii="Times New Roman" w:hAnsi="Times New Roman"/>
          <w:color w:val="111111"/>
          <w:lang w:val="id-ID"/>
        </w:rPr>
        <w:t xml:space="preserve">Dari tabel </w:t>
      </w:r>
      <w:r>
        <w:rPr>
          <w:rFonts w:ascii="Times New Roman" w:hAnsi="Times New Roman"/>
          <w:color w:val="111111"/>
        </w:rPr>
        <w:t>3 dibawah ini</w:t>
      </w:r>
      <w:r>
        <w:rPr>
          <w:rFonts w:ascii="Times New Roman" w:hAnsi="Times New Roman"/>
          <w:color w:val="111111"/>
          <w:lang w:val="id-ID"/>
        </w:rPr>
        <w:t xml:space="preserve"> dapat diketahui bahwa untuk menghasilkan produk </w:t>
      </w:r>
      <w:r>
        <w:rPr>
          <w:rFonts w:hint="default" w:ascii="Times New Roman" w:hAnsi="Times New Roman"/>
          <w:color w:val="111111"/>
          <w:lang w:val="id-ID"/>
        </w:rPr>
        <w:t xml:space="preserve">singkong keju </w:t>
      </w:r>
      <w:r>
        <w:rPr>
          <w:rFonts w:ascii="Times New Roman" w:hAnsi="Times New Roman"/>
          <w:color w:val="111111"/>
          <w:lang w:val="id-ID"/>
        </w:rPr>
        <w:t xml:space="preserve">sebesar </w:t>
      </w:r>
      <w:r>
        <w:rPr>
          <w:rFonts w:hint="default" w:ascii="Times New Roman" w:hAnsi="Times New Roman"/>
          <w:color w:val="111111"/>
          <w:lang w:val="id-ID"/>
        </w:rPr>
        <w:t>1.373 kotak</w:t>
      </w:r>
      <w:r>
        <w:rPr>
          <w:rFonts w:ascii="Times New Roman" w:hAnsi="Times New Roman"/>
          <w:color w:val="111111"/>
          <w:lang w:val="id-ID"/>
        </w:rPr>
        <w:t xml:space="preserve">/bulan membutuhkan bahan baku </w:t>
      </w:r>
      <w:r>
        <w:rPr>
          <w:rFonts w:hint="default" w:ascii="Times New Roman" w:hAnsi="Times New Roman"/>
          <w:color w:val="111111"/>
          <w:lang w:val="id-ID"/>
        </w:rPr>
        <w:t>singkong</w:t>
      </w:r>
      <w:r>
        <w:rPr>
          <w:rFonts w:ascii="Times New Roman" w:hAnsi="Times New Roman"/>
          <w:color w:val="111111"/>
          <w:lang w:val="id-ID"/>
        </w:rPr>
        <w:t xml:space="preserve"> sebesar </w:t>
      </w:r>
      <w:r>
        <w:rPr>
          <w:rFonts w:hint="default" w:ascii="Times New Roman" w:hAnsi="Times New Roman"/>
          <w:color w:val="111111"/>
          <w:lang w:val="id-ID"/>
        </w:rPr>
        <w:t>901</w:t>
      </w:r>
      <w:r>
        <w:rPr>
          <w:rFonts w:ascii="Times New Roman" w:hAnsi="Times New Roman"/>
          <w:color w:val="111111"/>
          <w:lang w:val="id-ID"/>
        </w:rPr>
        <w:t xml:space="preserve"> kg/bulan. Faktor konversi yang diperoleh untuk strata I sebesar 1,</w:t>
      </w:r>
      <w:r>
        <w:rPr>
          <w:rFonts w:hint="default" w:ascii="Times New Roman" w:hAnsi="Times New Roman"/>
          <w:color w:val="111111"/>
          <w:lang w:val="id-ID"/>
        </w:rPr>
        <w:t>52</w:t>
      </w:r>
      <w:r>
        <w:rPr>
          <w:rFonts w:ascii="Times New Roman" w:hAnsi="Times New Roman"/>
          <w:color w:val="111111"/>
          <w:lang w:val="id-ID"/>
        </w:rPr>
        <w:t xml:space="preserve"> artinya dalam setiap kilo gram bahan baku akan menghasilkan produk sambal pecel sebesar 1,</w:t>
      </w:r>
      <w:r>
        <w:rPr>
          <w:rFonts w:hint="default" w:ascii="Times New Roman" w:hAnsi="Times New Roman"/>
          <w:color w:val="111111"/>
          <w:lang w:val="id-ID"/>
        </w:rPr>
        <w:t>52</w:t>
      </w:r>
      <w:r>
        <w:rPr>
          <w:rFonts w:ascii="Times New Roman" w:hAnsi="Times New Roman"/>
          <w:color w:val="111111"/>
          <w:lang w:val="id-ID"/>
        </w:rPr>
        <w:t xml:space="preserve"> kg. Koefisien tenaga kerja yang dihasilkan sebesar </w:t>
      </w:r>
      <w:r>
        <w:rPr>
          <w:rFonts w:hint="default" w:ascii="Times New Roman" w:hAnsi="Times New Roman"/>
          <w:color w:val="111111"/>
          <w:lang w:val="id-ID"/>
        </w:rPr>
        <w:t>0,30</w:t>
      </w:r>
      <w:r>
        <w:rPr>
          <w:rFonts w:ascii="Times New Roman" w:hAnsi="Times New Roman"/>
          <w:color w:val="111111"/>
          <w:lang w:val="id-ID"/>
        </w:rPr>
        <w:t xml:space="preserve"> artinya setiap kilogram bahan baku mampu dikerjakan oleh </w:t>
      </w:r>
      <w:r>
        <w:rPr>
          <w:rFonts w:hint="default" w:ascii="Times New Roman" w:hAnsi="Times New Roman"/>
          <w:color w:val="111111"/>
          <w:lang w:val="id-ID"/>
        </w:rPr>
        <w:t>0,30</w:t>
      </w:r>
      <w:r>
        <w:rPr>
          <w:rFonts w:ascii="Times New Roman" w:hAnsi="Times New Roman"/>
          <w:color w:val="111111"/>
          <w:lang w:val="id-ID"/>
        </w:rPr>
        <w:t xml:space="preserve"> jam/bulan</w:t>
      </w:r>
      <w:r>
        <w:rPr>
          <w:rFonts w:hint="default" w:ascii="Times New Roman" w:hAnsi="Times New Roman"/>
          <w:color w:val="111111"/>
          <w:lang w:val="id-ID"/>
        </w:rPr>
        <w:t>.</w:t>
      </w:r>
    </w:p>
    <w:p>
      <w:pPr>
        <w:tabs>
          <w:tab w:val="left" w:pos="709"/>
        </w:tabs>
        <w:spacing w:after="0" w:line="240" w:lineRule="auto"/>
        <w:jc w:val="both"/>
        <w:rPr>
          <w:rFonts w:hint="default" w:ascii="Times New Roman" w:hAnsi="Times New Roman"/>
          <w:color w:val="111111"/>
          <w:lang w:val="id-ID"/>
        </w:rPr>
        <w:sectPr>
          <w:pgSz w:w="11907" w:h="16839"/>
          <w:pgMar w:top="1560" w:right="1701" w:bottom="1701" w:left="1701" w:header="720" w:footer="0" w:gutter="0"/>
          <w:cols w:space="720" w:num="2"/>
          <w:docGrid w:linePitch="360" w:charSpace="0"/>
        </w:sectPr>
      </w:pPr>
      <w:r>
        <w:rPr>
          <w:rFonts w:hint="default" w:ascii="Times New Roman" w:hAnsi="Times New Roman"/>
          <w:color w:val="111111"/>
          <w:lang w:val="id-ID"/>
        </w:rPr>
        <w:tab/>
      </w:r>
      <w:r>
        <w:rPr>
          <w:rFonts w:ascii="Times New Roman" w:hAnsi="Times New Roman"/>
          <w:color w:val="111111"/>
        </w:rPr>
        <w:t>Analisis lebih lanjut berdasarkan tabel 3 di</w:t>
      </w:r>
      <w:r>
        <w:rPr>
          <w:rFonts w:ascii="Times New Roman" w:hAnsi="Times New Roman"/>
          <w:color w:val="111111"/>
          <w:lang w:val="id-ID"/>
        </w:rPr>
        <w:t>bawah</w:t>
      </w:r>
      <w:r>
        <w:rPr>
          <w:rFonts w:ascii="Times New Roman" w:hAnsi="Times New Roman"/>
          <w:color w:val="111111"/>
        </w:rPr>
        <w:t xml:space="preserve">, menunjukkan bahwa </w:t>
      </w:r>
      <w:r>
        <w:rPr>
          <w:rFonts w:ascii="Times New Roman" w:hAnsi="Times New Roman"/>
          <w:color w:val="111111"/>
          <w:lang w:val="id-ID"/>
        </w:rPr>
        <w:t xml:space="preserve"> apabila harga produk sambal pecel sebesar Rp</w:t>
      </w:r>
      <w:r>
        <w:rPr>
          <w:rFonts w:hint="default" w:ascii="Times New Roman" w:hAnsi="Times New Roman"/>
          <w:color w:val="111111"/>
          <w:lang w:val="id-ID"/>
        </w:rPr>
        <w:t>.9.728</w:t>
      </w:r>
      <w:r>
        <w:rPr>
          <w:rFonts w:ascii="Times New Roman" w:hAnsi="Times New Roman"/>
          <w:color w:val="111111"/>
          <w:lang w:val="id-ID"/>
        </w:rPr>
        <w:t>/</w:t>
      </w:r>
      <w:r>
        <w:rPr>
          <w:rFonts w:hint="default" w:ascii="Times New Roman" w:hAnsi="Times New Roman"/>
          <w:color w:val="111111"/>
          <w:lang w:val="id-ID"/>
        </w:rPr>
        <w:t>kotak</w:t>
      </w:r>
      <w:r>
        <w:rPr>
          <w:rFonts w:ascii="Times New Roman" w:hAnsi="Times New Roman"/>
          <w:color w:val="111111"/>
          <w:lang w:val="id-ID"/>
        </w:rPr>
        <w:t xml:space="preserve"> dan faktor konversi sebesar 1,</w:t>
      </w:r>
      <w:r>
        <w:rPr>
          <w:rFonts w:hint="default" w:ascii="Times New Roman" w:hAnsi="Times New Roman"/>
          <w:color w:val="111111"/>
          <w:lang w:val="id-ID"/>
        </w:rPr>
        <w:t>52</w:t>
      </w:r>
      <w:r>
        <w:rPr>
          <w:rFonts w:ascii="Times New Roman" w:hAnsi="Times New Roman"/>
          <w:color w:val="111111"/>
          <w:lang w:val="id-ID"/>
        </w:rPr>
        <w:t xml:space="preserve"> maka nilai produksi adalah Rp.</w:t>
      </w:r>
      <w:r>
        <w:rPr>
          <w:rFonts w:hint="default" w:ascii="Times New Roman" w:hAnsi="Times New Roman"/>
          <w:color w:val="111111"/>
          <w:lang w:val="id-ID" w:eastAsia="id-ID"/>
        </w:rPr>
        <w:t>14.787,42</w:t>
      </w:r>
      <w:r>
        <w:rPr>
          <w:rFonts w:hint="default" w:ascii="Times New Roman" w:hAnsi="Times New Roman"/>
          <w:color w:val="111111"/>
          <w:lang w:val="en-US" w:eastAsia="id-ID"/>
        </w:rPr>
        <w:t>,</w:t>
      </w:r>
      <w:r>
        <w:rPr>
          <w:rFonts w:ascii="Times New Roman" w:hAnsi="Times New Roman"/>
          <w:color w:val="111111"/>
          <w:lang w:val="id-ID"/>
        </w:rPr>
        <w:t xml:space="preserve"> nilai produksi ini dialokasikan untuk bahan baku </w:t>
      </w:r>
      <w:r>
        <w:rPr>
          <w:rFonts w:hint="default" w:ascii="Times New Roman" w:hAnsi="Times New Roman"/>
          <w:color w:val="111111"/>
          <w:lang w:val="id-ID"/>
        </w:rPr>
        <w:t xml:space="preserve">singkong </w:t>
      </w:r>
      <w:r>
        <w:rPr>
          <w:rFonts w:ascii="Times New Roman" w:hAnsi="Times New Roman"/>
          <w:color w:val="111111"/>
          <w:lang w:val="id-ID"/>
        </w:rPr>
        <w:t xml:space="preserve"> sebesar Rp.</w:t>
      </w:r>
      <w:r>
        <w:rPr>
          <w:rFonts w:hint="default" w:ascii="Times New Roman" w:hAnsi="Times New Roman"/>
          <w:color w:val="111111"/>
          <w:lang w:val="id-ID"/>
        </w:rPr>
        <w:t>4.500</w:t>
      </w:r>
      <w:r>
        <w:rPr>
          <w:rFonts w:ascii="Times New Roman" w:hAnsi="Times New Roman"/>
          <w:color w:val="111111"/>
          <w:lang w:val="id-ID"/>
        </w:rPr>
        <w:t xml:space="preserve">/kg dan input-input </w:t>
      </w:r>
      <w:r>
        <w:rPr>
          <w:rFonts w:hint="default" w:ascii="Times New Roman" w:hAnsi="Times New Roman"/>
          <w:color w:val="111111"/>
          <w:lang w:val="id-ID"/>
        </w:rPr>
        <w:t>lainya.</w:t>
      </w:r>
    </w:p>
    <w:p>
      <w:pPr>
        <w:tabs>
          <w:tab w:val="left" w:pos="709"/>
        </w:tabs>
        <w:spacing w:after="0" w:line="240" w:lineRule="auto"/>
        <w:ind w:left="-220" w:leftChars="-100" w:right="293" w:rightChars="133" w:firstLine="0" w:firstLineChars="0"/>
        <w:jc w:val="both"/>
        <w:rPr>
          <w:rFonts w:ascii="Times New Roman" w:hAnsi="Times New Roman"/>
          <w:color w:val="111111"/>
          <w:lang w:val="id-ID"/>
        </w:rPr>
      </w:pPr>
      <w:r>
        <w:rPr>
          <w:rFonts w:hint="default" w:ascii="Times New Roman" w:hAnsi="Times New Roman"/>
          <w:color w:val="111111"/>
          <w:lang w:val="id-ID"/>
        </w:rPr>
        <w:tab/>
      </w:r>
      <w:r>
        <w:rPr>
          <w:rFonts w:hint="default" w:ascii="Times New Roman" w:hAnsi="Times New Roman"/>
          <w:color w:val="111111"/>
          <w:lang w:val="id-ID"/>
        </w:rPr>
        <w:t xml:space="preserve">Biaya </w:t>
      </w:r>
      <w:r>
        <w:rPr>
          <w:rFonts w:ascii="Times New Roman" w:hAnsi="Times New Roman"/>
          <w:color w:val="111111"/>
          <w:lang w:val="id-ID"/>
        </w:rPr>
        <w:t>lain agroindustri yang termasuk juga penyusutan alat  dan sebagainya tanpa biaya tenaga kerja sebesar Rp.</w:t>
      </w:r>
      <w:r>
        <w:rPr>
          <w:rFonts w:hint="default" w:ascii="Times New Roman" w:hAnsi="Times New Roman"/>
          <w:color w:val="111111"/>
          <w:lang w:val="id-ID"/>
        </w:rPr>
        <w:t>4.703</w:t>
      </w:r>
      <w:r>
        <w:rPr>
          <w:rFonts w:ascii="Times New Roman" w:hAnsi="Times New Roman"/>
          <w:color w:val="111111"/>
          <w:lang w:val="id-ID"/>
        </w:rPr>
        <w:t>, dengan demikian nilai tambah yang terdapat pada setiap 1</w:t>
      </w:r>
      <w:r>
        <w:rPr>
          <w:rFonts w:ascii="Times New Roman" w:hAnsi="Times New Roman"/>
          <w:color w:val="111111"/>
        </w:rPr>
        <w:t xml:space="preserve"> </w:t>
      </w:r>
      <w:r>
        <w:rPr>
          <w:rFonts w:ascii="Times New Roman" w:hAnsi="Times New Roman"/>
          <w:color w:val="111111"/>
          <w:lang w:val="id-ID"/>
        </w:rPr>
        <w:t>k</w:t>
      </w:r>
      <w:r>
        <w:rPr>
          <w:rFonts w:hint="default" w:ascii="Times New Roman" w:hAnsi="Times New Roman"/>
          <w:color w:val="111111"/>
          <w:lang w:val="id-ID"/>
        </w:rPr>
        <w:t>otak</w:t>
      </w:r>
      <w:r>
        <w:rPr>
          <w:rFonts w:ascii="Times New Roman" w:hAnsi="Times New Roman"/>
          <w:color w:val="111111"/>
          <w:lang w:val="id-ID"/>
        </w:rPr>
        <w:t xml:space="preserve"> </w:t>
      </w:r>
      <w:r>
        <w:rPr>
          <w:rFonts w:hint="default" w:ascii="Times New Roman" w:hAnsi="Times New Roman"/>
          <w:color w:val="111111"/>
          <w:lang w:val="id-ID"/>
        </w:rPr>
        <w:t>singkong keju</w:t>
      </w:r>
      <w:r>
        <w:rPr>
          <w:rFonts w:ascii="Times New Roman" w:hAnsi="Times New Roman"/>
          <w:color w:val="111111"/>
          <w:lang w:val="id-ID"/>
        </w:rPr>
        <w:t xml:space="preserve"> adalah Rp.</w:t>
      </w:r>
      <w:r>
        <w:rPr>
          <w:rFonts w:hint="default" w:ascii="Times New Roman" w:hAnsi="Times New Roman"/>
          <w:color w:val="111111"/>
          <w:lang w:val="id-ID"/>
        </w:rPr>
        <w:t>6.412.</w:t>
      </w:r>
      <w:bookmarkStart w:id="0" w:name="_GoBack"/>
      <w:bookmarkEnd w:id="0"/>
      <w:r>
        <w:rPr>
          <w:rFonts w:ascii="Times New Roman" w:hAnsi="Times New Roman"/>
          <w:color w:val="111111"/>
          <w:lang w:val="id-ID"/>
        </w:rPr>
        <w:t xml:space="preserve">Pendapatan tenaga kerja dari setiap kilogram kacang tanah yang diolah menjadi sambal pecel adalah sebesar Rp.4.195,51,-. Dengan demikian bagian tenaga kerja dalam usaha agroindustri ini sebesar </w:t>
      </w:r>
      <w:r>
        <w:rPr>
          <w:rFonts w:hint="default" w:ascii="Times New Roman" w:hAnsi="Times New Roman"/>
          <w:color w:val="111111"/>
          <w:lang w:val="id-ID"/>
        </w:rPr>
        <w:t>38,97</w:t>
      </w:r>
      <w:r>
        <w:rPr>
          <w:rFonts w:ascii="Times New Roman" w:hAnsi="Times New Roman"/>
          <w:color w:val="111111"/>
          <w:lang w:val="id-ID"/>
        </w:rPr>
        <w:t>%</w:t>
      </w:r>
      <w:r>
        <w:rPr>
          <w:rFonts w:hint="default" w:ascii="Times New Roman" w:hAnsi="Times New Roman"/>
          <w:color w:val="111111"/>
          <w:lang w:val="id-ID"/>
        </w:rPr>
        <w:t xml:space="preserve">. </w:t>
      </w:r>
      <w:r>
        <w:rPr>
          <w:rFonts w:ascii="Times New Roman" w:hAnsi="Times New Roman"/>
          <w:color w:val="111111"/>
        </w:rPr>
        <w:t>B</w:t>
      </w:r>
      <w:r>
        <w:rPr>
          <w:rFonts w:ascii="Times New Roman" w:hAnsi="Times New Roman"/>
          <w:color w:val="111111"/>
          <w:lang w:val="id-ID"/>
        </w:rPr>
        <w:t>esarnya nilai tambah pengolahan s</w:t>
      </w:r>
      <w:r>
        <w:rPr>
          <w:rFonts w:hint="default" w:ascii="Times New Roman" w:hAnsi="Times New Roman"/>
          <w:color w:val="111111"/>
          <w:lang w:val="id-ID"/>
        </w:rPr>
        <w:t>ingkong keju</w:t>
      </w:r>
      <w:r>
        <w:rPr>
          <w:rFonts w:ascii="Times New Roman" w:hAnsi="Times New Roman"/>
          <w:color w:val="111111"/>
          <w:lang w:val="id-ID"/>
        </w:rPr>
        <w:t xml:space="preserve"> per 1 k</w:t>
      </w:r>
      <w:r>
        <w:rPr>
          <w:rFonts w:hint="default" w:ascii="Times New Roman" w:hAnsi="Times New Roman"/>
          <w:color w:val="111111"/>
          <w:lang w:val="id-ID"/>
        </w:rPr>
        <w:t>otak singkong keju</w:t>
      </w:r>
      <w:r>
        <w:rPr>
          <w:rFonts w:ascii="Times New Roman" w:hAnsi="Times New Roman"/>
          <w:color w:val="111111"/>
          <w:lang w:val="id-ID"/>
        </w:rPr>
        <w:t xml:space="preserve"> menghasilkan keuntungan sebesar Rp.</w:t>
      </w:r>
      <w:r>
        <w:rPr>
          <w:rFonts w:hint="default" w:ascii="Times New Roman" w:hAnsi="Times New Roman"/>
          <w:color w:val="111111"/>
          <w:lang w:val="id-ID"/>
        </w:rPr>
        <w:t>3.792/kotak</w:t>
      </w:r>
      <w:r>
        <w:rPr>
          <w:rFonts w:ascii="Times New Roman" w:hAnsi="Times New Roman"/>
          <w:color w:val="111111"/>
          <w:lang w:val="id-ID"/>
        </w:rPr>
        <w:t xml:space="preserve"> dengan rate keuntungan sebesar </w:t>
      </w:r>
      <w:r>
        <w:rPr>
          <w:rFonts w:hint="default" w:ascii="Times New Roman" w:hAnsi="Times New Roman"/>
          <w:color w:val="111111"/>
          <w:lang w:val="id-ID"/>
        </w:rPr>
        <w:t>61,02</w:t>
      </w:r>
      <w:r>
        <w:rPr>
          <w:rFonts w:ascii="Times New Roman" w:hAnsi="Times New Roman"/>
          <w:color w:val="111111"/>
          <w:lang w:val="id-ID"/>
        </w:rPr>
        <w:t xml:space="preserve"> %</w:t>
      </w:r>
      <w:r>
        <w:rPr>
          <w:rFonts w:ascii="Times New Roman" w:hAnsi="Times New Roman" w:eastAsia="Times New Roman"/>
          <w:color w:val="111111"/>
          <w:lang w:val="id-ID" w:eastAsia="id-ID"/>
        </w:rPr>
        <w:t>.</w:t>
      </w:r>
    </w:p>
    <w:p>
      <w:pPr>
        <w:tabs>
          <w:tab w:val="left" w:pos="709"/>
        </w:tabs>
        <w:spacing w:after="0" w:line="240" w:lineRule="auto"/>
        <w:jc w:val="both"/>
        <w:rPr>
          <w:rFonts w:ascii="Times New Roman" w:hAnsi="Times New Roman"/>
          <w:color w:val="111111"/>
          <w:lang w:val="id-ID"/>
        </w:rPr>
      </w:pPr>
    </w:p>
    <w:p>
      <w:pPr>
        <w:tabs>
          <w:tab w:val="left" w:pos="709"/>
          <w:tab w:val="left" w:pos="851"/>
        </w:tabs>
        <w:spacing w:after="0" w:line="240" w:lineRule="auto"/>
        <w:ind w:left="851" w:hanging="851"/>
        <w:jc w:val="both"/>
        <w:rPr>
          <w:rFonts w:hint="default" w:ascii="Times New Roman" w:hAnsi="Times New Roman"/>
          <w:color w:val="111111"/>
          <w:lang w:val="id-ID"/>
        </w:rPr>
      </w:pPr>
      <w:r>
        <w:rPr>
          <w:rFonts w:ascii="Times New Roman" w:hAnsi="Times New Roman"/>
          <w:color w:val="111111"/>
        </w:rPr>
        <w:t>Tabel 3.</w:t>
      </w:r>
      <w:r>
        <w:rPr>
          <w:rFonts w:ascii="Times New Roman" w:hAnsi="Times New Roman"/>
          <w:color w:val="111111"/>
          <w:lang w:val="id-ID"/>
        </w:rPr>
        <w:tab/>
      </w:r>
      <w:r>
        <w:rPr>
          <w:rFonts w:ascii="Times New Roman" w:hAnsi="Times New Roman"/>
          <w:color w:val="111111"/>
        </w:rPr>
        <w:t>Rata-rata Nilai Tambah Agroindustri S</w:t>
      </w:r>
      <w:r>
        <w:rPr>
          <w:rFonts w:hint="default" w:ascii="Times New Roman" w:hAnsi="Times New Roman"/>
          <w:color w:val="111111"/>
          <w:lang w:val="id-ID"/>
        </w:rPr>
        <w:t>ingkong Keju</w:t>
      </w:r>
      <w:r>
        <w:rPr>
          <w:rFonts w:ascii="Times New Roman" w:hAnsi="Times New Roman"/>
          <w:color w:val="111111"/>
        </w:rPr>
        <w:t xml:space="preserve"> di Kota </w:t>
      </w:r>
      <w:r>
        <w:rPr>
          <w:rFonts w:hint="default" w:ascii="Times New Roman" w:hAnsi="Times New Roman"/>
          <w:color w:val="111111"/>
          <w:lang w:val="id-ID"/>
        </w:rPr>
        <w:t>Malang</w:t>
      </w:r>
    </w:p>
    <w:tbl>
      <w:tblPr>
        <w:tblStyle w:val="8"/>
        <w:tblW w:w="4596" w:type="dxa"/>
        <w:jc w:val="center"/>
        <w:tblLayout w:type="autofit"/>
        <w:tblCellMar>
          <w:top w:w="0" w:type="dxa"/>
          <w:left w:w="108" w:type="dxa"/>
          <w:bottom w:w="0" w:type="dxa"/>
          <w:right w:w="108" w:type="dxa"/>
        </w:tblCellMar>
      </w:tblPr>
      <w:tblGrid>
        <w:gridCol w:w="441"/>
        <w:gridCol w:w="351"/>
        <w:gridCol w:w="1864"/>
        <w:gridCol w:w="1940"/>
      </w:tblGrid>
      <w:tr>
        <w:tblPrEx>
          <w:tblCellMar>
            <w:top w:w="0" w:type="dxa"/>
            <w:left w:w="108" w:type="dxa"/>
            <w:bottom w:w="0" w:type="dxa"/>
            <w:right w:w="108" w:type="dxa"/>
          </w:tblCellMar>
        </w:tblPrEx>
        <w:trPr>
          <w:trHeight w:val="250" w:hRule="atLeast"/>
          <w:jc w:val="center"/>
        </w:trPr>
        <w:tc>
          <w:tcPr>
            <w:tcW w:w="441" w:type="dxa"/>
            <w:vMerge w:val="restart"/>
            <w:tcBorders>
              <w:top w:val="thinThickLargeGap" w:color="auto" w:sz="2" w:space="0"/>
            </w:tcBorders>
            <w:shd w:val="clear" w:color="auto" w:fill="auto"/>
            <w:noWrap/>
            <w:vAlign w:val="bottom"/>
          </w:tcPr>
          <w:p>
            <w:pPr>
              <w:spacing w:after="0" w:line="240" w:lineRule="auto"/>
              <w:jc w:val="center"/>
              <w:rPr>
                <w:rFonts w:ascii="Times New Roman" w:hAnsi="Times New Roman" w:eastAsia="Times New Roman"/>
                <w:b/>
                <w:color w:val="111111"/>
                <w:sz w:val="18"/>
                <w:szCs w:val="18"/>
                <w:lang w:val="id-ID" w:eastAsia="id-ID"/>
              </w:rPr>
            </w:pPr>
            <w:r>
              <w:rPr>
                <w:rFonts w:ascii="Times New Roman" w:hAnsi="Times New Roman" w:eastAsia="Times New Roman"/>
                <w:b/>
                <w:color w:val="111111"/>
                <w:sz w:val="18"/>
                <w:szCs w:val="18"/>
                <w:lang w:val="id-ID" w:eastAsia="id-ID"/>
              </w:rPr>
              <w:t>No</w:t>
            </w:r>
          </w:p>
        </w:tc>
        <w:tc>
          <w:tcPr>
            <w:tcW w:w="2215" w:type="dxa"/>
            <w:gridSpan w:val="2"/>
            <w:vMerge w:val="restart"/>
            <w:tcBorders>
              <w:top w:val="thinThickLargeGap" w:color="auto" w:sz="2" w:space="0"/>
            </w:tcBorders>
            <w:shd w:val="clear" w:color="auto" w:fill="auto"/>
            <w:noWrap/>
            <w:vAlign w:val="bottom"/>
          </w:tcPr>
          <w:p>
            <w:pPr>
              <w:spacing w:after="0" w:line="240" w:lineRule="auto"/>
              <w:jc w:val="center"/>
              <w:rPr>
                <w:rFonts w:ascii="Times New Roman" w:hAnsi="Times New Roman" w:eastAsia="Times New Roman"/>
                <w:b/>
                <w:color w:val="111111"/>
                <w:sz w:val="18"/>
                <w:szCs w:val="18"/>
                <w:lang w:val="id-ID" w:eastAsia="id-ID"/>
              </w:rPr>
            </w:pPr>
            <w:r>
              <w:rPr>
                <w:rFonts w:ascii="Times New Roman" w:hAnsi="Times New Roman" w:eastAsia="Times New Roman"/>
                <w:b/>
                <w:color w:val="111111"/>
                <w:sz w:val="18"/>
                <w:szCs w:val="18"/>
                <w:lang w:val="id-ID" w:eastAsia="id-ID"/>
              </w:rPr>
              <w:t>Uraian</w:t>
            </w:r>
          </w:p>
        </w:tc>
        <w:tc>
          <w:tcPr>
            <w:tcW w:w="1940" w:type="dxa"/>
            <w:tcBorders>
              <w:top w:val="thinThickLargeGap" w:color="auto" w:sz="2" w:space="0"/>
            </w:tcBorders>
            <w:shd w:val="clear" w:color="auto" w:fill="auto"/>
            <w:noWrap/>
            <w:vAlign w:val="bottom"/>
          </w:tcPr>
          <w:p>
            <w:pPr>
              <w:spacing w:after="0" w:line="240" w:lineRule="auto"/>
              <w:jc w:val="center"/>
              <w:rPr>
                <w:rFonts w:ascii="Times New Roman" w:hAnsi="Times New Roman" w:eastAsia="Times New Roman"/>
                <w:b/>
                <w:color w:val="111111"/>
                <w:sz w:val="18"/>
                <w:szCs w:val="18"/>
                <w:lang w:val="id-ID" w:eastAsia="id-ID"/>
              </w:rPr>
            </w:pPr>
            <w:r>
              <w:rPr>
                <w:rFonts w:ascii="Times New Roman" w:hAnsi="Times New Roman" w:eastAsia="Times New Roman"/>
                <w:b/>
                <w:color w:val="111111"/>
                <w:sz w:val="18"/>
                <w:szCs w:val="18"/>
                <w:lang w:val="id-ID" w:eastAsia="id-ID"/>
              </w:rPr>
              <w:t>Nilai</w:t>
            </w:r>
          </w:p>
        </w:tc>
      </w:tr>
      <w:tr>
        <w:tblPrEx>
          <w:tblCellMar>
            <w:top w:w="0" w:type="dxa"/>
            <w:left w:w="108" w:type="dxa"/>
            <w:bottom w:w="0" w:type="dxa"/>
            <w:right w:w="108" w:type="dxa"/>
          </w:tblCellMar>
        </w:tblPrEx>
        <w:trPr>
          <w:trHeight w:val="192" w:hRule="atLeast"/>
          <w:jc w:val="center"/>
        </w:trPr>
        <w:tc>
          <w:tcPr>
            <w:tcW w:w="441" w:type="dxa"/>
            <w:vMerge w:val="continue"/>
            <w:tcBorders>
              <w:bottom w:val="thickThinLargeGap" w:color="auto" w:sz="2" w:space="0"/>
            </w:tcBorders>
            <w:vAlign w:val="center"/>
          </w:tcPr>
          <w:p>
            <w:pPr>
              <w:spacing w:after="0" w:line="240" w:lineRule="auto"/>
              <w:rPr>
                <w:rFonts w:ascii="Times New Roman" w:hAnsi="Times New Roman" w:eastAsia="Times New Roman"/>
                <w:b/>
                <w:color w:val="111111"/>
                <w:sz w:val="18"/>
                <w:szCs w:val="18"/>
                <w:lang w:val="id-ID" w:eastAsia="id-ID"/>
              </w:rPr>
            </w:pPr>
          </w:p>
        </w:tc>
        <w:tc>
          <w:tcPr>
            <w:tcW w:w="2215" w:type="dxa"/>
            <w:gridSpan w:val="2"/>
            <w:vMerge w:val="continue"/>
            <w:tcBorders>
              <w:bottom w:val="thickThinLargeGap" w:color="auto" w:sz="2" w:space="0"/>
            </w:tcBorders>
            <w:vAlign w:val="center"/>
          </w:tcPr>
          <w:p>
            <w:pPr>
              <w:spacing w:after="0" w:line="240" w:lineRule="auto"/>
              <w:rPr>
                <w:rFonts w:ascii="Times New Roman" w:hAnsi="Times New Roman" w:eastAsia="Times New Roman"/>
                <w:b/>
                <w:color w:val="111111"/>
                <w:sz w:val="18"/>
                <w:szCs w:val="18"/>
                <w:lang w:val="id-ID" w:eastAsia="id-ID"/>
              </w:rPr>
            </w:pPr>
          </w:p>
        </w:tc>
        <w:tc>
          <w:tcPr>
            <w:tcW w:w="1940" w:type="dxa"/>
            <w:tcBorders>
              <w:bottom w:val="thickThinLargeGap" w:color="auto" w:sz="2" w:space="0"/>
            </w:tcBorders>
            <w:shd w:val="clear" w:color="auto" w:fill="auto"/>
            <w:noWrap/>
            <w:vAlign w:val="bottom"/>
          </w:tcPr>
          <w:p>
            <w:pPr>
              <w:spacing w:after="0" w:line="240" w:lineRule="auto"/>
              <w:rPr>
                <w:rFonts w:ascii="Times New Roman" w:hAnsi="Times New Roman" w:eastAsia="Times New Roman"/>
                <w:b/>
                <w:color w:val="111111"/>
                <w:sz w:val="18"/>
                <w:szCs w:val="18"/>
                <w:lang w:val="id-ID" w:eastAsia="id-ID"/>
              </w:rPr>
            </w:pPr>
          </w:p>
        </w:tc>
      </w:tr>
      <w:tr>
        <w:tblPrEx>
          <w:tblCellMar>
            <w:top w:w="0" w:type="dxa"/>
            <w:left w:w="108" w:type="dxa"/>
            <w:bottom w:w="0" w:type="dxa"/>
            <w:right w:w="108" w:type="dxa"/>
          </w:tblCellMar>
        </w:tblPrEx>
        <w:trPr>
          <w:trHeight w:val="264" w:hRule="atLeast"/>
          <w:jc w:val="center"/>
        </w:trPr>
        <w:tc>
          <w:tcPr>
            <w:tcW w:w="441" w:type="dxa"/>
            <w:tcBorders>
              <w:top w:val="thickThinLargeGap" w:color="auto" w:sz="2" w:space="0"/>
            </w:tcBorders>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1.</w:t>
            </w:r>
          </w:p>
        </w:tc>
        <w:tc>
          <w:tcPr>
            <w:tcW w:w="2215" w:type="dxa"/>
            <w:gridSpan w:val="2"/>
            <w:tcBorders>
              <w:top w:val="thickThinLargeGap" w:color="auto" w:sz="2" w:space="0"/>
            </w:tcBorders>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Hasil produksi </w:t>
            </w:r>
            <w:r>
              <w:rPr>
                <w:rFonts w:ascii="Times New Roman" w:hAnsi="Times New Roman" w:eastAsia="Times New Roman"/>
                <w:color w:val="111111"/>
                <w:sz w:val="12"/>
                <w:szCs w:val="12"/>
                <w:lang w:val="id-ID" w:eastAsia="id-ID"/>
              </w:rPr>
              <w:t>(k</w:t>
            </w:r>
            <w:r>
              <w:rPr>
                <w:rFonts w:hint="default" w:ascii="Times New Roman" w:hAnsi="Times New Roman" w:eastAsia="Times New Roman"/>
                <w:color w:val="111111"/>
                <w:sz w:val="12"/>
                <w:szCs w:val="12"/>
                <w:lang w:val="en-US" w:eastAsia="id-ID"/>
              </w:rPr>
              <w:t>otak</w:t>
            </w:r>
            <w:r>
              <w:rPr>
                <w:rFonts w:ascii="Times New Roman" w:hAnsi="Times New Roman" w:eastAsia="Times New Roman"/>
                <w:color w:val="111111"/>
                <w:sz w:val="12"/>
                <w:szCs w:val="12"/>
                <w:lang w:val="id-ID" w:eastAsia="id-ID"/>
              </w:rPr>
              <w:t>/bulan)</w:t>
            </w:r>
          </w:p>
        </w:tc>
        <w:tc>
          <w:tcPr>
            <w:tcW w:w="1940" w:type="dxa"/>
            <w:tcBorders>
              <w:top w:val="thickThinLargeGap" w:color="auto" w:sz="2" w:space="0"/>
            </w:tcBorders>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1.373</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2.</w:t>
            </w:r>
          </w:p>
        </w:tc>
        <w:tc>
          <w:tcPr>
            <w:tcW w:w="2215" w:type="dxa"/>
            <w:gridSpan w:val="2"/>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Bahan baku </w:t>
            </w:r>
            <w:r>
              <w:rPr>
                <w:rFonts w:ascii="Times New Roman" w:hAnsi="Times New Roman" w:eastAsia="Times New Roman"/>
                <w:color w:val="111111"/>
                <w:sz w:val="12"/>
                <w:szCs w:val="12"/>
                <w:lang w:val="id-ID" w:eastAsia="id-ID"/>
              </w:rPr>
              <w:t>(kg/bulan)</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901</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3.</w:t>
            </w:r>
          </w:p>
        </w:tc>
        <w:tc>
          <w:tcPr>
            <w:tcW w:w="2215" w:type="dxa"/>
            <w:gridSpan w:val="2"/>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Tenaga kerja </w:t>
            </w:r>
            <w:r>
              <w:rPr>
                <w:rFonts w:ascii="Times New Roman" w:hAnsi="Times New Roman" w:eastAsia="Times New Roman"/>
                <w:color w:val="111111"/>
                <w:sz w:val="12"/>
                <w:szCs w:val="12"/>
                <w:lang w:val="id-ID" w:eastAsia="id-ID"/>
              </w:rPr>
              <w:t>(jam/bulan)</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278,2</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4.</w:t>
            </w:r>
          </w:p>
        </w:tc>
        <w:tc>
          <w:tcPr>
            <w:tcW w:w="2215" w:type="dxa"/>
            <w:gridSpan w:val="2"/>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Faktor konversi</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ascii="Times New Roman" w:hAnsi="Times New Roman" w:eastAsia="Times New Roman"/>
                <w:color w:val="111111"/>
                <w:sz w:val="18"/>
                <w:szCs w:val="18"/>
                <w:lang w:val="id-ID" w:eastAsia="id-ID"/>
              </w:rPr>
              <w:t>1,</w:t>
            </w:r>
            <w:r>
              <w:rPr>
                <w:rFonts w:hint="default" w:ascii="Times New Roman" w:hAnsi="Times New Roman" w:eastAsia="Times New Roman"/>
                <w:color w:val="111111"/>
                <w:sz w:val="18"/>
                <w:szCs w:val="18"/>
                <w:lang w:val="en-US" w:eastAsia="id-ID"/>
              </w:rPr>
              <w:t>52</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5.</w:t>
            </w:r>
          </w:p>
        </w:tc>
        <w:tc>
          <w:tcPr>
            <w:tcW w:w="2215" w:type="dxa"/>
            <w:gridSpan w:val="2"/>
            <w:shd w:val="clear" w:color="auto" w:fill="auto"/>
            <w:noWrap/>
            <w:vAlign w:val="bottom"/>
          </w:tcPr>
          <w:p>
            <w:pPr>
              <w:spacing w:after="0"/>
              <w:rPr>
                <w:rFonts w:ascii="Times New Roman" w:hAnsi="Times New Roman" w:eastAsia="Times New Roman"/>
                <w:color w:val="111111"/>
                <w:sz w:val="18"/>
                <w:szCs w:val="18"/>
                <w:lang w:eastAsia="id-ID"/>
              </w:rPr>
            </w:pPr>
            <w:r>
              <w:rPr>
                <w:rFonts w:ascii="Times New Roman" w:hAnsi="Times New Roman" w:eastAsia="Times New Roman"/>
                <w:color w:val="111111"/>
                <w:sz w:val="18"/>
                <w:szCs w:val="18"/>
                <w:lang w:val="id-ID" w:eastAsia="id-ID"/>
              </w:rPr>
              <w:t>Koefisien tenaga kerja</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0,30</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6.</w:t>
            </w:r>
          </w:p>
        </w:tc>
        <w:tc>
          <w:tcPr>
            <w:tcW w:w="2215" w:type="dxa"/>
            <w:gridSpan w:val="2"/>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Harga produk </w:t>
            </w:r>
            <w:r>
              <w:rPr>
                <w:rFonts w:ascii="Times New Roman" w:hAnsi="Times New Roman" w:eastAsia="Times New Roman"/>
                <w:color w:val="111111"/>
                <w:sz w:val="12"/>
                <w:szCs w:val="12"/>
                <w:lang w:val="id-ID" w:eastAsia="id-ID"/>
              </w:rPr>
              <w:t>(Rp/k</w:t>
            </w:r>
            <w:r>
              <w:rPr>
                <w:rFonts w:hint="default" w:ascii="Times New Roman" w:hAnsi="Times New Roman" w:eastAsia="Times New Roman"/>
                <w:color w:val="111111"/>
                <w:sz w:val="12"/>
                <w:szCs w:val="12"/>
                <w:lang w:val="en-US" w:eastAsia="id-ID"/>
              </w:rPr>
              <w:t>otak</w:t>
            </w:r>
            <w:r>
              <w:rPr>
                <w:rFonts w:ascii="Times New Roman" w:hAnsi="Times New Roman" w:eastAsia="Times New Roman"/>
                <w:color w:val="111111"/>
                <w:sz w:val="12"/>
                <w:szCs w:val="12"/>
                <w:lang w:val="id-ID" w:eastAsia="id-ID"/>
              </w:rPr>
              <w:t>)</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9.728</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7.</w:t>
            </w:r>
          </w:p>
        </w:tc>
        <w:tc>
          <w:tcPr>
            <w:tcW w:w="2215" w:type="dxa"/>
            <w:gridSpan w:val="2"/>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Upah rata-rata </w:t>
            </w:r>
            <w:r>
              <w:rPr>
                <w:rFonts w:ascii="Times New Roman" w:hAnsi="Times New Roman" w:eastAsia="Times New Roman"/>
                <w:color w:val="111111"/>
                <w:sz w:val="12"/>
                <w:szCs w:val="12"/>
                <w:lang w:val="id-ID" w:eastAsia="id-ID"/>
              </w:rPr>
              <w:t>(Rp/jam)</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8.075</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8.</w:t>
            </w:r>
          </w:p>
        </w:tc>
        <w:tc>
          <w:tcPr>
            <w:tcW w:w="2215" w:type="dxa"/>
            <w:gridSpan w:val="2"/>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Harga bahan baku </w:t>
            </w:r>
            <w:r>
              <w:rPr>
                <w:rFonts w:ascii="Times New Roman" w:hAnsi="Times New Roman" w:eastAsia="Times New Roman"/>
                <w:color w:val="111111"/>
                <w:sz w:val="12"/>
                <w:szCs w:val="12"/>
                <w:lang w:val="id-ID" w:eastAsia="id-ID"/>
              </w:rPr>
              <w:t>(Rp/kg)</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4500</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9.</w:t>
            </w:r>
          </w:p>
        </w:tc>
        <w:tc>
          <w:tcPr>
            <w:tcW w:w="2215" w:type="dxa"/>
            <w:gridSpan w:val="2"/>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Sumb input lain </w:t>
            </w:r>
            <w:r>
              <w:rPr>
                <w:rFonts w:ascii="Times New Roman" w:hAnsi="Times New Roman" w:eastAsia="Times New Roman"/>
                <w:color w:val="111111"/>
                <w:sz w:val="12"/>
                <w:szCs w:val="12"/>
                <w:lang w:val="id-ID" w:eastAsia="id-ID"/>
              </w:rPr>
              <w:t>(Rp/kg )</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4.073</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10.</w:t>
            </w:r>
          </w:p>
        </w:tc>
        <w:tc>
          <w:tcPr>
            <w:tcW w:w="2215" w:type="dxa"/>
            <w:gridSpan w:val="2"/>
            <w:shd w:val="clear" w:color="auto" w:fill="auto"/>
            <w:noWrap/>
            <w:vAlign w:val="bottom"/>
          </w:tcPr>
          <w:p>
            <w:pPr>
              <w:spacing w:after="0"/>
              <w:rPr>
                <w:rFonts w:ascii="Times New Roman" w:hAnsi="Times New Roman" w:eastAsia="Times New Roman"/>
                <w:color w:val="111111"/>
                <w:sz w:val="18"/>
                <w:szCs w:val="18"/>
                <w:lang w:eastAsia="id-ID"/>
              </w:rPr>
            </w:pPr>
            <w:r>
              <w:rPr>
                <w:rFonts w:ascii="Times New Roman" w:hAnsi="Times New Roman" w:eastAsia="Times New Roman"/>
                <w:color w:val="111111"/>
                <w:sz w:val="18"/>
                <w:szCs w:val="18"/>
                <w:lang w:val="id-ID" w:eastAsia="id-ID"/>
              </w:rPr>
              <w:t>Nilai produk</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14.787,42</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11.</w:t>
            </w:r>
          </w:p>
        </w:tc>
        <w:tc>
          <w:tcPr>
            <w:tcW w:w="35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a.  </w:t>
            </w:r>
          </w:p>
        </w:tc>
        <w:tc>
          <w:tcPr>
            <w:tcW w:w="1864"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Nilai tambah </w:t>
            </w:r>
            <w:r>
              <w:rPr>
                <w:rFonts w:ascii="Times New Roman" w:hAnsi="Times New Roman" w:eastAsia="Times New Roman"/>
                <w:color w:val="111111"/>
                <w:sz w:val="12"/>
                <w:szCs w:val="12"/>
                <w:lang w:val="id-ID" w:eastAsia="id-ID"/>
              </w:rPr>
              <w:t>(Rp/k</w:t>
            </w:r>
            <w:r>
              <w:rPr>
                <w:rFonts w:hint="default" w:ascii="Times New Roman" w:hAnsi="Times New Roman" w:eastAsia="Times New Roman"/>
                <w:color w:val="111111"/>
                <w:sz w:val="12"/>
                <w:szCs w:val="12"/>
                <w:lang w:val="en-US" w:eastAsia="id-ID"/>
              </w:rPr>
              <w:t>otak</w:t>
            </w:r>
            <w:r>
              <w:rPr>
                <w:rFonts w:ascii="Times New Roman" w:hAnsi="Times New Roman" w:eastAsia="Times New Roman"/>
                <w:color w:val="111111"/>
                <w:sz w:val="12"/>
                <w:szCs w:val="12"/>
                <w:lang w:val="id-ID" w:eastAsia="id-ID"/>
              </w:rPr>
              <w:t>)</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6.214</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eastAsia="Times New Roman" w:cs="Calibri"/>
                <w:color w:val="111111"/>
                <w:sz w:val="18"/>
                <w:szCs w:val="18"/>
                <w:lang w:val="id-ID" w:eastAsia="id-ID"/>
              </w:rPr>
            </w:pPr>
            <w:r>
              <w:rPr>
                <w:rFonts w:eastAsia="Times New Roman" w:cs="Calibri"/>
                <w:color w:val="111111"/>
                <w:sz w:val="18"/>
                <w:szCs w:val="18"/>
                <w:lang w:val="id-ID" w:eastAsia="id-ID"/>
              </w:rPr>
              <w:t> </w:t>
            </w:r>
          </w:p>
        </w:tc>
        <w:tc>
          <w:tcPr>
            <w:tcW w:w="35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b.  </w:t>
            </w:r>
          </w:p>
        </w:tc>
        <w:tc>
          <w:tcPr>
            <w:tcW w:w="1864"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Rasi</w:t>
            </w:r>
            <w:r>
              <w:rPr>
                <w:rFonts w:hint="default" w:ascii="Times New Roman" w:hAnsi="Times New Roman" w:eastAsia="Times New Roman"/>
                <w:color w:val="111111"/>
                <w:sz w:val="18"/>
                <w:szCs w:val="18"/>
                <w:lang w:val="en-US" w:eastAsia="id-ID"/>
              </w:rPr>
              <w:t>o</w:t>
            </w:r>
            <w:r>
              <w:rPr>
                <w:rFonts w:ascii="Times New Roman" w:hAnsi="Times New Roman" w:eastAsia="Times New Roman"/>
                <w:color w:val="111111"/>
                <w:sz w:val="18"/>
                <w:szCs w:val="18"/>
                <w:lang w:val="id-ID" w:eastAsia="id-ID"/>
              </w:rPr>
              <w:t xml:space="preserve"> nilaitambah</w:t>
            </w:r>
            <w:r>
              <w:rPr>
                <w:rFonts w:ascii="Times New Roman" w:hAnsi="Times New Roman" w:eastAsia="Times New Roman"/>
                <w:color w:val="111111"/>
                <w:sz w:val="12"/>
                <w:szCs w:val="12"/>
                <w:lang w:val="id-ID" w:eastAsia="id-ID"/>
              </w:rPr>
              <w:t>(%)</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ascii="Times New Roman" w:hAnsi="Times New Roman" w:eastAsia="Times New Roman"/>
                <w:color w:val="111111"/>
                <w:sz w:val="18"/>
                <w:szCs w:val="18"/>
                <w:lang w:val="id-ID" w:eastAsia="id-ID"/>
              </w:rPr>
              <w:t>4</w:t>
            </w:r>
            <w:r>
              <w:rPr>
                <w:rFonts w:hint="default" w:ascii="Times New Roman" w:hAnsi="Times New Roman" w:eastAsia="Times New Roman"/>
                <w:color w:val="111111"/>
                <w:sz w:val="18"/>
                <w:szCs w:val="18"/>
                <w:lang w:val="en-US" w:eastAsia="id-ID"/>
              </w:rPr>
              <w:t>2,02</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12.</w:t>
            </w:r>
          </w:p>
        </w:tc>
        <w:tc>
          <w:tcPr>
            <w:tcW w:w="35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a.  </w:t>
            </w:r>
          </w:p>
        </w:tc>
        <w:tc>
          <w:tcPr>
            <w:tcW w:w="1864"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Imbalan TK </w:t>
            </w:r>
            <w:r>
              <w:rPr>
                <w:rFonts w:ascii="Times New Roman" w:hAnsi="Times New Roman" w:eastAsia="Times New Roman"/>
                <w:color w:val="111111"/>
                <w:sz w:val="12"/>
                <w:szCs w:val="12"/>
                <w:lang w:val="id-ID" w:eastAsia="id-ID"/>
              </w:rPr>
              <w:t>(Rp/bulan)</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2.422,56</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eastAsia="Times New Roman" w:cs="Calibri"/>
                <w:color w:val="111111"/>
                <w:sz w:val="18"/>
                <w:szCs w:val="18"/>
                <w:lang w:val="id-ID" w:eastAsia="id-ID"/>
              </w:rPr>
            </w:pPr>
            <w:r>
              <w:rPr>
                <w:rFonts w:eastAsia="Times New Roman" w:cs="Calibri"/>
                <w:color w:val="111111"/>
                <w:sz w:val="18"/>
                <w:szCs w:val="18"/>
                <w:lang w:val="id-ID" w:eastAsia="id-ID"/>
              </w:rPr>
              <w:t> </w:t>
            </w:r>
          </w:p>
        </w:tc>
        <w:tc>
          <w:tcPr>
            <w:tcW w:w="35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b.  </w:t>
            </w:r>
          </w:p>
        </w:tc>
        <w:tc>
          <w:tcPr>
            <w:tcW w:w="1864"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Bagian TK </w:t>
            </w:r>
            <w:r>
              <w:rPr>
                <w:rFonts w:ascii="Times New Roman" w:hAnsi="Times New Roman" w:eastAsia="Times New Roman"/>
                <w:color w:val="111111"/>
                <w:sz w:val="12"/>
                <w:szCs w:val="12"/>
                <w:lang w:val="id-ID" w:eastAsia="id-ID"/>
              </w:rPr>
              <w:t>(%)</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38,97</w:t>
            </w:r>
          </w:p>
        </w:tc>
      </w:tr>
      <w:tr>
        <w:tblPrEx>
          <w:tblCellMar>
            <w:top w:w="0" w:type="dxa"/>
            <w:left w:w="108" w:type="dxa"/>
            <w:bottom w:w="0" w:type="dxa"/>
            <w:right w:w="108" w:type="dxa"/>
          </w:tblCellMar>
        </w:tblPrEx>
        <w:trPr>
          <w:trHeight w:val="264" w:hRule="atLeast"/>
          <w:jc w:val="center"/>
        </w:trPr>
        <w:tc>
          <w:tcPr>
            <w:tcW w:w="44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13.</w:t>
            </w:r>
          </w:p>
        </w:tc>
        <w:tc>
          <w:tcPr>
            <w:tcW w:w="351" w:type="dxa"/>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a.  </w:t>
            </w:r>
          </w:p>
        </w:tc>
        <w:tc>
          <w:tcPr>
            <w:tcW w:w="1864"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ascii="Times New Roman" w:hAnsi="Times New Roman" w:eastAsia="Times New Roman"/>
                <w:color w:val="111111"/>
                <w:sz w:val="18"/>
                <w:szCs w:val="18"/>
                <w:lang w:val="id-ID" w:eastAsia="id-ID"/>
              </w:rPr>
              <w:t>Keuntungan</w:t>
            </w:r>
            <w:r>
              <w:rPr>
                <w:rFonts w:hint="default" w:ascii="Times New Roman" w:hAnsi="Times New Roman" w:eastAsia="Times New Roman"/>
                <w:color w:val="111111"/>
                <w:sz w:val="18"/>
                <w:szCs w:val="18"/>
                <w:lang w:val="en-US" w:eastAsia="id-ID"/>
              </w:rPr>
              <w:t xml:space="preserve"> </w:t>
            </w:r>
            <w:r>
              <w:rPr>
                <w:rFonts w:hint="default" w:ascii="Times New Roman" w:hAnsi="Times New Roman" w:eastAsia="Times New Roman"/>
                <w:color w:val="111111"/>
                <w:sz w:val="12"/>
                <w:szCs w:val="12"/>
                <w:lang w:val="en-US" w:eastAsia="id-ID"/>
              </w:rPr>
              <w:t>(Rp/kotak</w:t>
            </w:r>
            <w:r>
              <w:rPr>
                <w:rFonts w:ascii="Times New Roman" w:hAnsi="Times New Roman" w:eastAsia="Times New Roman"/>
                <w:color w:val="111111"/>
                <w:sz w:val="12"/>
                <w:szCs w:val="12"/>
                <w:lang w:val="id-ID" w:eastAsia="id-ID"/>
              </w:rPr>
              <w:t>)</w:t>
            </w:r>
          </w:p>
        </w:tc>
        <w:tc>
          <w:tcPr>
            <w:tcW w:w="1940" w:type="dxa"/>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3.792</w:t>
            </w:r>
          </w:p>
        </w:tc>
      </w:tr>
      <w:tr>
        <w:tblPrEx>
          <w:tblCellMar>
            <w:top w:w="0" w:type="dxa"/>
            <w:left w:w="108" w:type="dxa"/>
            <w:bottom w:w="0" w:type="dxa"/>
            <w:right w:w="108" w:type="dxa"/>
          </w:tblCellMar>
        </w:tblPrEx>
        <w:trPr>
          <w:trHeight w:val="264" w:hRule="atLeast"/>
          <w:jc w:val="center"/>
        </w:trPr>
        <w:tc>
          <w:tcPr>
            <w:tcW w:w="441" w:type="dxa"/>
            <w:tcBorders>
              <w:bottom w:val="thickThinLargeGap" w:color="auto" w:sz="2" w:space="0"/>
            </w:tcBorders>
            <w:shd w:val="clear" w:color="auto" w:fill="auto"/>
            <w:noWrap/>
            <w:vAlign w:val="bottom"/>
          </w:tcPr>
          <w:p>
            <w:pPr>
              <w:spacing w:after="0"/>
              <w:rPr>
                <w:rFonts w:eastAsia="Times New Roman" w:cs="Calibri"/>
                <w:color w:val="111111"/>
                <w:sz w:val="18"/>
                <w:szCs w:val="18"/>
                <w:lang w:val="id-ID" w:eastAsia="id-ID"/>
              </w:rPr>
            </w:pPr>
            <w:r>
              <w:rPr>
                <w:rFonts w:eastAsia="Times New Roman" w:cs="Calibri"/>
                <w:color w:val="111111"/>
                <w:sz w:val="18"/>
                <w:szCs w:val="18"/>
                <w:lang w:val="id-ID" w:eastAsia="id-ID"/>
              </w:rPr>
              <w:t> </w:t>
            </w:r>
          </w:p>
        </w:tc>
        <w:tc>
          <w:tcPr>
            <w:tcW w:w="351" w:type="dxa"/>
            <w:tcBorders>
              <w:bottom w:val="thickThinLargeGap" w:color="auto" w:sz="2" w:space="0"/>
            </w:tcBorders>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val="id-ID" w:eastAsia="id-ID"/>
              </w:rPr>
              <w:t xml:space="preserve">b.  </w:t>
            </w:r>
          </w:p>
        </w:tc>
        <w:tc>
          <w:tcPr>
            <w:tcW w:w="1864" w:type="dxa"/>
            <w:tcBorders>
              <w:bottom w:val="thickThinLargeGap" w:color="auto" w:sz="2" w:space="0"/>
            </w:tcBorders>
            <w:shd w:val="clear" w:color="auto" w:fill="auto"/>
            <w:noWrap/>
            <w:vAlign w:val="bottom"/>
          </w:tcPr>
          <w:p>
            <w:pPr>
              <w:spacing w:after="0"/>
              <w:rPr>
                <w:rFonts w:ascii="Times New Roman" w:hAnsi="Times New Roman" w:eastAsia="Times New Roman"/>
                <w:color w:val="111111"/>
                <w:sz w:val="18"/>
                <w:szCs w:val="18"/>
                <w:lang w:val="id-ID" w:eastAsia="id-ID"/>
              </w:rPr>
            </w:pPr>
            <w:r>
              <w:rPr>
                <w:rFonts w:ascii="Times New Roman" w:hAnsi="Times New Roman" w:eastAsia="Times New Roman"/>
                <w:color w:val="111111"/>
                <w:sz w:val="18"/>
                <w:szCs w:val="18"/>
                <w:lang w:eastAsia="id-ID"/>
              </w:rPr>
              <w:t>Rate</w:t>
            </w:r>
            <w:r>
              <w:rPr>
                <w:rFonts w:ascii="Times New Roman" w:hAnsi="Times New Roman" w:eastAsia="Times New Roman"/>
                <w:color w:val="111111"/>
                <w:sz w:val="18"/>
                <w:szCs w:val="18"/>
                <w:lang w:val="id-ID" w:eastAsia="id-ID"/>
              </w:rPr>
              <w:t xml:space="preserve"> keuntungan </w:t>
            </w:r>
            <w:r>
              <w:rPr>
                <w:rFonts w:ascii="Times New Roman" w:hAnsi="Times New Roman" w:eastAsia="Times New Roman"/>
                <w:color w:val="111111"/>
                <w:sz w:val="12"/>
                <w:szCs w:val="12"/>
                <w:lang w:val="id-ID" w:eastAsia="id-ID"/>
              </w:rPr>
              <w:t>(%)</w:t>
            </w:r>
          </w:p>
        </w:tc>
        <w:tc>
          <w:tcPr>
            <w:tcW w:w="1940" w:type="dxa"/>
            <w:tcBorders>
              <w:bottom w:val="thickThinLargeGap" w:color="auto" w:sz="2" w:space="0"/>
            </w:tcBorders>
            <w:shd w:val="clear" w:color="auto" w:fill="auto"/>
            <w:noWrap/>
            <w:vAlign w:val="bottom"/>
          </w:tcPr>
          <w:p>
            <w:pPr>
              <w:spacing w:after="0"/>
              <w:rPr>
                <w:rFonts w:hint="default" w:ascii="Times New Roman" w:hAnsi="Times New Roman" w:eastAsia="Times New Roman"/>
                <w:color w:val="111111"/>
                <w:sz w:val="18"/>
                <w:szCs w:val="18"/>
                <w:lang w:val="en-US" w:eastAsia="id-ID"/>
              </w:rPr>
            </w:pPr>
            <w:r>
              <w:rPr>
                <w:rFonts w:hint="default" w:ascii="Times New Roman" w:hAnsi="Times New Roman" w:eastAsia="Times New Roman"/>
                <w:color w:val="111111"/>
                <w:sz w:val="18"/>
                <w:szCs w:val="18"/>
                <w:lang w:val="en-US" w:eastAsia="id-ID"/>
              </w:rPr>
              <w:t>61,02</w:t>
            </w:r>
          </w:p>
        </w:tc>
      </w:tr>
    </w:tbl>
    <w:p>
      <w:pPr>
        <w:spacing w:after="0" w:line="240" w:lineRule="auto"/>
        <w:ind w:hanging="284"/>
        <w:jc w:val="both"/>
        <w:rPr>
          <w:rFonts w:hint="default" w:ascii="Times New Roman" w:hAnsi="Times New Roman"/>
          <w:color w:val="111111"/>
          <w:sz w:val="18"/>
          <w:szCs w:val="18"/>
          <w:lang w:val="id-ID"/>
        </w:rPr>
      </w:pPr>
      <w:r>
        <w:rPr>
          <w:rFonts w:ascii="Times New Roman" w:hAnsi="Times New Roman"/>
          <w:color w:val="111111"/>
          <w:sz w:val="18"/>
          <w:szCs w:val="18"/>
        </w:rPr>
        <w:t>Sumber: Data Primer Terolah 20</w:t>
      </w:r>
      <w:r>
        <w:rPr>
          <w:rFonts w:hint="default" w:ascii="Times New Roman" w:hAnsi="Times New Roman"/>
          <w:color w:val="111111"/>
          <w:sz w:val="18"/>
          <w:szCs w:val="18"/>
          <w:lang w:val="id-ID"/>
        </w:rPr>
        <w:t>20</w:t>
      </w:r>
    </w:p>
    <w:p>
      <w:pPr>
        <w:pStyle w:val="10"/>
        <w:numPr>
          <w:ilvl w:val="0"/>
          <w:numId w:val="6"/>
        </w:numPr>
        <w:spacing w:after="0" w:line="240" w:lineRule="auto"/>
        <w:ind w:left="284" w:hanging="284"/>
        <w:rPr>
          <w:rFonts w:ascii="Times New Roman" w:hAnsi="Times New Roman"/>
          <w:b/>
          <w:bCs/>
          <w:color w:val="111111"/>
        </w:rPr>
      </w:pPr>
      <w:r>
        <w:rPr>
          <w:rFonts w:ascii="Times New Roman" w:hAnsi="Times New Roman"/>
          <w:b/>
          <w:bCs/>
          <w:color w:val="111111"/>
        </w:rPr>
        <w:t>KESIMPULAN DAN SARAN</w:t>
      </w:r>
    </w:p>
    <w:p>
      <w:pPr>
        <w:spacing w:after="0" w:line="240" w:lineRule="auto"/>
        <w:rPr>
          <w:rFonts w:ascii="Times New Roman" w:hAnsi="Times New Roman"/>
          <w:b/>
          <w:bCs/>
          <w:color w:val="111111"/>
        </w:rPr>
      </w:pPr>
      <w:r>
        <w:rPr>
          <w:rFonts w:ascii="Times New Roman" w:hAnsi="Times New Roman"/>
          <w:b/>
          <w:bCs/>
          <w:color w:val="111111"/>
        </w:rPr>
        <w:t>Kesimpulan</w:t>
      </w:r>
    </w:p>
    <w:p>
      <w:pPr>
        <w:numPr>
          <w:ilvl w:val="0"/>
          <w:numId w:val="7"/>
        </w:numPr>
        <w:spacing w:after="0" w:line="240" w:lineRule="auto"/>
        <w:ind w:left="284" w:hanging="284"/>
        <w:jc w:val="both"/>
        <w:rPr>
          <w:rFonts w:hint="default" w:ascii="Times New Roman" w:hAnsi="Times New Roman"/>
          <w:color w:val="111111"/>
          <w:lang w:val="id-ID"/>
        </w:rPr>
      </w:pPr>
      <w:r>
        <w:rPr>
          <w:rFonts w:hint="default" w:ascii="Times New Roman" w:hAnsi="Times New Roman"/>
          <w:color w:val="111111"/>
          <w:lang w:val="id-ID"/>
        </w:rPr>
        <w:t>Analisis pendapatan rata-rata per bulan agroindustri singkong keju di Kota Malang adalah sebesar Rp.</w:t>
      </w:r>
      <w:r>
        <w:rPr>
          <w:rFonts w:hint="default" w:ascii="Times New Roman" w:hAnsi="Times New Roman"/>
          <w:color w:val="111111"/>
          <w:lang w:val="id-ID" w:eastAsia="zh-CN"/>
        </w:rPr>
        <w:t>3.332.168</w:t>
      </w:r>
      <w:r>
        <w:rPr>
          <w:rFonts w:hint="default" w:ascii="Times New Roman" w:hAnsi="Times New Roman"/>
          <w:color w:val="111111"/>
          <w:lang w:val="id-ID"/>
        </w:rPr>
        <w:t>/bulan</w:t>
      </w:r>
    </w:p>
    <w:p>
      <w:pPr>
        <w:numPr>
          <w:ilvl w:val="0"/>
          <w:numId w:val="7"/>
        </w:numPr>
        <w:spacing w:after="0" w:line="240" w:lineRule="auto"/>
        <w:ind w:left="284" w:hanging="284"/>
        <w:jc w:val="both"/>
        <w:rPr>
          <w:rFonts w:ascii="Times New Roman" w:hAnsi="Times New Roman"/>
          <w:color w:val="111111"/>
          <w:lang w:val="id-ID"/>
        </w:rPr>
      </w:pPr>
      <w:r>
        <w:rPr>
          <w:rFonts w:hint="default" w:ascii="Times New Roman" w:hAnsi="Times New Roman"/>
          <w:color w:val="111111"/>
          <w:lang w:val="id-ID"/>
        </w:rPr>
        <w:t>Untuk analisis efisiensi R/C Ratio rata-rata mendapatkan hasil rata-rata sebesar Rp.1,38 yang artinya setiap penambahan biaya produksi sebesar Rp.1 akan mengakibatkan kenaikan penerimaan sebesar Rp.1,38 karena R/C Ratio lebih besar dari pada 1 maka, usaha agroindustri singkong keju sudah efisien dan layak untuk diusahakan.</w:t>
      </w:r>
    </w:p>
    <w:p>
      <w:pPr>
        <w:numPr>
          <w:ilvl w:val="0"/>
          <w:numId w:val="7"/>
        </w:numPr>
        <w:spacing w:after="0" w:line="240" w:lineRule="auto"/>
        <w:ind w:left="284" w:hanging="284"/>
        <w:jc w:val="both"/>
        <w:rPr>
          <w:rFonts w:ascii="Times New Roman" w:hAnsi="Times New Roman"/>
          <w:color w:val="111111"/>
          <w:lang w:val="id-ID"/>
        </w:rPr>
      </w:pPr>
      <w:r>
        <w:rPr>
          <w:rFonts w:hint="default" w:ascii="Times New Roman" w:hAnsi="Times New Roman"/>
          <w:color w:val="111111"/>
          <w:lang w:val="id-ID"/>
        </w:rPr>
        <w:t>Agroindustri singkong keju di Kota Blitar sudah memiliki nilai tambah, setiap 1 kg bahan baku memberikan nilai tambah Rp.6.214/kotak. sedangkan untuk nilai BEP (Break Event Point) agroindustri singkong keju di Kota Malang sudah mencapai di atas nilai BEP dan layak untuk diusahakan, hal ini dapat diketahui dari hasil penelitian bahwa.</w:t>
      </w:r>
    </w:p>
    <w:p>
      <w:pPr>
        <w:numPr>
          <w:ilvl w:val="0"/>
          <w:numId w:val="7"/>
        </w:numPr>
        <w:spacing w:after="0" w:line="240" w:lineRule="auto"/>
        <w:ind w:left="284" w:hanging="284"/>
        <w:jc w:val="both"/>
        <w:rPr>
          <w:rFonts w:ascii="Times New Roman" w:hAnsi="Times New Roman"/>
          <w:color w:val="111111"/>
          <w:lang w:val="id-ID"/>
        </w:rPr>
      </w:pPr>
      <w:r>
        <w:rPr>
          <w:rFonts w:ascii="Times New Roman" w:hAnsi="Times New Roman"/>
          <w:color w:val="111111"/>
        </w:rPr>
        <w:t xml:space="preserve"> </w:t>
      </w:r>
      <w:r>
        <w:rPr>
          <w:rFonts w:hint="default" w:ascii="Times New Roman" w:hAnsi="Times New Roman"/>
          <w:color w:val="111111"/>
          <w:lang w:val="id-ID"/>
        </w:rPr>
        <w:t>Untuk BEP volume pada rata-rata biaya total adalah Rp.</w:t>
      </w:r>
      <w:r>
        <w:rPr>
          <w:rFonts w:hint="default" w:ascii="Times New Roman" w:hAnsi="Times New Roman"/>
          <w:color w:val="111111"/>
        </w:rPr>
        <w:t>10.025.260</w:t>
      </w:r>
      <w:r>
        <w:rPr>
          <w:rFonts w:hint="default" w:ascii="Times New Roman" w:hAnsi="Times New Roman"/>
          <w:color w:val="111111"/>
          <w:lang w:val="id-ID"/>
        </w:rPr>
        <w:t>/bulan dan nilai rata-rata harga Rp.9.728,5 sehingga diperoleh nilai BEP volume sebesar Rp.</w:t>
      </w:r>
      <w:r>
        <w:rPr>
          <w:rFonts w:hint="default" w:ascii="Times New Roman" w:hAnsi="Times New Roman"/>
          <w:color w:val="111111"/>
          <w:lang w:val="en-US" w:eastAsia="zh-CN"/>
        </w:rPr>
        <w:t>1</w:t>
      </w:r>
      <w:r>
        <w:rPr>
          <w:rFonts w:hint="default" w:ascii="Times New Roman" w:hAnsi="Times New Roman"/>
          <w:color w:val="111111"/>
          <w:lang w:val="id-ID" w:eastAsia="zh-CN"/>
        </w:rPr>
        <w:t>.030</w:t>
      </w:r>
      <w:r>
        <w:rPr>
          <w:rFonts w:hint="default" w:ascii="Times New Roman" w:hAnsi="Times New Roman"/>
          <w:color w:val="111111"/>
          <w:lang w:val="id-ID"/>
        </w:rPr>
        <w:t>/kotak, sedangkan Untuk BEP harga mendapatkan rata-rata biaya total adalah Rp. 10.025.260/bulan dan nilai rata-rata total produksi 1.373 kotak/bulan sehingga diperoleh nilai BEP harga sebesar Rp.7.301/kotak</w:t>
      </w:r>
    </w:p>
    <w:p>
      <w:pPr>
        <w:spacing w:after="0" w:line="240" w:lineRule="auto"/>
        <w:jc w:val="both"/>
        <w:rPr>
          <w:rFonts w:ascii="Times New Roman" w:hAnsi="Times New Roman"/>
          <w:color w:val="111111"/>
          <w:lang w:val="id-ID"/>
        </w:rPr>
      </w:pPr>
    </w:p>
    <w:p>
      <w:pPr>
        <w:spacing w:after="0" w:line="240" w:lineRule="auto"/>
        <w:rPr>
          <w:rFonts w:ascii="Times New Roman" w:hAnsi="Times New Roman"/>
          <w:b/>
          <w:bCs/>
          <w:color w:val="111111"/>
        </w:rPr>
      </w:pPr>
      <w:r>
        <w:rPr>
          <w:rFonts w:ascii="Times New Roman" w:hAnsi="Times New Roman"/>
          <w:b/>
          <w:bCs/>
          <w:color w:val="111111"/>
        </w:rPr>
        <w:t>Saran</w:t>
      </w:r>
    </w:p>
    <w:p>
      <w:pPr>
        <w:numPr>
          <w:ilvl w:val="0"/>
          <w:numId w:val="8"/>
        </w:numPr>
        <w:spacing w:after="0" w:line="240" w:lineRule="auto"/>
        <w:ind w:left="284" w:hanging="283"/>
        <w:jc w:val="both"/>
        <w:rPr>
          <w:rFonts w:ascii="Times New Roman" w:hAnsi="Times New Roman"/>
          <w:color w:val="111111"/>
        </w:rPr>
      </w:pPr>
      <w:r>
        <w:rPr>
          <w:rFonts w:hint="default" w:ascii="Times New Roman" w:hAnsi="Times New Roman"/>
          <w:color w:val="111111"/>
          <w:lang w:val="id-ID"/>
        </w:rPr>
        <w:t>Para pengusaha singkong keju hendaknya membentuk sebuah paguyuban  dimana dengan adanya paguyuban tersebut memberikan kemudahan kepada pengusaha untuk berkomunikasi dan bekerjasama dalam memecahkan permasalahan terkait usaha singkong keju seperti pasokan bahan baku yang sulit didapatkan, strategi pemasaran, design produk dan sebagainya.</w:t>
      </w:r>
    </w:p>
    <w:p>
      <w:pPr>
        <w:pStyle w:val="10"/>
        <w:numPr>
          <w:ilvl w:val="0"/>
          <w:numId w:val="8"/>
        </w:numPr>
        <w:tabs>
          <w:tab w:val="left" w:pos="284"/>
          <w:tab w:val="left" w:pos="709"/>
          <w:tab w:val="left" w:pos="1701"/>
        </w:tabs>
        <w:spacing w:line="240" w:lineRule="auto"/>
        <w:ind w:left="284" w:hanging="284"/>
        <w:jc w:val="both"/>
        <w:rPr>
          <w:rFonts w:ascii="Times New Roman" w:hAnsi="Times New Roman"/>
          <w:color w:val="111111"/>
          <w:lang w:val="id-ID"/>
        </w:rPr>
      </w:pPr>
      <w:r>
        <w:rPr>
          <w:rFonts w:hint="default" w:ascii="Times New Roman" w:hAnsi="Times New Roman"/>
          <w:color w:val="111111"/>
          <w:lang w:val="id-ID"/>
        </w:rPr>
        <w:t>Meningkatkan promosi melalui media iklan online maupun offline menggunakan teknologi yang terus berkembang sehingga membuat citra produk bisa terangkat naik dan  menjadi tren jajanan kuliner, seperti bekerja sama dengan perusahaan ojek on-line grab maupun gojek untuk dapat menjual singkong keju dengan pangsa pasar yang lebih luas hingga seluruh Kota Malang.</w:t>
      </w:r>
    </w:p>
    <w:p>
      <w:pPr>
        <w:pStyle w:val="10"/>
        <w:numPr>
          <w:ilvl w:val="0"/>
          <w:numId w:val="8"/>
        </w:numPr>
        <w:tabs>
          <w:tab w:val="left" w:pos="284"/>
          <w:tab w:val="left" w:pos="709"/>
          <w:tab w:val="left" w:pos="1701"/>
        </w:tabs>
        <w:spacing w:before="240" w:after="0" w:line="240" w:lineRule="auto"/>
        <w:ind w:left="284" w:hanging="284"/>
        <w:jc w:val="both"/>
        <w:rPr>
          <w:rFonts w:hint="default" w:ascii="Times New Roman" w:hAnsi="Times New Roman"/>
          <w:color w:val="111111"/>
          <w:lang w:val="id-ID"/>
        </w:rPr>
      </w:pPr>
      <w:r>
        <w:rPr>
          <w:rFonts w:hint="default" w:ascii="Times New Roman" w:hAnsi="Times New Roman"/>
          <w:color w:val="111111"/>
          <w:lang w:val="id-ID"/>
        </w:rPr>
        <w:t>Dalam usaha singkong keju ini terdapat permasalahan dimana masih sering terjadi kekurangan pasokan bahan baku singkong sehingga mengakibatkan pengusaha beberapa hari tidak bekerja, oleh karena itu solusinya dengan menerapkan hubungan mitra langsung kepada petani lokal, dengan perjanjian tertentu sehingga petani harus menjual singkongnya kepada pengusaha tersebut, kemudian saat penenaman  waktu penanaman  bibt singkong dibedakan urnya, contoh: bulan Januari lahan A, bulan Februari Lahan B, Bulan Maret pada lahan C, Begitu seterusnya hingga lahan ke 7, sehingga setiap bulannya ketersediaan bahan baku selalu tersedia.</w:t>
      </w:r>
    </w:p>
    <w:p>
      <w:pPr>
        <w:pStyle w:val="10"/>
        <w:numPr>
          <w:ilvl w:val="0"/>
          <w:numId w:val="8"/>
        </w:numPr>
        <w:tabs>
          <w:tab w:val="left" w:pos="284"/>
          <w:tab w:val="left" w:pos="709"/>
          <w:tab w:val="left" w:pos="1701"/>
        </w:tabs>
        <w:spacing w:before="240" w:after="0" w:line="240" w:lineRule="auto"/>
        <w:ind w:left="284" w:hanging="284"/>
        <w:jc w:val="both"/>
        <w:rPr>
          <w:rFonts w:ascii="Times New Roman" w:hAnsi="Times New Roman"/>
          <w:color w:val="111111"/>
          <w:lang w:val="id-ID"/>
        </w:rPr>
      </w:pPr>
      <w:r>
        <w:rPr>
          <w:rFonts w:hint="default" w:ascii="Times New Roman" w:hAnsi="Times New Roman"/>
          <w:color w:val="111111"/>
          <w:lang w:val="id-ID"/>
        </w:rPr>
        <w:t>Memeperluas pangsa pasar dan memperluas pemasaran produk dengan membuka cabang usaha singkong keju ditempat yang strategis dan banyak diminati konsumen, mengingat dalam penelitian ini masih belum adanya pengusaha yang membuka cabang.</w:t>
      </w:r>
    </w:p>
    <w:p>
      <w:pPr>
        <w:pStyle w:val="10"/>
        <w:tabs>
          <w:tab w:val="left" w:pos="284"/>
          <w:tab w:val="left" w:pos="709"/>
          <w:tab w:val="left" w:pos="1701"/>
        </w:tabs>
        <w:spacing w:before="240" w:line="240" w:lineRule="auto"/>
        <w:ind w:left="284"/>
        <w:jc w:val="both"/>
        <w:rPr>
          <w:rFonts w:ascii="Times New Roman" w:hAnsi="Times New Roman"/>
          <w:color w:val="111111"/>
          <w:lang w:val="id-ID"/>
        </w:rPr>
      </w:pPr>
    </w:p>
    <w:p>
      <w:pPr>
        <w:pStyle w:val="10"/>
        <w:numPr>
          <w:ilvl w:val="0"/>
          <w:numId w:val="6"/>
        </w:numPr>
        <w:tabs>
          <w:tab w:val="left" w:pos="284"/>
          <w:tab w:val="left" w:pos="709"/>
          <w:tab w:val="left" w:pos="1701"/>
        </w:tabs>
        <w:spacing w:line="240" w:lineRule="auto"/>
        <w:ind w:hanging="720"/>
        <w:rPr>
          <w:rFonts w:ascii="Times New Roman" w:hAnsi="Times New Roman"/>
          <w:color w:val="111111"/>
          <w:lang w:val="id-ID"/>
        </w:rPr>
      </w:pPr>
      <w:r>
        <w:rPr>
          <w:rFonts w:ascii="Times New Roman" w:hAnsi="Times New Roman"/>
          <w:b/>
          <w:bCs/>
          <w:color w:val="111111"/>
        </w:rPr>
        <w:t>DAFTAR PUSTAKA</w:t>
      </w:r>
    </w:p>
    <w:p>
      <w:pPr>
        <w:pStyle w:val="5"/>
        <w:spacing w:before="0" w:beforeAutospacing="0" w:after="0" w:afterAutospacing="0"/>
        <w:ind w:left="720" w:hanging="720"/>
        <w:jc w:val="both"/>
        <w:rPr>
          <w:rFonts w:hint="default"/>
          <w:color w:val="111111"/>
          <w:sz w:val="22"/>
          <w:szCs w:val="22"/>
          <w:lang w:val="id-ID" w:eastAsia="zh-CN"/>
        </w:rPr>
      </w:pPr>
      <w:r>
        <w:rPr>
          <w:rFonts w:hint="default"/>
          <w:color w:val="111111"/>
          <w:sz w:val="22"/>
          <w:szCs w:val="22"/>
          <w:lang w:val="id-ID" w:eastAsia="zh-CN"/>
        </w:rPr>
        <w:t>Adisasmita, R. 2006. Membangun Desa Partisipasif. Yogyakarta : Graha Ilmu.</w:t>
      </w:r>
    </w:p>
    <w:p>
      <w:pPr>
        <w:pStyle w:val="5"/>
        <w:spacing w:before="0" w:beforeAutospacing="0" w:after="0" w:afterAutospacing="0"/>
        <w:ind w:left="720" w:hanging="720"/>
        <w:jc w:val="both"/>
        <w:rPr>
          <w:rFonts w:hint="default"/>
          <w:color w:val="111111"/>
          <w:sz w:val="22"/>
          <w:szCs w:val="22"/>
          <w:lang w:val="id-ID" w:eastAsia="zh-CN"/>
        </w:rPr>
      </w:pPr>
      <w:r>
        <w:rPr>
          <w:rFonts w:hint="default"/>
          <w:color w:val="111111"/>
          <w:sz w:val="22"/>
          <w:szCs w:val="22"/>
          <w:lang w:val="id-ID" w:eastAsia="zh-CN"/>
        </w:rPr>
        <w:t xml:space="preserve">Alhuda, Afif Robi. 2015. Analisis Usaha dan Efisiensi Agroindustri Kripik Ubi </w:t>
      </w:r>
      <w:r>
        <w:rPr>
          <w:rFonts w:hint="default"/>
          <w:color w:val="111111"/>
          <w:sz w:val="22"/>
          <w:szCs w:val="22"/>
          <w:lang w:val="id-ID" w:eastAsia="zh-CN"/>
        </w:rPr>
        <w:tab/>
      </w:r>
      <w:r>
        <w:rPr>
          <w:rFonts w:hint="default"/>
          <w:color w:val="111111"/>
          <w:sz w:val="22"/>
          <w:szCs w:val="22"/>
          <w:lang w:val="id-ID" w:eastAsia="zh-CN"/>
        </w:rPr>
        <w:t xml:space="preserve">Jalar Sehati di Desa Kemiri Kecamatan Pacet Kabupaten Mojokerto. Skripsi : </w:t>
      </w:r>
      <w:r>
        <w:rPr>
          <w:rFonts w:hint="default"/>
          <w:color w:val="111111"/>
          <w:sz w:val="22"/>
          <w:szCs w:val="22"/>
          <w:lang w:val="id-ID" w:eastAsia="zh-CN"/>
        </w:rPr>
        <w:tab/>
      </w:r>
      <w:r>
        <w:rPr>
          <w:rFonts w:hint="default"/>
          <w:color w:val="111111"/>
          <w:sz w:val="22"/>
          <w:szCs w:val="22"/>
          <w:lang w:val="id-ID" w:eastAsia="zh-CN"/>
        </w:rPr>
        <w:t xml:space="preserve">Fakultas Pertanian Universitas Muhammadiyah Malang. </w:t>
      </w:r>
    </w:p>
    <w:p>
      <w:pPr>
        <w:pStyle w:val="5"/>
        <w:spacing w:before="0" w:beforeAutospacing="0" w:after="0" w:afterAutospacing="0"/>
        <w:ind w:left="720" w:hanging="720"/>
        <w:jc w:val="both"/>
        <w:rPr>
          <w:rFonts w:hint="default"/>
          <w:color w:val="111111"/>
          <w:sz w:val="22"/>
          <w:szCs w:val="22"/>
          <w:lang w:val="id-ID" w:eastAsia="zh-CN"/>
        </w:rPr>
      </w:pPr>
      <w:r>
        <w:rPr>
          <w:rFonts w:hint="default"/>
          <w:color w:val="111111"/>
          <w:sz w:val="22"/>
          <w:szCs w:val="22"/>
          <w:lang w:val="id-ID" w:eastAsia="zh-CN"/>
        </w:rPr>
        <w:t xml:space="preserve">Aminah. 2005. Motivasi Masyarakat Desa Hutan Menjadi Pesanggem di Daerah </w:t>
      </w:r>
      <w:r>
        <w:rPr>
          <w:rFonts w:hint="default"/>
          <w:color w:val="111111"/>
          <w:sz w:val="22"/>
          <w:szCs w:val="22"/>
          <w:lang w:val="id-ID" w:eastAsia="zh-CN"/>
        </w:rPr>
        <w:tab/>
      </w:r>
      <w:r>
        <w:rPr>
          <w:rFonts w:hint="default"/>
          <w:color w:val="111111"/>
          <w:sz w:val="22"/>
          <w:szCs w:val="22"/>
          <w:lang w:val="id-ID" w:eastAsia="zh-CN"/>
        </w:rPr>
        <w:t xml:space="preserve">Airan Sungai Serayu Wilayah BKPH Kebasen KPH Banyumas Timur. </w:t>
      </w:r>
      <w:r>
        <w:rPr>
          <w:rFonts w:hint="default"/>
          <w:color w:val="111111"/>
          <w:sz w:val="22"/>
          <w:szCs w:val="22"/>
          <w:lang w:val="id-ID" w:eastAsia="zh-CN"/>
        </w:rPr>
        <w:tab/>
      </w:r>
      <w:r>
        <w:rPr>
          <w:rFonts w:hint="default"/>
          <w:color w:val="111111"/>
          <w:sz w:val="22"/>
          <w:szCs w:val="22"/>
          <w:lang w:val="id-ID" w:eastAsia="zh-CN"/>
        </w:rPr>
        <w:t>Skripsi: Fakultas Pertanian Universitas Jendral Soedirman.</w:t>
      </w:r>
    </w:p>
    <w:p>
      <w:pPr>
        <w:pStyle w:val="5"/>
        <w:spacing w:before="0" w:beforeAutospacing="0" w:after="0" w:afterAutospacing="0"/>
        <w:ind w:left="720" w:hanging="720"/>
        <w:jc w:val="both"/>
        <w:rPr>
          <w:rFonts w:hint="default"/>
          <w:color w:val="111111"/>
          <w:sz w:val="22"/>
          <w:szCs w:val="22"/>
          <w:lang w:val="id-ID"/>
        </w:rPr>
      </w:pPr>
      <w:r>
        <w:rPr>
          <w:rFonts w:hint="default"/>
          <w:color w:val="111111"/>
          <w:sz w:val="22"/>
          <w:szCs w:val="22"/>
          <w:lang w:val="id-ID"/>
        </w:rPr>
        <w:t>Anonymous . 1993. Tenaga Kerja Pengembangan Agroindustri. PPA CIDES VQ.</w:t>
      </w:r>
      <w:r>
        <w:rPr>
          <w:rFonts w:hint="default"/>
          <w:color w:val="111111"/>
          <w:sz w:val="22"/>
          <w:szCs w:val="22"/>
          <w:lang w:val="id-ID"/>
        </w:rPr>
        <w:tab/>
      </w:r>
      <w:r>
        <w:rPr>
          <w:rFonts w:hint="default"/>
          <w:color w:val="111111"/>
          <w:sz w:val="22"/>
          <w:szCs w:val="22"/>
          <w:lang w:val="id-ID"/>
        </w:rPr>
        <w:t>Bangkit Jakarta. Hal 6-21.</w:t>
      </w:r>
    </w:p>
    <w:p>
      <w:pPr>
        <w:pStyle w:val="5"/>
        <w:spacing w:before="0" w:beforeAutospacing="0" w:after="0" w:afterAutospacing="0"/>
        <w:ind w:left="720" w:hanging="720"/>
        <w:jc w:val="both"/>
        <w:rPr>
          <w:rFonts w:hint="default"/>
          <w:color w:val="111111"/>
          <w:sz w:val="22"/>
          <w:szCs w:val="22"/>
          <w:lang w:val="id-ID"/>
        </w:rPr>
      </w:pPr>
      <w:r>
        <w:rPr>
          <w:rFonts w:hint="default"/>
          <w:color w:val="111111"/>
          <w:sz w:val="22"/>
          <w:szCs w:val="22"/>
          <w:lang w:val="id-ID" w:eastAsia="zh-CN"/>
        </w:rPr>
        <w:t xml:space="preserve">Arikunto, Suharsimi. 2005. Prosedur Penelitian Suatu Pendekatan Praktek : Edisi </w:t>
      </w:r>
      <w:r>
        <w:rPr>
          <w:rFonts w:hint="default"/>
          <w:color w:val="111111"/>
          <w:sz w:val="22"/>
          <w:szCs w:val="22"/>
          <w:lang w:val="id-ID" w:eastAsia="zh-CN"/>
        </w:rPr>
        <w:tab/>
      </w:r>
      <w:r>
        <w:rPr>
          <w:rFonts w:hint="default"/>
          <w:color w:val="111111"/>
          <w:sz w:val="22"/>
          <w:szCs w:val="22"/>
          <w:lang w:val="id-ID" w:eastAsia="zh-CN"/>
        </w:rPr>
        <w:t>Revisi V Hal. 120. Jakarta Rineka Cipta.</w:t>
      </w:r>
    </w:p>
    <w:p>
      <w:pPr>
        <w:pStyle w:val="5"/>
        <w:spacing w:before="0" w:beforeAutospacing="0" w:after="0" w:afterAutospacing="0"/>
        <w:ind w:left="720" w:hanging="720"/>
        <w:jc w:val="both"/>
        <w:rPr>
          <w:rFonts w:hint="default"/>
          <w:color w:val="111111"/>
          <w:sz w:val="22"/>
          <w:szCs w:val="22"/>
          <w:lang w:val="id-ID"/>
        </w:rPr>
      </w:pPr>
      <w:r>
        <w:rPr>
          <w:rFonts w:hint="default"/>
          <w:color w:val="111111"/>
          <w:sz w:val="22"/>
          <w:szCs w:val="22"/>
          <w:lang w:val="id-ID" w:eastAsia="zh-CN"/>
        </w:rPr>
        <w:t xml:space="preserve">Asmara, Rosihan; Hanani, Nuhfil; Fahriyah. 2014. Strategi Peningkatan Daya </w:t>
      </w:r>
      <w:r>
        <w:rPr>
          <w:rFonts w:hint="default"/>
          <w:color w:val="111111"/>
          <w:sz w:val="22"/>
          <w:szCs w:val="22"/>
          <w:lang w:val="id-ID" w:eastAsia="zh-CN"/>
        </w:rPr>
        <w:tab/>
      </w:r>
      <w:r>
        <w:rPr>
          <w:rFonts w:hint="default"/>
          <w:color w:val="111111"/>
          <w:sz w:val="22"/>
          <w:szCs w:val="22"/>
          <w:lang w:val="id-ID" w:eastAsia="zh-CN"/>
        </w:rPr>
        <w:tab/>
      </w:r>
      <w:r>
        <w:rPr>
          <w:rFonts w:hint="default"/>
          <w:color w:val="111111"/>
          <w:sz w:val="22"/>
          <w:szCs w:val="22"/>
          <w:lang w:val="id-ID" w:eastAsia="zh-CN"/>
        </w:rPr>
        <w:t>Saing Komoditas Pertanian. Malang: Penerbit Gunung Samudra.</w:t>
      </w:r>
    </w:p>
    <w:p>
      <w:pPr>
        <w:pStyle w:val="5"/>
        <w:spacing w:before="0" w:beforeAutospacing="0" w:after="0" w:afterAutospacing="0"/>
        <w:ind w:left="720" w:hanging="720"/>
        <w:jc w:val="both"/>
        <w:rPr>
          <w:rFonts w:hint="default"/>
          <w:color w:val="111111"/>
          <w:sz w:val="22"/>
          <w:szCs w:val="22"/>
          <w:lang w:val="id-ID" w:eastAsia="zh-CN"/>
        </w:rPr>
      </w:pPr>
      <w:r>
        <w:rPr>
          <w:rFonts w:hint="default"/>
          <w:color w:val="111111"/>
          <w:sz w:val="22"/>
          <w:szCs w:val="22"/>
          <w:lang w:val="id-ID" w:eastAsia="zh-CN"/>
        </w:rPr>
        <w:t xml:space="preserve">Badan Pusat Statistik. 2017. Luas Panen, Produksi, dan Produktivitas Ubi Kayu </w:t>
      </w:r>
      <w:r>
        <w:rPr>
          <w:rFonts w:hint="default"/>
          <w:color w:val="111111"/>
          <w:sz w:val="22"/>
          <w:szCs w:val="22"/>
          <w:lang w:val="id-ID" w:eastAsia="zh-CN"/>
        </w:rPr>
        <w:tab/>
      </w:r>
      <w:r>
        <w:rPr>
          <w:rFonts w:hint="default"/>
          <w:color w:val="111111"/>
          <w:sz w:val="22"/>
          <w:szCs w:val="22"/>
          <w:lang w:val="id-ID" w:eastAsia="zh-CN"/>
        </w:rPr>
        <w:t xml:space="preserve">dan Ubi Jalar Menurut Kabupaten/Kota di Provinsi Jawa Timur, 2017. Dinas </w:t>
      </w:r>
      <w:r>
        <w:rPr>
          <w:rFonts w:hint="default"/>
          <w:color w:val="111111"/>
          <w:sz w:val="22"/>
          <w:szCs w:val="22"/>
          <w:lang w:val="id-ID" w:eastAsia="zh-CN"/>
        </w:rPr>
        <w:tab/>
      </w:r>
      <w:r>
        <w:rPr>
          <w:rFonts w:hint="default"/>
          <w:color w:val="111111"/>
          <w:sz w:val="22"/>
          <w:szCs w:val="22"/>
          <w:lang w:val="id-ID" w:eastAsia="zh-CN"/>
        </w:rPr>
        <w:t>Pertanian Tanaman Pangan Jawa Timur.</w:t>
      </w:r>
    </w:p>
    <w:p>
      <w:pPr>
        <w:pStyle w:val="5"/>
        <w:spacing w:before="0" w:beforeAutospacing="0" w:after="0" w:afterAutospacing="0"/>
        <w:ind w:left="720" w:hanging="720"/>
        <w:jc w:val="both"/>
        <w:rPr>
          <w:rFonts w:hint="default"/>
          <w:color w:val="111111"/>
          <w:sz w:val="22"/>
          <w:szCs w:val="22"/>
          <w:lang w:val="id-ID" w:eastAsia="zh-CN"/>
        </w:rPr>
      </w:pPr>
      <w:r>
        <w:rPr>
          <w:rFonts w:hint="default"/>
          <w:color w:val="111111"/>
          <w:sz w:val="22"/>
          <w:szCs w:val="22"/>
          <w:lang w:val="id-ID" w:eastAsia="zh-CN"/>
        </w:rPr>
        <w:t xml:space="preserve">Badan Pusat Statistik. 2018. Luas Panen Ubi Kayu Menurut Provinsi, 2014 - 2018. </w:t>
      </w:r>
      <w:r>
        <w:rPr>
          <w:rFonts w:hint="default"/>
          <w:color w:val="111111"/>
          <w:sz w:val="22"/>
          <w:szCs w:val="22"/>
          <w:lang w:val="id-ID" w:eastAsia="zh-CN"/>
        </w:rPr>
        <w:tab/>
      </w:r>
      <w:r>
        <w:rPr>
          <w:rFonts w:hint="default"/>
          <w:color w:val="111111"/>
          <w:sz w:val="22"/>
          <w:szCs w:val="22"/>
          <w:lang w:val="id-ID" w:eastAsia="zh-CN"/>
        </w:rPr>
        <w:t>BPS Pusat.</w:t>
      </w:r>
    </w:p>
    <w:p>
      <w:pPr>
        <w:pStyle w:val="5"/>
        <w:spacing w:before="0" w:beforeAutospacing="0" w:after="0" w:afterAutospacing="0"/>
        <w:ind w:left="720" w:hanging="720"/>
        <w:jc w:val="both"/>
        <w:rPr>
          <w:rFonts w:hint="default"/>
          <w:color w:val="111111"/>
          <w:sz w:val="22"/>
          <w:szCs w:val="22"/>
          <w:lang w:val="id-ID" w:eastAsia="zh-CN"/>
        </w:rPr>
      </w:pPr>
      <w:r>
        <w:rPr>
          <w:rFonts w:hint="default"/>
          <w:color w:val="111111"/>
          <w:sz w:val="22"/>
          <w:szCs w:val="22"/>
          <w:lang w:val="id-ID" w:eastAsia="zh-CN"/>
        </w:rPr>
        <w:t xml:space="preserve">Badan Pusat Statistik. 2019. Kota Malang Dalam Angka, 2014-2018. BPS Kota </w:t>
      </w:r>
      <w:r>
        <w:rPr>
          <w:rFonts w:hint="default"/>
          <w:color w:val="111111"/>
          <w:sz w:val="22"/>
          <w:szCs w:val="22"/>
          <w:lang w:val="id-ID" w:eastAsia="zh-CN"/>
        </w:rPr>
        <w:tab/>
      </w:r>
      <w:r>
        <w:rPr>
          <w:rFonts w:hint="default"/>
          <w:color w:val="111111"/>
          <w:sz w:val="22"/>
          <w:szCs w:val="22"/>
          <w:lang w:val="id-ID" w:eastAsia="zh-CN"/>
        </w:rPr>
        <w:t>Malang</w:t>
      </w:r>
    </w:p>
    <w:p>
      <w:pPr>
        <w:pStyle w:val="5"/>
        <w:spacing w:before="0" w:beforeAutospacing="0" w:after="0" w:afterAutospacing="0"/>
        <w:ind w:left="720" w:hanging="720"/>
        <w:jc w:val="both"/>
        <w:rPr>
          <w:rFonts w:hint="default"/>
          <w:color w:val="111111"/>
          <w:sz w:val="22"/>
          <w:szCs w:val="22"/>
          <w:lang w:val="id-ID" w:eastAsia="zh-CN"/>
        </w:rPr>
      </w:pPr>
      <w:r>
        <w:rPr>
          <w:rFonts w:hint="default"/>
          <w:color w:val="111111"/>
          <w:sz w:val="22"/>
          <w:szCs w:val="22"/>
          <w:lang w:val="id-ID" w:eastAsia="zh-CN"/>
        </w:rPr>
        <w:t xml:space="preserve">Elisabeth, Dian Adi Anggraeni dan Prasetiaswati, Nila. 2018. Kelayakan Finansial </w:t>
      </w:r>
      <w:r>
        <w:rPr>
          <w:rFonts w:hint="default"/>
          <w:color w:val="111111"/>
          <w:sz w:val="22"/>
          <w:szCs w:val="22"/>
          <w:lang w:val="id-ID" w:eastAsia="zh-CN"/>
        </w:rPr>
        <w:tab/>
      </w:r>
      <w:r>
        <w:rPr>
          <w:rFonts w:hint="default"/>
          <w:color w:val="111111"/>
          <w:sz w:val="22"/>
          <w:szCs w:val="22"/>
          <w:lang w:val="id-ID" w:eastAsia="zh-CN"/>
        </w:rPr>
        <w:t xml:space="preserve">dan Nilai Tambah Pengolahan Ubi Kayu di Barito Koala, Kalimantan </w:t>
      </w:r>
      <w:r>
        <w:rPr>
          <w:rFonts w:hint="default"/>
          <w:color w:val="111111"/>
          <w:sz w:val="22"/>
          <w:szCs w:val="22"/>
          <w:lang w:val="id-ID" w:eastAsia="zh-CN"/>
        </w:rPr>
        <w:tab/>
      </w:r>
      <w:r>
        <w:rPr>
          <w:rFonts w:hint="default"/>
          <w:color w:val="111111"/>
          <w:sz w:val="22"/>
          <w:szCs w:val="22"/>
          <w:lang w:val="id-ID" w:eastAsia="zh-CN"/>
        </w:rPr>
        <w:t xml:space="preserve">Selatan. Penelitian Pertanian Tanaman Pangan. Vol. 2 No. 2 Agustus  2018: </w:t>
      </w:r>
      <w:r>
        <w:rPr>
          <w:rFonts w:hint="default"/>
          <w:color w:val="111111"/>
          <w:sz w:val="22"/>
          <w:szCs w:val="22"/>
          <w:lang w:val="id-ID" w:eastAsia="zh-CN"/>
        </w:rPr>
        <w:tab/>
      </w:r>
      <w:r>
        <w:rPr>
          <w:rFonts w:hint="default"/>
          <w:color w:val="111111"/>
          <w:sz w:val="22"/>
          <w:szCs w:val="22"/>
          <w:lang w:val="id-ID" w:eastAsia="zh-CN"/>
        </w:rPr>
        <w:t>129-136.</w:t>
      </w:r>
    </w:p>
    <w:p>
      <w:pPr>
        <w:pStyle w:val="5"/>
        <w:spacing w:before="0" w:beforeAutospacing="0" w:after="0" w:afterAutospacing="0"/>
        <w:ind w:left="720" w:hanging="720"/>
        <w:jc w:val="both"/>
        <w:rPr>
          <w:color w:val="111111"/>
          <w:sz w:val="22"/>
          <w:szCs w:val="22"/>
        </w:rPr>
      </w:pPr>
    </w:p>
    <w:p>
      <w:pPr>
        <w:pStyle w:val="5"/>
        <w:ind w:left="720" w:hanging="720"/>
        <w:jc w:val="both"/>
        <w:rPr>
          <w:rFonts w:hint="default"/>
          <w:color w:val="111111"/>
          <w:sz w:val="22"/>
          <w:szCs w:val="22"/>
          <w:lang w:val="id-ID"/>
        </w:rPr>
      </w:pPr>
      <w:r>
        <w:rPr>
          <w:rFonts w:hint="default"/>
          <w:color w:val="111111"/>
          <w:sz w:val="22"/>
          <w:szCs w:val="22"/>
          <w:lang w:val="id-ID" w:eastAsia="zh-CN"/>
        </w:rPr>
        <w:t>Fadholi, Hermanto. 1989. Ilmu Usahatni. Penebar Swadaya. Bandung.</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Fauzi, Farid. 2015. Analisis Efisiensi Dan Nilai Tambah Agroindustri Sambal </w:t>
      </w:r>
      <w:r>
        <w:rPr>
          <w:rFonts w:hint="default"/>
          <w:color w:val="111111"/>
          <w:sz w:val="22"/>
          <w:szCs w:val="22"/>
          <w:lang w:val="id-ID" w:eastAsia="zh-CN"/>
        </w:rPr>
        <w:tab/>
      </w:r>
      <w:r>
        <w:rPr>
          <w:rFonts w:hint="default"/>
          <w:color w:val="111111"/>
          <w:sz w:val="22"/>
          <w:szCs w:val="22"/>
          <w:lang w:val="id-ID" w:eastAsia="zh-CN"/>
        </w:rPr>
        <w:t xml:space="preserve">Pecel Di Kota Blitar. Skripsi : Program Studi Agribisnis Universitas Islam </w:t>
      </w:r>
      <w:r>
        <w:rPr>
          <w:rFonts w:hint="default"/>
          <w:color w:val="111111"/>
          <w:sz w:val="22"/>
          <w:szCs w:val="22"/>
          <w:lang w:val="id-ID" w:eastAsia="zh-CN"/>
        </w:rPr>
        <w:tab/>
      </w:r>
      <w:r>
        <w:rPr>
          <w:rFonts w:hint="default"/>
          <w:color w:val="111111"/>
          <w:sz w:val="22"/>
          <w:szCs w:val="22"/>
          <w:lang w:val="id-ID" w:eastAsia="zh-CN"/>
        </w:rPr>
        <w:t>Malang.</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Hayani, Yujiro. 1987. Pendekatan ekonomi Terhadap Perubahan. Kelembagaan di </w:t>
      </w:r>
      <w:r>
        <w:rPr>
          <w:rFonts w:hint="default"/>
          <w:color w:val="111111"/>
          <w:sz w:val="22"/>
          <w:szCs w:val="22"/>
          <w:lang w:val="id-ID" w:eastAsia="zh-CN"/>
        </w:rPr>
        <w:tab/>
      </w:r>
      <w:r>
        <w:rPr>
          <w:rFonts w:hint="default"/>
          <w:color w:val="111111"/>
          <w:sz w:val="22"/>
          <w:szCs w:val="22"/>
          <w:lang w:val="id-ID" w:eastAsia="zh-CN"/>
        </w:rPr>
        <w:t>Asia. Yayasan Obor Indonesia. Jakarta.</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Imani, Israwan. 2016. Analisis Keuntungan Dan Nilai Tambah Pengolahan </w:t>
      </w:r>
      <w:r>
        <w:rPr>
          <w:rFonts w:hint="default"/>
          <w:color w:val="111111"/>
          <w:sz w:val="22"/>
          <w:szCs w:val="22"/>
          <w:lang w:val="id-ID" w:eastAsia="zh-CN"/>
        </w:rPr>
        <w:tab/>
      </w:r>
      <w:r>
        <w:rPr>
          <w:rFonts w:hint="default"/>
          <w:color w:val="111111"/>
          <w:sz w:val="22"/>
          <w:szCs w:val="22"/>
          <w:lang w:val="id-ID" w:eastAsia="zh-CN"/>
        </w:rPr>
        <w:t xml:space="preserve">Ubikayu (Manihot Esculenta) Menjadi Tela-Tela (Studi Kasus Usaha Tela </w:t>
      </w:r>
      <w:r>
        <w:rPr>
          <w:rFonts w:hint="default"/>
          <w:color w:val="111111"/>
          <w:sz w:val="22"/>
          <w:szCs w:val="22"/>
          <w:lang w:val="id-ID" w:eastAsia="zh-CN"/>
        </w:rPr>
        <w:tab/>
      </w:r>
      <w:r>
        <w:rPr>
          <w:rFonts w:hint="default"/>
          <w:color w:val="111111"/>
          <w:sz w:val="22"/>
          <w:szCs w:val="22"/>
          <w:lang w:val="id-ID" w:eastAsia="zh-CN"/>
        </w:rPr>
        <w:t xml:space="preserve">Steak Di Kelurahan Mandonga Kecamatan Mandonga Kota Kendari). </w:t>
      </w:r>
      <w:r>
        <w:rPr>
          <w:rFonts w:hint="default"/>
          <w:color w:val="111111"/>
          <w:sz w:val="22"/>
          <w:szCs w:val="22"/>
          <w:lang w:val="id-ID" w:eastAsia="zh-CN"/>
        </w:rPr>
        <w:tab/>
      </w:r>
      <w:r>
        <w:rPr>
          <w:rFonts w:hint="default"/>
          <w:color w:val="111111"/>
          <w:sz w:val="22"/>
          <w:szCs w:val="22"/>
          <w:lang w:val="id-ID" w:eastAsia="zh-CN"/>
        </w:rPr>
        <w:t xml:space="preserve">Skripsi: Program studi Agribisnis Fakultas Pertanian Universitas Halu Oleo </w:t>
      </w:r>
      <w:r>
        <w:rPr>
          <w:rFonts w:hint="default"/>
          <w:color w:val="111111"/>
          <w:sz w:val="22"/>
          <w:szCs w:val="22"/>
          <w:lang w:val="id-ID" w:eastAsia="zh-CN"/>
        </w:rPr>
        <w:tab/>
      </w:r>
      <w:r>
        <w:rPr>
          <w:rFonts w:hint="default"/>
          <w:color w:val="111111"/>
          <w:sz w:val="22"/>
          <w:szCs w:val="22"/>
          <w:lang w:val="id-ID" w:eastAsia="zh-CN"/>
        </w:rPr>
        <w:t>Kendali.</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Issusilaningtyastutik, E. P. 2004. Analisa Biaya dan Pendapatn Usaha </w:t>
      </w:r>
      <w:r>
        <w:rPr>
          <w:rFonts w:hint="default"/>
          <w:color w:val="111111"/>
          <w:sz w:val="22"/>
          <w:szCs w:val="22"/>
          <w:lang w:val="id-ID" w:eastAsia="zh-CN"/>
        </w:rPr>
        <w:tab/>
      </w:r>
      <w:r>
        <w:rPr>
          <w:rFonts w:hint="default"/>
          <w:color w:val="111111"/>
          <w:sz w:val="22"/>
          <w:szCs w:val="22"/>
          <w:lang w:val="id-ID" w:eastAsia="zh-CN"/>
        </w:rPr>
        <w:t xml:space="preserve">Penggilingan Kopi Pada CV. Anugerah Sentosa Sejahtera (Studi Kasus di </w:t>
      </w:r>
      <w:r>
        <w:rPr>
          <w:rFonts w:hint="default"/>
          <w:color w:val="111111"/>
          <w:sz w:val="22"/>
          <w:szCs w:val="22"/>
          <w:lang w:val="id-ID" w:eastAsia="zh-CN"/>
        </w:rPr>
        <w:tab/>
      </w:r>
      <w:r>
        <w:rPr>
          <w:rFonts w:hint="default"/>
          <w:color w:val="111111"/>
          <w:sz w:val="22"/>
          <w:szCs w:val="22"/>
          <w:lang w:val="id-ID" w:eastAsia="zh-CN"/>
        </w:rPr>
        <w:t xml:space="preserve">Desa Sumber Kembar Kecamatan Dampit Kabupaten Malang). Universitas </w:t>
      </w:r>
      <w:r>
        <w:rPr>
          <w:rFonts w:hint="default"/>
          <w:color w:val="111111"/>
          <w:sz w:val="22"/>
          <w:szCs w:val="22"/>
          <w:lang w:val="id-ID" w:eastAsia="zh-CN"/>
        </w:rPr>
        <w:tab/>
      </w:r>
      <w:r>
        <w:rPr>
          <w:rFonts w:hint="default"/>
          <w:color w:val="111111"/>
          <w:sz w:val="22"/>
          <w:szCs w:val="22"/>
          <w:lang w:val="id-ID" w:eastAsia="zh-CN"/>
        </w:rPr>
        <w:t>Muhammadiyah Malang.</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Menteri Pertanian, 2019. Tanaman Singkong, Klasifikasi, Ciri Morfologi, </w:t>
      </w:r>
      <w:r>
        <w:rPr>
          <w:rFonts w:hint="default"/>
          <w:color w:val="111111"/>
          <w:sz w:val="22"/>
          <w:szCs w:val="22"/>
          <w:lang w:val="id-ID" w:eastAsia="zh-CN"/>
        </w:rPr>
        <w:tab/>
      </w:r>
      <w:r>
        <w:rPr>
          <w:rFonts w:hint="default"/>
          <w:color w:val="111111"/>
          <w:sz w:val="22"/>
          <w:szCs w:val="22"/>
          <w:lang w:val="id-ID" w:eastAsia="zh-CN"/>
        </w:rPr>
        <w:t xml:space="preserve">Manfaat, dan Cara Budidaya. </w:t>
      </w:r>
      <w:r>
        <w:rPr>
          <w:rFonts w:hint="default"/>
          <w:color w:val="111111"/>
          <w:sz w:val="22"/>
          <w:szCs w:val="22"/>
          <w:lang w:val="id-ID" w:eastAsia="zh-CN"/>
        </w:rPr>
        <w:fldChar w:fldCharType="begin"/>
      </w:r>
      <w:r>
        <w:rPr>
          <w:rFonts w:hint="default"/>
          <w:color w:val="111111"/>
          <w:sz w:val="22"/>
          <w:szCs w:val="22"/>
          <w:lang w:val="id-ID" w:eastAsia="zh-CN"/>
        </w:rPr>
        <w:instrText xml:space="preserve"> HYPERLINK "https://dosenpertanian.com/tanaman-singkong/" </w:instrText>
      </w:r>
      <w:r>
        <w:rPr>
          <w:rFonts w:hint="default"/>
          <w:color w:val="111111"/>
          <w:sz w:val="22"/>
          <w:szCs w:val="22"/>
          <w:lang w:val="id-ID" w:eastAsia="zh-CN"/>
        </w:rPr>
        <w:fldChar w:fldCharType="separate"/>
      </w:r>
      <w:r>
        <w:rPr>
          <w:rFonts w:hint="default"/>
          <w:color w:val="111111"/>
          <w:sz w:val="22"/>
          <w:szCs w:val="22"/>
          <w:lang w:val="id-ID" w:eastAsia="zh-CN"/>
        </w:rPr>
        <w:t>https://dosenpertanian.com/tanaman-singkong/</w:t>
      </w:r>
      <w:r>
        <w:rPr>
          <w:rFonts w:hint="default"/>
          <w:color w:val="111111"/>
          <w:sz w:val="22"/>
          <w:szCs w:val="22"/>
          <w:lang w:val="id-ID" w:eastAsia="zh-CN"/>
        </w:rPr>
        <w:fldChar w:fldCharType="end"/>
      </w:r>
      <w:r>
        <w:rPr>
          <w:rFonts w:hint="default"/>
          <w:color w:val="111111"/>
          <w:sz w:val="22"/>
          <w:szCs w:val="22"/>
          <w:lang w:val="id-ID" w:eastAsia="zh-CN"/>
        </w:rPr>
        <w:t xml:space="preserve">. </w:t>
      </w:r>
      <w:r>
        <w:rPr>
          <w:rFonts w:hint="default"/>
          <w:color w:val="111111"/>
          <w:sz w:val="22"/>
          <w:szCs w:val="22"/>
          <w:lang w:val="id-ID" w:eastAsia="zh-CN"/>
        </w:rPr>
        <w:tab/>
      </w:r>
      <w:r>
        <w:rPr>
          <w:rFonts w:hint="default"/>
          <w:color w:val="111111"/>
          <w:sz w:val="22"/>
          <w:szCs w:val="22"/>
          <w:lang w:val="id-ID" w:eastAsia="zh-CN"/>
        </w:rPr>
        <w:t>Diakses tanggal 26 November 2019.</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Hidayat, Syarif 2012. Model Penyeimbangan Nilai Tambah Berdasarkan Tingkat </w:t>
      </w:r>
      <w:r>
        <w:rPr>
          <w:rFonts w:hint="default"/>
          <w:color w:val="111111"/>
          <w:sz w:val="22"/>
          <w:szCs w:val="22"/>
          <w:lang w:val="id-ID" w:eastAsia="zh-CN"/>
        </w:rPr>
        <w:tab/>
      </w:r>
      <w:r>
        <w:rPr>
          <w:rFonts w:hint="default"/>
          <w:color w:val="111111"/>
          <w:sz w:val="22"/>
          <w:szCs w:val="22"/>
          <w:lang w:val="id-ID" w:eastAsia="zh-CN"/>
        </w:rPr>
        <w:t xml:space="preserve">Risiko Pada Rantai Pasok Minyak Sawit. Sekolah Pasca Sarjana Institut </w:t>
      </w:r>
      <w:r>
        <w:rPr>
          <w:rFonts w:hint="default"/>
          <w:color w:val="111111"/>
          <w:sz w:val="22"/>
          <w:szCs w:val="22"/>
          <w:lang w:val="id-ID" w:eastAsia="zh-CN"/>
        </w:rPr>
        <w:tab/>
      </w:r>
      <w:r>
        <w:rPr>
          <w:rFonts w:hint="default"/>
          <w:color w:val="111111"/>
          <w:sz w:val="22"/>
          <w:szCs w:val="22"/>
          <w:lang w:val="id-ID" w:eastAsia="zh-CN"/>
        </w:rPr>
        <w:t xml:space="preserve">Pertanian Bogor. </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Mubyarto. 1987. Pengantar Ekonomi Pertanian. LP3ES. Jakarta.</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Mulyadi. 1993. Akuntansi Biaya Harga Pokok Dan Pengendalian Biaya.</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Purnomo, Dwi. 2010. Karakteristik, Penerapan, Dan Pengembangan Agroindustri </w:t>
      </w:r>
      <w:r>
        <w:rPr>
          <w:rFonts w:hint="default"/>
          <w:color w:val="111111"/>
          <w:sz w:val="22"/>
          <w:szCs w:val="22"/>
          <w:lang w:val="id-ID" w:eastAsia="zh-CN"/>
        </w:rPr>
        <w:tab/>
      </w:r>
      <w:r>
        <w:rPr>
          <w:rFonts w:hint="default"/>
          <w:color w:val="111111"/>
          <w:sz w:val="22"/>
          <w:szCs w:val="22"/>
          <w:lang w:val="id-ID" w:eastAsia="zh-CN"/>
        </w:rPr>
        <w:t xml:space="preserve">Hasil Pertanian Di Indonesia. </w:t>
      </w:r>
      <w:r>
        <w:rPr>
          <w:rFonts w:hint="default"/>
          <w:color w:val="111111"/>
          <w:sz w:val="22"/>
          <w:szCs w:val="22"/>
          <w:lang w:val="id-ID" w:eastAsia="zh-CN"/>
        </w:rPr>
        <w:tab/>
      </w:r>
      <w:r>
        <w:rPr>
          <w:rFonts w:hint="default"/>
          <w:color w:val="111111"/>
          <w:sz w:val="22"/>
          <w:szCs w:val="22"/>
          <w:lang w:val="id-ID" w:eastAsia="zh-CN"/>
        </w:rPr>
        <w:tab/>
      </w:r>
      <w:r>
        <w:rPr>
          <w:rFonts w:hint="default"/>
          <w:color w:val="111111"/>
          <w:sz w:val="22"/>
          <w:szCs w:val="22"/>
          <w:lang w:val="id-ID" w:eastAsia="zh-CN"/>
        </w:rPr>
        <w:fldChar w:fldCharType="begin"/>
      </w:r>
      <w:r>
        <w:rPr>
          <w:rFonts w:hint="default"/>
          <w:color w:val="111111"/>
          <w:sz w:val="22"/>
          <w:szCs w:val="22"/>
          <w:lang w:val="id-ID" w:eastAsia="zh-CN"/>
        </w:rPr>
        <w:instrText xml:space="preserve"> HYPERLINK "https://agroindustry.wordpress.com/2010/10/18/karakteristik-penerapan-dan-" </w:instrText>
      </w:r>
      <w:r>
        <w:rPr>
          <w:rFonts w:hint="default"/>
          <w:color w:val="111111"/>
          <w:sz w:val="22"/>
          <w:szCs w:val="22"/>
          <w:lang w:val="id-ID" w:eastAsia="zh-CN"/>
        </w:rPr>
        <w:fldChar w:fldCharType="separate"/>
      </w:r>
      <w:r>
        <w:rPr>
          <w:rFonts w:hint="default"/>
          <w:color w:val="111111"/>
          <w:sz w:val="22"/>
          <w:szCs w:val="22"/>
          <w:lang w:val="id-ID" w:eastAsia="zh-CN"/>
        </w:rPr>
        <w:t>https://agroindustry.wordpress.com/2010/10/18/karakteristik-penerapan-dan-</w:t>
      </w:r>
      <w:r>
        <w:rPr>
          <w:rFonts w:hint="default"/>
          <w:color w:val="111111"/>
          <w:sz w:val="22"/>
          <w:szCs w:val="22"/>
          <w:lang w:val="id-ID" w:eastAsia="zh-CN"/>
        </w:rPr>
        <w:fldChar w:fldCharType="end"/>
      </w:r>
      <w:r>
        <w:rPr>
          <w:rFonts w:hint="default"/>
          <w:color w:val="111111"/>
          <w:sz w:val="22"/>
          <w:szCs w:val="22"/>
          <w:lang w:val="id-ID" w:eastAsia="zh-CN"/>
        </w:rPr>
        <w:tab/>
      </w:r>
      <w:r>
        <w:rPr>
          <w:rFonts w:hint="default"/>
          <w:color w:val="111111"/>
          <w:sz w:val="22"/>
          <w:szCs w:val="22"/>
          <w:lang w:val="id-ID" w:eastAsia="zh-CN"/>
        </w:rPr>
        <w:t xml:space="preserve">pengembangan-agroindustri-hasil-pertanian-di-indonesia/. Diakses tanggal </w:t>
      </w:r>
      <w:r>
        <w:rPr>
          <w:rFonts w:hint="default"/>
          <w:color w:val="111111"/>
          <w:sz w:val="22"/>
          <w:szCs w:val="22"/>
          <w:lang w:val="id-ID" w:eastAsia="zh-CN"/>
        </w:rPr>
        <w:tab/>
      </w:r>
      <w:r>
        <w:rPr>
          <w:rFonts w:hint="default"/>
          <w:color w:val="111111"/>
          <w:sz w:val="22"/>
          <w:szCs w:val="22"/>
          <w:lang w:val="id-ID" w:eastAsia="zh-CN"/>
        </w:rPr>
        <w:t>26 November 2019.</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Rasehan, Chairil Anwar. 1997. Kesiapan Sektor Pertanian Menghadapi Era </w:t>
      </w:r>
      <w:r>
        <w:rPr>
          <w:rFonts w:hint="default"/>
          <w:color w:val="111111"/>
          <w:sz w:val="22"/>
          <w:szCs w:val="22"/>
          <w:lang w:val="id-ID" w:eastAsia="zh-CN"/>
        </w:rPr>
        <w:tab/>
      </w:r>
      <w:r>
        <w:rPr>
          <w:rFonts w:hint="default"/>
          <w:color w:val="111111"/>
          <w:sz w:val="22"/>
          <w:szCs w:val="22"/>
          <w:lang w:val="id-ID" w:eastAsia="zh-CN"/>
        </w:rPr>
        <w:t>Perdagangan Bebas. Agro Ekonomi, No. 2. XXVII.</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Santoso. 1995. Studi Analisa Kebijaksanaan Pertanian Untuk Menunjang </w:t>
      </w:r>
      <w:r>
        <w:rPr>
          <w:rFonts w:hint="default"/>
          <w:color w:val="111111"/>
          <w:sz w:val="22"/>
          <w:szCs w:val="22"/>
          <w:lang w:val="id-ID" w:eastAsia="zh-CN"/>
        </w:rPr>
        <w:tab/>
      </w:r>
      <w:r>
        <w:rPr>
          <w:rFonts w:hint="default"/>
          <w:color w:val="111111"/>
          <w:sz w:val="22"/>
          <w:szCs w:val="22"/>
          <w:lang w:val="id-ID" w:eastAsia="zh-CN"/>
        </w:rPr>
        <w:t>Pengambangan Agroindustri. Pangan Vol. VI. No. 24. Hal. 50-64.</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Saleh, Nasir dan Widodo, Yudi, 2007. Profil Dan Peluang Pengembangan Ubi </w:t>
      </w:r>
      <w:r>
        <w:rPr>
          <w:rFonts w:hint="default"/>
          <w:color w:val="111111"/>
          <w:sz w:val="22"/>
          <w:szCs w:val="22"/>
          <w:lang w:val="id-ID" w:eastAsia="zh-CN"/>
        </w:rPr>
        <w:tab/>
      </w:r>
      <w:r>
        <w:rPr>
          <w:rFonts w:hint="default"/>
          <w:color w:val="111111"/>
          <w:sz w:val="22"/>
          <w:szCs w:val="22"/>
          <w:lang w:val="id-ID" w:eastAsia="zh-CN"/>
        </w:rPr>
        <w:t xml:space="preserve">Kayu Di Indonesia. Buletin Palawija. No.14. </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Saragih, B. 1996. Pertanian Abad 21. Agribisnis Cara Baru Melihat Pertanian Pangan. Vol. VIII. No.27. Hal 8-29.</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Sari, Irviyanti Yunita. 2017. Dampak Peningkatan Investasi Pada Sektor </w:t>
      </w:r>
      <w:r>
        <w:rPr>
          <w:rFonts w:hint="default"/>
          <w:color w:val="111111"/>
          <w:sz w:val="22"/>
          <w:szCs w:val="22"/>
          <w:lang w:val="id-ID" w:eastAsia="zh-CN"/>
        </w:rPr>
        <w:tab/>
      </w:r>
      <w:r>
        <w:rPr>
          <w:rFonts w:hint="default"/>
          <w:color w:val="111111"/>
          <w:sz w:val="22"/>
          <w:szCs w:val="22"/>
          <w:lang w:val="id-ID" w:eastAsia="zh-CN"/>
        </w:rPr>
        <w:tab/>
      </w:r>
      <w:r>
        <w:rPr>
          <w:rFonts w:hint="default"/>
          <w:color w:val="111111"/>
          <w:sz w:val="22"/>
          <w:szCs w:val="22"/>
          <w:lang w:val="id-ID" w:eastAsia="zh-CN"/>
        </w:rPr>
        <w:t xml:space="preserve">Agroindustri Terhadap Kemiskinan Di Indonesia. Skripsi: Fakultas Ekonomi </w:t>
      </w:r>
      <w:r>
        <w:rPr>
          <w:rFonts w:hint="default"/>
          <w:color w:val="111111"/>
          <w:sz w:val="22"/>
          <w:szCs w:val="22"/>
          <w:lang w:val="id-ID" w:eastAsia="zh-CN"/>
        </w:rPr>
        <w:tab/>
      </w:r>
      <w:r>
        <w:rPr>
          <w:rFonts w:hint="default"/>
          <w:color w:val="111111"/>
          <w:sz w:val="22"/>
          <w:szCs w:val="22"/>
          <w:lang w:val="id-ID" w:eastAsia="zh-CN"/>
        </w:rPr>
        <w:t>Dan Manajemen Fakultas Institut Pertanian Bogor.</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Soekartawi. 1993. Prinsip Dasar : Agribisnis Teori dan Aplikasinya. PT. Raja </w:t>
      </w:r>
      <w:r>
        <w:rPr>
          <w:rFonts w:hint="default"/>
          <w:color w:val="111111"/>
          <w:sz w:val="22"/>
          <w:szCs w:val="22"/>
          <w:lang w:val="id-ID" w:eastAsia="zh-CN"/>
        </w:rPr>
        <w:tab/>
      </w:r>
      <w:r>
        <w:rPr>
          <w:rFonts w:hint="default"/>
          <w:color w:val="111111"/>
          <w:sz w:val="22"/>
          <w:szCs w:val="22"/>
          <w:lang w:val="id-ID" w:eastAsia="zh-CN"/>
        </w:rPr>
        <w:t>Grafindo Persada. Jakarta.</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Soekartawi. 1994. teori Ekonomi Dengan Pokok Bahasan Analisis Fungsi Cobb-</w:t>
      </w:r>
      <w:r>
        <w:rPr>
          <w:rFonts w:hint="default"/>
          <w:color w:val="111111"/>
          <w:sz w:val="22"/>
          <w:szCs w:val="22"/>
          <w:lang w:val="id-ID" w:eastAsia="zh-CN"/>
        </w:rPr>
        <w:tab/>
      </w:r>
      <w:r>
        <w:rPr>
          <w:rFonts w:hint="default"/>
          <w:color w:val="111111"/>
          <w:sz w:val="22"/>
          <w:szCs w:val="22"/>
          <w:lang w:val="id-ID" w:eastAsia="zh-CN"/>
        </w:rPr>
        <w:t>Douglas. CV Rajawali. Jakarta.</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Soekartawi. 1995. Pentingnya Diversifikasi Pertanian Dalam Rangka Pemantapan </w:t>
      </w:r>
      <w:r>
        <w:rPr>
          <w:rFonts w:hint="default"/>
          <w:color w:val="111111"/>
          <w:sz w:val="22"/>
          <w:szCs w:val="22"/>
          <w:lang w:val="id-ID" w:eastAsia="zh-CN"/>
        </w:rPr>
        <w:tab/>
      </w:r>
      <w:r>
        <w:rPr>
          <w:rFonts w:hint="default"/>
          <w:color w:val="111111"/>
          <w:sz w:val="22"/>
          <w:szCs w:val="22"/>
          <w:lang w:val="id-ID" w:eastAsia="zh-CN"/>
        </w:rPr>
        <w:t>Agribisnis Dan Industrialisasi Pertanian. Brawijaya Malang.</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Soeratni, 1987. Ekonomi Pertanian. Jakarta: Penerbit Karunika.</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Soetrisno, N.1993. Pengalaman Pengembangan Agribisnis di Beberapa Negara </w:t>
      </w:r>
      <w:r>
        <w:rPr>
          <w:rFonts w:hint="default"/>
          <w:color w:val="111111"/>
          <w:sz w:val="22"/>
          <w:szCs w:val="22"/>
          <w:lang w:val="id-ID" w:eastAsia="zh-CN"/>
        </w:rPr>
        <w:tab/>
      </w:r>
      <w:r>
        <w:rPr>
          <w:rFonts w:hint="default"/>
          <w:color w:val="111111"/>
          <w:sz w:val="22"/>
          <w:szCs w:val="22"/>
          <w:lang w:val="id-ID" w:eastAsia="zh-CN"/>
        </w:rPr>
        <w:t>Asia dan Relevansinya Bagi Indonesia. Pangan. Vol.V. No.17. Hal. 50-61.</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Supriyanti dan Erma Suryani. 2006. Peranan, Peluang Dan Kendala </w:t>
      </w:r>
      <w:r>
        <w:rPr>
          <w:rFonts w:hint="default"/>
          <w:color w:val="111111"/>
          <w:sz w:val="22"/>
          <w:szCs w:val="22"/>
          <w:lang w:val="id-ID" w:eastAsia="zh-CN"/>
        </w:rPr>
        <w:tab/>
      </w:r>
      <w:r>
        <w:rPr>
          <w:rFonts w:hint="default"/>
          <w:color w:val="111111"/>
          <w:sz w:val="22"/>
          <w:szCs w:val="22"/>
          <w:lang w:val="id-ID" w:eastAsia="zh-CN"/>
        </w:rPr>
        <w:t xml:space="preserve">Pengembangan Agroindustri Di Indonesia. Forum Penelitian Agro Ekonomi. </w:t>
      </w:r>
      <w:r>
        <w:rPr>
          <w:rFonts w:hint="default"/>
          <w:color w:val="111111"/>
          <w:sz w:val="22"/>
          <w:szCs w:val="22"/>
          <w:lang w:val="id-ID" w:eastAsia="zh-CN"/>
        </w:rPr>
        <w:tab/>
      </w:r>
      <w:r>
        <w:rPr>
          <w:rFonts w:hint="default"/>
          <w:color w:val="111111"/>
          <w:sz w:val="22"/>
          <w:szCs w:val="22"/>
          <w:lang w:val="id-ID" w:eastAsia="zh-CN"/>
        </w:rPr>
        <w:t>Volume 24 No. 2, Hal 92 - 106.</w:t>
      </w:r>
    </w:p>
    <w:p>
      <w:pPr>
        <w:pStyle w:val="5"/>
        <w:ind w:left="720" w:hanging="720"/>
        <w:jc w:val="both"/>
        <w:rPr>
          <w:rFonts w:hint="default"/>
          <w:color w:val="111111"/>
          <w:sz w:val="22"/>
          <w:szCs w:val="22"/>
          <w:lang w:val="id-ID" w:eastAsia="zh-CN"/>
        </w:rPr>
      </w:pPr>
      <w:r>
        <w:rPr>
          <w:rFonts w:hint="default"/>
          <w:color w:val="111111"/>
          <w:sz w:val="22"/>
          <w:szCs w:val="22"/>
          <w:lang w:val="id-ID" w:eastAsia="zh-CN"/>
        </w:rPr>
        <w:t xml:space="preserve">Thohir, 1994. Pembinaan Usaha Industri Kecil Pangan dalam Menyongsong PJPT </w:t>
      </w:r>
      <w:r>
        <w:rPr>
          <w:rFonts w:hint="default"/>
          <w:color w:val="111111"/>
          <w:sz w:val="22"/>
          <w:szCs w:val="22"/>
          <w:lang w:val="id-ID" w:eastAsia="zh-CN"/>
        </w:rPr>
        <w:tab/>
      </w:r>
      <w:r>
        <w:rPr>
          <w:rFonts w:hint="default"/>
          <w:color w:val="111111"/>
          <w:sz w:val="22"/>
          <w:szCs w:val="22"/>
          <w:lang w:val="id-ID" w:eastAsia="zh-CN"/>
        </w:rPr>
        <w:t xml:space="preserve">II. Dalam Seminar Keamanan Pangan. Himpunan Mahasiswa Teknologi </w:t>
      </w:r>
      <w:r>
        <w:rPr>
          <w:rFonts w:hint="default"/>
          <w:color w:val="111111"/>
          <w:sz w:val="22"/>
          <w:szCs w:val="22"/>
          <w:lang w:val="id-ID" w:eastAsia="zh-CN"/>
        </w:rPr>
        <w:tab/>
      </w:r>
      <w:r>
        <w:rPr>
          <w:rFonts w:hint="default"/>
          <w:color w:val="111111"/>
          <w:sz w:val="22"/>
          <w:szCs w:val="22"/>
          <w:lang w:val="id-ID" w:eastAsia="zh-CN"/>
        </w:rPr>
        <w:t>Pertanian Fakultas Pertanian Universitas Jember.</w:t>
      </w:r>
    </w:p>
    <w:p>
      <w:pPr>
        <w:pStyle w:val="5"/>
        <w:ind w:left="720" w:hanging="720"/>
        <w:jc w:val="both"/>
        <w:rPr>
          <w:color w:val="111111"/>
          <w:sz w:val="22"/>
          <w:szCs w:val="22"/>
        </w:rPr>
        <w:sectPr>
          <w:type w:val="continuous"/>
          <w:pgSz w:w="11907" w:h="16839"/>
          <w:pgMar w:top="1985" w:right="1134" w:bottom="1985" w:left="1985" w:header="720" w:footer="0" w:gutter="0"/>
          <w:cols w:space="720" w:num="2"/>
          <w:docGrid w:linePitch="360" w:charSpace="0"/>
        </w:sectPr>
      </w:pPr>
      <w:r>
        <w:rPr>
          <w:rFonts w:hint="default"/>
          <w:color w:val="111111"/>
          <w:sz w:val="22"/>
          <w:szCs w:val="22"/>
          <w:lang w:val="id-ID" w:eastAsia="zh-CN"/>
        </w:rPr>
        <w:t>Soekartawi. 1994. Teori Ekonomi Dengan Pokok Bahasan Analisis Fungsi Cobb-</w:t>
      </w:r>
      <w:r>
        <w:rPr>
          <w:rFonts w:hint="default"/>
          <w:color w:val="111111"/>
          <w:sz w:val="22"/>
          <w:szCs w:val="22"/>
          <w:lang w:val="id-ID" w:eastAsia="zh-CN"/>
        </w:rPr>
        <w:tab/>
      </w:r>
      <w:r>
        <w:rPr>
          <w:rFonts w:hint="default"/>
          <w:color w:val="111111"/>
          <w:sz w:val="22"/>
          <w:szCs w:val="22"/>
          <w:lang w:val="id-ID" w:eastAsia="zh-CN"/>
        </w:rPr>
        <w:t>Douglas. CV Rajawali. Jakarta</w:t>
      </w:r>
    </w:p>
    <w:p>
      <w:pPr>
        <w:spacing w:after="0"/>
        <w:jc w:val="both"/>
        <w:rPr>
          <w:rFonts w:ascii="Times New Roman" w:hAnsi="Times New Roman"/>
          <w:b/>
          <w:color w:val="111111"/>
          <w:sz w:val="24"/>
          <w:szCs w:val="24"/>
          <w:lang w:val="id-ID"/>
        </w:rPr>
        <w:sectPr>
          <w:type w:val="continuous"/>
          <w:pgSz w:w="11907" w:h="16839"/>
          <w:pgMar w:top="1560" w:right="1701" w:bottom="1701" w:left="1701" w:header="720" w:footer="0" w:gutter="0"/>
          <w:cols w:space="720" w:num="2"/>
          <w:docGrid w:linePitch="360" w:charSpace="0"/>
        </w:sectPr>
      </w:pPr>
    </w:p>
    <w:p>
      <w:pPr>
        <w:pStyle w:val="10"/>
        <w:numPr>
          <w:numId w:val="0"/>
        </w:numPr>
        <w:tabs>
          <w:tab w:val="left" w:pos="284"/>
          <w:tab w:val="left" w:pos="709"/>
          <w:tab w:val="left" w:pos="1701"/>
        </w:tabs>
        <w:spacing w:before="240"/>
        <w:ind w:leftChars="0" w:right="0" w:rightChars="0"/>
        <w:rPr>
          <w:rFonts w:ascii="Times New Roman" w:hAnsi="Times New Roman"/>
          <w:b/>
          <w:bCs/>
          <w:color w:val="111111"/>
          <w:sz w:val="24"/>
          <w:szCs w:val="24"/>
        </w:rPr>
        <w:sectPr>
          <w:type w:val="continuous"/>
          <w:pgSz w:w="11907" w:h="16839"/>
          <w:pgMar w:top="1985" w:right="1134" w:bottom="1985" w:left="1985" w:header="720" w:footer="0" w:gutter="0"/>
          <w:cols w:space="720" w:num="1"/>
          <w:docGrid w:linePitch="360" w:charSpace="0"/>
        </w:sectPr>
      </w:pPr>
    </w:p>
    <w:p>
      <w:pPr>
        <w:pStyle w:val="5"/>
        <w:jc w:val="both"/>
        <w:rPr>
          <w:color w:val="111111"/>
        </w:rPr>
      </w:pPr>
    </w:p>
    <w:sectPr>
      <w:type w:val="continuous"/>
      <w:pgSz w:w="11907" w:h="16839"/>
      <w:pgMar w:top="1985" w:right="1134" w:bottom="1985" w:left="1985" w:header="720"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ordia Ne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single" w:color="auto" w:sz="4" w:space="1"/>
      </w:pBdr>
      <w:jc w:val="center"/>
      <w:rPr>
        <w:rFonts w:ascii="Times New Roman" w:hAnsi="Times New Roman"/>
      </w:rPr>
    </w:pPr>
    <w:r>
      <w:rPr>
        <w:rFonts w:ascii="Times New Roman" w:hAnsi="Times New Roman"/>
      </w:rPr>
      <w:t>Jurusan Sosial Ekonomi Pertanian, Fakultas Pertanian Universitas Islam Malang</w:t>
    </w:r>
  </w:p>
  <w:p>
    <w:pPr>
      <w:pStyle w:val="3"/>
      <w:jc w:val="center"/>
      <w:rPr>
        <w:rFonts w:ascii="Times New Roman" w:hAnsi="Times New Roman"/>
      </w:rPr>
    </w:pPr>
    <w:r>
      <w:rPr>
        <w:rFonts w:ascii="Times New Roman" w:hAnsi="Times New Roman"/>
      </w:rPr>
      <w:t>http://unisma.ac.id</w:t>
    </w:r>
  </w:p>
  <w:p>
    <w:pPr>
      <w:pStyle w:val="3"/>
      <w:jc w:val="center"/>
      <w:rPr>
        <w:rFonts w:ascii="Times New Roman" w:hAnsi="Times New Roman"/>
      </w:rPr>
    </w:pPr>
  </w:p>
  <w:p>
    <w:pPr>
      <w:pStyle w:val="3"/>
      <w:rPr>
        <w:rFonts w:ascii="Times New Roman" w:hAnsi="Times New Roman"/>
      </w:rPr>
    </w:pPr>
  </w:p>
  <w:p>
    <w:pPr>
      <w:pStyle w:val="3"/>
      <w:rPr>
        <w:rFonts w:ascii="Times New Roman" w:hAnsi="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right" w:pos="9498"/>
      </w:tabs>
      <w:ind w:right="-993" w:hanging="993"/>
      <w:jc w:val="center"/>
      <w:rPr>
        <w:rFonts w:ascii="Times New Roman" w:hAnsi="Times New Roman"/>
        <w:u w:val="single"/>
      </w:rPr>
    </w:pPr>
  </w:p>
  <w:p>
    <w:pPr>
      <w:pStyle w:val="4"/>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0637"/>
    <w:multiLevelType w:val="multilevel"/>
    <w:tmpl w:val="05960637"/>
    <w:lvl w:ilvl="0" w:tentative="0">
      <w:start w:val="1"/>
      <w:numFmt w:val="lowerLetter"/>
      <w:lvlText w:val="%1."/>
      <w:lvlJc w:val="left"/>
      <w:pPr>
        <w:ind w:left="3418" w:hanging="360"/>
      </w:pPr>
      <w:rPr>
        <w:rFonts w:hint="default"/>
      </w:rPr>
    </w:lvl>
    <w:lvl w:ilvl="1" w:tentative="0">
      <w:start w:val="1"/>
      <w:numFmt w:val="lowerLetter"/>
      <w:lvlText w:val="%2."/>
      <w:lvlJc w:val="left"/>
      <w:pPr>
        <w:ind w:left="4138" w:hanging="360"/>
      </w:pPr>
    </w:lvl>
    <w:lvl w:ilvl="2" w:tentative="0">
      <w:start w:val="1"/>
      <w:numFmt w:val="lowerRoman"/>
      <w:lvlText w:val="%3."/>
      <w:lvlJc w:val="right"/>
      <w:pPr>
        <w:ind w:left="4858" w:hanging="180"/>
      </w:pPr>
    </w:lvl>
    <w:lvl w:ilvl="3" w:tentative="0">
      <w:start w:val="1"/>
      <w:numFmt w:val="decimal"/>
      <w:lvlText w:val="%4."/>
      <w:lvlJc w:val="left"/>
      <w:pPr>
        <w:ind w:left="5578" w:hanging="360"/>
      </w:pPr>
    </w:lvl>
    <w:lvl w:ilvl="4" w:tentative="0">
      <w:start w:val="1"/>
      <w:numFmt w:val="lowerLetter"/>
      <w:lvlText w:val="%5."/>
      <w:lvlJc w:val="left"/>
      <w:pPr>
        <w:ind w:left="6298" w:hanging="360"/>
      </w:pPr>
    </w:lvl>
    <w:lvl w:ilvl="5" w:tentative="0">
      <w:start w:val="1"/>
      <w:numFmt w:val="lowerRoman"/>
      <w:lvlText w:val="%6."/>
      <w:lvlJc w:val="right"/>
      <w:pPr>
        <w:ind w:left="7018" w:hanging="180"/>
      </w:pPr>
    </w:lvl>
    <w:lvl w:ilvl="6" w:tentative="0">
      <w:start w:val="1"/>
      <w:numFmt w:val="decimal"/>
      <w:lvlText w:val="%7."/>
      <w:lvlJc w:val="left"/>
      <w:pPr>
        <w:ind w:left="7738" w:hanging="360"/>
      </w:pPr>
    </w:lvl>
    <w:lvl w:ilvl="7" w:tentative="0">
      <w:start w:val="1"/>
      <w:numFmt w:val="lowerLetter"/>
      <w:lvlText w:val="%8."/>
      <w:lvlJc w:val="left"/>
      <w:pPr>
        <w:ind w:left="8458" w:hanging="360"/>
      </w:pPr>
    </w:lvl>
    <w:lvl w:ilvl="8" w:tentative="0">
      <w:start w:val="1"/>
      <w:numFmt w:val="lowerRoman"/>
      <w:lvlText w:val="%9."/>
      <w:lvlJc w:val="right"/>
      <w:pPr>
        <w:ind w:left="9178" w:hanging="180"/>
      </w:pPr>
    </w:lvl>
  </w:abstractNum>
  <w:abstractNum w:abstractNumId="1">
    <w:nsid w:val="22A603CF"/>
    <w:multiLevelType w:val="multilevel"/>
    <w:tmpl w:val="22A603C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EF51B98"/>
    <w:multiLevelType w:val="multilevel"/>
    <w:tmpl w:val="2EF51B98"/>
    <w:lvl w:ilvl="0" w:tentative="0">
      <w:start w:val="1"/>
      <w:numFmt w:val="bullet"/>
      <w:lvlText w:val=""/>
      <w:lvlJc w:val="left"/>
      <w:pPr>
        <w:ind w:left="2280" w:hanging="360"/>
      </w:pPr>
      <w:rPr>
        <w:rFonts w:hint="default" w:ascii="Symbol" w:hAnsi="Symbol"/>
      </w:rPr>
    </w:lvl>
    <w:lvl w:ilvl="1" w:tentative="0">
      <w:start w:val="1"/>
      <w:numFmt w:val="bullet"/>
      <w:lvlText w:val="o"/>
      <w:lvlJc w:val="left"/>
      <w:pPr>
        <w:ind w:left="3000" w:hanging="360"/>
      </w:pPr>
      <w:rPr>
        <w:rFonts w:hint="default" w:ascii="Courier New" w:hAnsi="Courier New" w:cs="Courier New"/>
      </w:rPr>
    </w:lvl>
    <w:lvl w:ilvl="2" w:tentative="0">
      <w:start w:val="1"/>
      <w:numFmt w:val="bullet"/>
      <w:lvlText w:val=""/>
      <w:lvlJc w:val="left"/>
      <w:pPr>
        <w:ind w:left="3720" w:hanging="360"/>
      </w:pPr>
      <w:rPr>
        <w:rFonts w:hint="default" w:ascii="Wingdings" w:hAnsi="Wingdings"/>
      </w:rPr>
    </w:lvl>
    <w:lvl w:ilvl="3" w:tentative="0">
      <w:start w:val="1"/>
      <w:numFmt w:val="bullet"/>
      <w:lvlText w:val=""/>
      <w:lvlJc w:val="left"/>
      <w:pPr>
        <w:ind w:left="4440" w:hanging="360"/>
      </w:pPr>
      <w:rPr>
        <w:rFonts w:hint="default" w:ascii="Symbol" w:hAnsi="Symbol"/>
      </w:rPr>
    </w:lvl>
    <w:lvl w:ilvl="4" w:tentative="0">
      <w:start w:val="1"/>
      <w:numFmt w:val="bullet"/>
      <w:lvlText w:val="o"/>
      <w:lvlJc w:val="left"/>
      <w:pPr>
        <w:ind w:left="5160" w:hanging="360"/>
      </w:pPr>
      <w:rPr>
        <w:rFonts w:hint="default" w:ascii="Courier New" w:hAnsi="Courier New" w:cs="Courier New"/>
      </w:rPr>
    </w:lvl>
    <w:lvl w:ilvl="5" w:tentative="0">
      <w:start w:val="1"/>
      <w:numFmt w:val="bullet"/>
      <w:lvlText w:val=""/>
      <w:lvlJc w:val="left"/>
      <w:pPr>
        <w:ind w:left="5880" w:hanging="360"/>
      </w:pPr>
      <w:rPr>
        <w:rFonts w:hint="default" w:ascii="Wingdings" w:hAnsi="Wingdings"/>
      </w:rPr>
    </w:lvl>
    <w:lvl w:ilvl="6" w:tentative="0">
      <w:start w:val="1"/>
      <w:numFmt w:val="bullet"/>
      <w:lvlText w:val=""/>
      <w:lvlJc w:val="left"/>
      <w:pPr>
        <w:ind w:left="6600" w:hanging="360"/>
      </w:pPr>
      <w:rPr>
        <w:rFonts w:hint="default" w:ascii="Symbol" w:hAnsi="Symbol"/>
      </w:rPr>
    </w:lvl>
    <w:lvl w:ilvl="7" w:tentative="0">
      <w:start w:val="1"/>
      <w:numFmt w:val="bullet"/>
      <w:lvlText w:val="o"/>
      <w:lvlJc w:val="left"/>
      <w:pPr>
        <w:ind w:left="7320" w:hanging="360"/>
      </w:pPr>
      <w:rPr>
        <w:rFonts w:hint="default" w:ascii="Courier New" w:hAnsi="Courier New" w:cs="Courier New"/>
      </w:rPr>
    </w:lvl>
    <w:lvl w:ilvl="8" w:tentative="0">
      <w:start w:val="1"/>
      <w:numFmt w:val="bullet"/>
      <w:lvlText w:val=""/>
      <w:lvlJc w:val="left"/>
      <w:pPr>
        <w:ind w:left="8040" w:hanging="360"/>
      </w:pPr>
      <w:rPr>
        <w:rFonts w:hint="default" w:ascii="Wingdings" w:hAnsi="Wingdings"/>
      </w:rPr>
    </w:lvl>
  </w:abstractNum>
  <w:abstractNum w:abstractNumId="3">
    <w:nsid w:val="42F86434"/>
    <w:multiLevelType w:val="multilevel"/>
    <w:tmpl w:val="42F86434"/>
    <w:lvl w:ilvl="0" w:tentative="0">
      <w:start w:val="1"/>
      <w:numFmt w:val="decimal"/>
      <w:lvlText w:val="%1."/>
      <w:lvlJc w:val="left"/>
      <w:pPr>
        <w:ind w:left="928" w:hanging="360"/>
      </w:pPr>
      <w:rPr>
        <w:rFonts w:hint="default"/>
      </w:rPr>
    </w:lvl>
    <w:lvl w:ilvl="1" w:tentative="0">
      <w:start w:val="1"/>
      <w:numFmt w:val="lowerLetter"/>
      <w:lvlText w:val="%2."/>
      <w:lvlJc w:val="left"/>
      <w:pPr>
        <w:ind w:left="1648" w:hanging="360"/>
      </w:pPr>
    </w:lvl>
    <w:lvl w:ilvl="2" w:tentative="0">
      <w:start w:val="1"/>
      <w:numFmt w:val="lowerRoman"/>
      <w:lvlText w:val="%3."/>
      <w:lvlJc w:val="right"/>
      <w:pPr>
        <w:ind w:left="2368" w:hanging="180"/>
      </w:pPr>
    </w:lvl>
    <w:lvl w:ilvl="3" w:tentative="0">
      <w:start w:val="1"/>
      <w:numFmt w:val="decimal"/>
      <w:lvlText w:val="%4."/>
      <w:lvlJc w:val="left"/>
      <w:pPr>
        <w:ind w:left="3088" w:hanging="360"/>
      </w:pPr>
    </w:lvl>
    <w:lvl w:ilvl="4" w:tentative="0">
      <w:start w:val="1"/>
      <w:numFmt w:val="lowerLetter"/>
      <w:lvlText w:val="%5."/>
      <w:lvlJc w:val="left"/>
      <w:pPr>
        <w:ind w:left="3808" w:hanging="360"/>
      </w:pPr>
    </w:lvl>
    <w:lvl w:ilvl="5" w:tentative="0">
      <w:start w:val="1"/>
      <w:numFmt w:val="lowerRoman"/>
      <w:lvlText w:val="%6."/>
      <w:lvlJc w:val="right"/>
      <w:pPr>
        <w:ind w:left="4528" w:hanging="180"/>
      </w:pPr>
    </w:lvl>
    <w:lvl w:ilvl="6" w:tentative="0">
      <w:start w:val="1"/>
      <w:numFmt w:val="decimal"/>
      <w:lvlText w:val="%7."/>
      <w:lvlJc w:val="left"/>
      <w:pPr>
        <w:ind w:left="5248" w:hanging="360"/>
      </w:pPr>
    </w:lvl>
    <w:lvl w:ilvl="7" w:tentative="0">
      <w:start w:val="1"/>
      <w:numFmt w:val="lowerLetter"/>
      <w:lvlText w:val="%8."/>
      <w:lvlJc w:val="left"/>
      <w:pPr>
        <w:ind w:left="5968" w:hanging="360"/>
      </w:pPr>
    </w:lvl>
    <w:lvl w:ilvl="8" w:tentative="0">
      <w:start w:val="1"/>
      <w:numFmt w:val="lowerRoman"/>
      <w:lvlText w:val="%9."/>
      <w:lvlJc w:val="right"/>
      <w:pPr>
        <w:ind w:left="6688" w:hanging="180"/>
      </w:pPr>
    </w:lvl>
  </w:abstractNum>
  <w:abstractNum w:abstractNumId="4">
    <w:nsid w:val="55295101"/>
    <w:multiLevelType w:val="multilevel"/>
    <w:tmpl w:val="55295101"/>
    <w:lvl w:ilvl="0" w:tentative="0">
      <w:start w:val="1"/>
      <w:numFmt w:val="bullet"/>
      <w:lvlText w:val=""/>
      <w:lvlJc w:val="left"/>
      <w:pPr>
        <w:ind w:left="2138" w:hanging="360"/>
      </w:pPr>
      <w:rPr>
        <w:rFonts w:hint="default" w:ascii="Symbol" w:hAnsi="Symbol"/>
      </w:rPr>
    </w:lvl>
    <w:lvl w:ilvl="1" w:tentative="0">
      <w:start w:val="1"/>
      <w:numFmt w:val="bullet"/>
      <w:lvlText w:val="o"/>
      <w:lvlJc w:val="left"/>
      <w:pPr>
        <w:ind w:left="2858" w:hanging="360"/>
      </w:pPr>
      <w:rPr>
        <w:rFonts w:hint="default" w:ascii="Courier New" w:hAnsi="Courier New" w:cs="Courier New"/>
      </w:rPr>
    </w:lvl>
    <w:lvl w:ilvl="2" w:tentative="0">
      <w:start w:val="1"/>
      <w:numFmt w:val="bullet"/>
      <w:lvlText w:val=""/>
      <w:lvlJc w:val="left"/>
      <w:pPr>
        <w:ind w:left="3578" w:hanging="360"/>
      </w:pPr>
      <w:rPr>
        <w:rFonts w:hint="default" w:ascii="Wingdings" w:hAnsi="Wingdings"/>
      </w:rPr>
    </w:lvl>
    <w:lvl w:ilvl="3" w:tentative="0">
      <w:start w:val="1"/>
      <w:numFmt w:val="bullet"/>
      <w:lvlText w:val=""/>
      <w:lvlJc w:val="left"/>
      <w:pPr>
        <w:ind w:left="4298" w:hanging="360"/>
      </w:pPr>
      <w:rPr>
        <w:rFonts w:hint="default" w:ascii="Symbol" w:hAnsi="Symbol"/>
      </w:rPr>
    </w:lvl>
    <w:lvl w:ilvl="4" w:tentative="0">
      <w:start w:val="1"/>
      <w:numFmt w:val="bullet"/>
      <w:lvlText w:val="o"/>
      <w:lvlJc w:val="left"/>
      <w:pPr>
        <w:ind w:left="5018" w:hanging="360"/>
      </w:pPr>
      <w:rPr>
        <w:rFonts w:hint="default" w:ascii="Courier New" w:hAnsi="Courier New" w:cs="Courier New"/>
      </w:rPr>
    </w:lvl>
    <w:lvl w:ilvl="5" w:tentative="0">
      <w:start w:val="1"/>
      <w:numFmt w:val="bullet"/>
      <w:lvlText w:val=""/>
      <w:lvlJc w:val="left"/>
      <w:pPr>
        <w:ind w:left="5738" w:hanging="360"/>
      </w:pPr>
      <w:rPr>
        <w:rFonts w:hint="default" w:ascii="Wingdings" w:hAnsi="Wingdings"/>
      </w:rPr>
    </w:lvl>
    <w:lvl w:ilvl="6" w:tentative="0">
      <w:start w:val="1"/>
      <w:numFmt w:val="bullet"/>
      <w:lvlText w:val=""/>
      <w:lvlJc w:val="left"/>
      <w:pPr>
        <w:ind w:left="6458" w:hanging="360"/>
      </w:pPr>
      <w:rPr>
        <w:rFonts w:hint="default" w:ascii="Symbol" w:hAnsi="Symbol"/>
      </w:rPr>
    </w:lvl>
    <w:lvl w:ilvl="7" w:tentative="0">
      <w:start w:val="1"/>
      <w:numFmt w:val="bullet"/>
      <w:lvlText w:val="o"/>
      <w:lvlJc w:val="left"/>
      <w:pPr>
        <w:ind w:left="7178" w:hanging="360"/>
      </w:pPr>
      <w:rPr>
        <w:rFonts w:hint="default" w:ascii="Courier New" w:hAnsi="Courier New" w:cs="Courier New"/>
      </w:rPr>
    </w:lvl>
    <w:lvl w:ilvl="8" w:tentative="0">
      <w:start w:val="1"/>
      <w:numFmt w:val="bullet"/>
      <w:lvlText w:val=""/>
      <w:lvlJc w:val="left"/>
      <w:pPr>
        <w:ind w:left="7898" w:hanging="360"/>
      </w:pPr>
      <w:rPr>
        <w:rFonts w:hint="default" w:ascii="Wingdings" w:hAnsi="Wingdings"/>
      </w:rPr>
    </w:lvl>
  </w:abstractNum>
  <w:abstractNum w:abstractNumId="5">
    <w:nsid w:val="5728743C"/>
    <w:multiLevelType w:val="multilevel"/>
    <w:tmpl w:val="5728743C"/>
    <w:lvl w:ilvl="0" w:tentative="0">
      <w:start w:val="1"/>
      <w:numFmt w:val="bullet"/>
      <w:lvlText w:val=""/>
      <w:lvlJc w:val="left"/>
      <w:pPr>
        <w:ind w:left="1637" w:hanging="360"/>
      </w:pPr>
      <w:rPr>
        <w:rFonts w:hint="default" w:ascii="Symbol" w:hAnsi="Symbol"/>
      </w:rPr>
    </w:lvl>
    <w:lvl w:ilvl="1" w:tentative="0">
      <w:start w:val="1"/>
      <w:numFmt w:val="bullet"/>
      <w:lvlText w:val="o"/>
      <w:lvlJc w:val="left"/>
      <w:pPr>
        <w:ind w:left="2357" w:hanging="360"/>
      </w:pPr>
      <w:rPr>
        <w:rFonts w:hint="default" w:ascii="Courier New" w:hAnsi="Courier New" w:cs="Courier New"/>
      </w:rPr>
    </w:lvl>
    <w:lvl w:ilvl="2" w:tentative="0">
      <w:start w:val="1"/>
      <w:numFmt w:val="bullet"/>
      <w:lvlText w:val=""/>
      <w:lvlJc w:val="left"/>
      <w:pPr>
        <w:ind w:left="3077" w:hanging="360"/>
      </w:pPr>
      <w:rPr>
        <w:rFonts w:hint="default" w:ascii="Wingdings" w:hAnsi="Wingdings"/>
      </w:rPr>
    </w:lvl>
    <w:lvl w:ilvl="3" w:tentative="0">
      <w:start w:val="1"/>
      <w:numFmt w:val="bullet"/>
      <w:lvlText w:val=""/>
      <w:lvlJc w:val="left"/>
      <w:pPr>
        <w:ind w:left="3797" w:hanging="360"/>
      </w:pPr>
      <w:rPr>
        <w:rFonts w:hint="default" w:ascii="Symbol" w:hAnsi="Symbol"/>
      </w:rPr>
    </w:lvl>
    <w:lvl w:ilvl="4" w:tentative="0">
      <w:start w:val="1"/>
      <w:numFmt w:val="bullet"/>
      <w:lvlText w:val="o"/>
      <w:lvlJc w:val="left"/>
      <w:pPr>
        <w:ind w:left="4517" w:hanging="360"/>
      </w:pPr>
      <w:rPr>
        <w:rFonts w:hint="default" w:ascii="Courier New" w:hAnsi="Courier New" w:cs="Courier New"/>
      </w:rPr>
    </w:lvl>
    <w:lvl w:ilvl="5" w:tentative="0">
      <w:start w:val="1"/>
      <w:numFmt w:val="bullet"/>
      <w:lvlText w:val=""/>
      <w:lvlJc w:val="left"/>
      <w:pPr>
        <w:ind w:left="5237" w:hanging="360"/>
      </w:pPr>
      <w:rPr>
        <w:rFonts w:hint="default" w:ascii="Wingdings" w:hAnsi="Wingdings"/>
      </w:rPr>
    </w:lvl>
    <w:lvl w:ilvl="6" w:tentative="0">
      <w:start w:val="1"/>
      <w:numFmt w:val="bullet"/>
      <w:lvlText w:val=""/>
      <w:lvlJc w:val="left"/>
      <w:pPr>
        <w:ind w:left="5957" w:hanging="360"/>
      </w:pPr>
      <w:rPr>
        <w:rFonts w:hint="default" w:ascii="Symbol" w:hAnsi="Symbol"/>
      </w:rPr>
    </w:lvl>
    <w:lvl w:ilvl="7" w:tentative="0">
      <w:start w:val="1"/>
      <w:numFmt w:val="bullet"/>
      <w:lvlText w:val="o"/>
      <w:lvlJc w:val="left"/>
      <w:pPr>
        <w:ind w:left="6677" w:hanging="360"/>
      </w:pPr>
      <w:rPr>
        <w:rFonts w:hint="default" w:ascii="Courier New" w:hAnsi="Courier New" w:cs="Courier New"/>
      </w:rPr>
    </w:lvl>
    <w:lvl w:ilvl="8" w:tentative="0">
      <w:start w:val="1"/>
      <w:numFmt w:val="bullet"/>
      <w:lvlText w:val=""/>
      <w:lvlJc w:val="left"/>
      <w:pPr>
        <w:ind w:left="7397" w:hanging="360"/>
      </w:pPr>
      <w:rPr>
        <w:rFonts w:hint="default" w:ascii="Wingdings" w:hAnsi="Wingdings"/>
      </w:rPr>
    </w:lvl>
  </w:abstractNum>
  <w:abstractNum w:abstractNumId="6">
    <w:nsid w:val="6E8B2CD1"/>
    <w:multiLevelType w:val="multilevel"/>
    <w:tmpl w:val="6E8B2CD1"/>
    <w:lvl w:ilvl="0" w:tentative="0">
      <w:start w:val="3"/>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AB42652"/>
    <w:multiLevelType w:val="multilevel"/>
    <w:tmpl w:val="7AB4265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2"/>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cumentProtection w:enforcement="0"/>
  <w:defaultTabStop w:val="720"/>
  <w:drawingGridHorizontalSpacing w:val="110"/>
  <w:displayHorizontalDrawingGridEvery w:val="2"/>
  <w:characterSpacingControl w:val="doNotCompress"/>
  <w:compat>
    <w:compatSetting w:name="compatibilityMode" w:uri="http://schemas.microsoft.com/office/word" w:val="12"/>
  </w:compat>
  <w:rsids>
    <w:rsidRoot w:val="00677367"/>
    <w:rsid w:val="00074CA1"/>
    <w:rsid w:val="000A6598"/>
    <w:rsid w:val="000D072F"/>
    <w:rsid w:val="000E6AEE"/>
    <w:rsid w:val="000F7578"/>
    <w:rsid w:val="000F7DE1"/>
    <w:rsid w:val="00100FA2"/>
    <w:rsid w:val="00110DD9"/>
    <w:rsid w:val="00151EEC"/>
    <w:rsid w:val="001572CC"/>
    <w:rsid w:val="001C2F25"/>
    <w:rsid w:val="001D17F7"/>
    <w:rsid w:val="001D6A94"/>
    <w:rsid w:val="001E7DF0"/>
    <w:rsid w:val="00216433"/>
    <w:rsid w:val="002346B7"/>
    <w:rsid w:val="00250804"/>
    <w:rsid w:val="00282226"/>
    <w:rsid w:val="00291514"/>
    <w:rsid w:val="002A404C"/>
    <w:rsid w:val="002E2502"/>
    <w:rsid w:val="002E26E2"/>
    <w:rsid w:val="002E48C6"/>
    <w:rsid w:val="003049A5"/>
    <w:rsid w:val="00323B83"/>
    <w:rsid w:val="003266FC"/>
    <w:rsid w:val="003728C6"/>
    <w:rsid w:val="00374D62"/>
    <w:rsid w:val="0039137D"/>
    <w:rsid w:val="0039220B"/>
    <w:rsid w:val="003C6529"/>
    <w:rsid w:val="003D0AD7"/>
    <w:rsid w:val="003F0C3C"/>
    <w:rsid w:val="003F693B"/>
    <w:rsid w:val="0040041D"/>
    <w:rsid w:val="00417E9A"/>
    <w:rsid w:val="00491B95"/>
    <w:rsid w:val="004A17C8"/>
    <w:rsid w:val="004B199B"/>
    <w:rsid w:val="004B38DE"/>
    <w:rsid w:val="004C7D67"/>
    <w:rsid w:val="004D464D"/>
    <w:rsid w:val="005214C4"/>
    <w:rsid w:val="005B39BE"/>
    <w:rsid w:val="005B6F39"/>
    <w:rsid w:val="005B73CF"/>
    <w:rsid w:val="005F6971"/>
    <w:rsid w:val="00606381"/>
    <w:rsid w:val="006363D3"/>
    <w:rsid w:val="00654872"/>
    <w:rsid w:val="006639A6"/>
    <w:rsid w:val="00677367"/>
    <w:rsid w:val="00680616"/>
    <w:rsid w:val="00681A1B"/>
    <w:rsid w:val="00697BB8"/>
    <w:rsid w:val="006A4358"/>
    <w:rsid w:val="006B022A"/>
    <w:rsid w:val="006C03CC"/>
    <w:rsid w:val="006C1981"/>
    <w:rsid w:val="006C3BC0"/>
    <w:rsid w:val="006C7DA1"/>
    <w:rsid w:val="006E5940"/>
    <w:rsid w:val="00734CEF"/>
    <w:rsid w:val="00746086"/>
    <w:rsid w:val="00752C90"/>
    <w:rsid w:val="007531ED"/>
    <w:rsid w:val="00753B7B"/>
    <w:rsid w:val="00773415"/>
    <w:rsid w:val="0078315C"/>
    <w:rsid w:val="00785528"/>
    <w:rsid w:val="00792F45"/>
    <w:rsid w:val="00796F23"/>
    <w:rsid w:val="007E371B"/>
    <w:rsid w:val="007F75AA"/>
    <w:rsid w:val="00802FB5"/>
    <w:rsid w:val="00814873"/>
    <w:rsid w:val="0082508F"/>
    <w:rsid w:val="00825F4A"/>
    <w:rsid w:val="00842B78"/>
    <w:rsid w:val="0088036F"/>
    <w:rsid w:val="008A3ECA"/>
    <w:rsid w:val="008B21E9"/>
    <w:rsid w:val="008B5CC1"/>
    <w:rsid w:val="008C1273"/>
    <w:rsid w:val="008C26BA"/>
    <w:rsid w:val="008D6EFF"/>
    <w:rsid w:val="008F7643"/>
    <w:rsid w:val="00912475"/>
    <w:rsid w:val="00934594"/>
    <w:rsid w:val="009538A4"/>
    <w:rsid w:val="009A3FE7"/>
    <w:rsid w:val="009A553C"/>
    <w:rsid w:val="009B49A6"/>
    <w:rsid w:val="009C0E41"/>
    <w:rsid w:val="009C5C8A"/>
    <w:rsid w:val="00A1110C"/>
    <w:rsid w:val="00A1499F"/>
    <w:rsid w:val="00A309F6"/>
    <w:rsid w:val="00A414DB"/>
    <w:rsid w:val="00A43A6E"/>
    <w:rsid w:val="00A561AC"/>
    <w:rsid w:val="00A60FB1"/>
    <w:rsid w:val="00A809B8"/>
    <w:rsid w:val="00A90CCC"/>
    <w:rsid w:val="00AB1DF7"/>
    <w:rsid w:val="00AB4F75"/>
    <w:rsid w:val="00AC65F5"/>
    <w:rsid w:val="00AE72D6"/>
    <w:rsid w:val="00AF716C"/>
    <w:rsid w:val="00B038A1"/>
    <w:rsid w:val="00B266F4"/>
    <w:rsid w:val="00B308D7"/>
    <w:rsid w:val="00B64B40"/>
    <w:rsid w:val="00B91B24"/>
    <w:rsid w:val="00BB7BA2"/>
    <w:rsid w:val="00BD5E3D"/>
    <w:rsid w:val="00BE525F"/>
    <w:rsid w:val="00BF2A82"/>
    <w:rsid w:val="00BF4B47"/>
    <w:rsid w:val="00C20099"/>
    <w:rsid w:val="00C20478"/>
    <w:rsid w:val="00C30ADA"/>
    <w:rsid w:val="00C6640E"/>
    <w:rsid w:val="00C94590"/>
    <w:rsid w:val="00CD1644"/>
    <w:rsid w:val="00CF3445"/>
    <w:rsid w:val="00CF4C7E"/>
    <w:rsid w:val="00DC49F4"/>
    <w:rsid w:val="00DD4B71"/>
    <w:rsid w:val="00DD6AC3"/>
    <w:rsid w:val="00DF2760"/>
    <w:rsid w:val="00E03A86"/>
    <w:rsid w:val="00E04393"/>
    <w:rsid w:val="00E2057C"/>
    <w:rsid w:val="00E327F2"/>
    <w:rsid w:val="00E531F9"/>
    <w:rsid w:val="00E64024"/>
    <w:rsid w:val="00E93078"/>
    <w:rsid w:val="00EA0729"/>
    <w:rsid w:val="00EC1379"/>
    <w:rsid w:val="00ED7B12"/>
    <w:rsid w:val="00F009A7"/>
    <w:rsid w:val="00F07201"/>
    <w:rsid w:val="00F476EB"/>
    <w:rsid w:val="00F65AE9"/>
    <w:rsid w:val="00F70F60"/>
    <w:rsid w:val="00FE6293"/>
    <w:rsid w:val="00FF3327"/>
    <w:rsid w:val="00FF79BF"/>
    <w:rsid w:val="01796E92"/>
    <w:rsid w:val="46501E65"/>
    <w:rsid w:val="6CE30A10"/>
    <w:rsid w:val="712D7A17"/>
  </w:rsids>
  <m:mathPr>
    <m:mathFont m:val="Cambria Math"/>
    <m:brkBin m:val="before"/>
    <m:brkBinSub m:val="--"/>
    <m:smallFrac m:val="1"/>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after="200" w:line="276" w:lineRule="auto"/>
      <w:ind w:left="0" w:right="0" w:firstLine="0"/>
      <w:jc w:val="left"/>
    </w:pPr>
    <w:rPr>
      <w:rFonts w:ascii="Calibri" w:hAnsi="Calibri" w:eastAsia="Calibri" w:cs="Times New Roman"/>
      <w:sz w:val="22"/>
      <w:szCs w:val="22"/>
      <w:lang w:val="en-US" w:eastAsia="en-US" w:bidi="ar-SA"/>
    </w:rPr>
  </w:style>
  <w:style w:type="character" w:default="1" w:styleId="6">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pPr>
      <w:spacing w:after="0" w:line="240" w:lineRule="auto"/>
    </w:pPr>
    <w:rPr>
      <w:rFonts w:ascii="Tahoma" w:hAnsi="Tahoma" w:cs="Tahoma"/>
      <w:sz w:val="16"/>
      <w:szCs w:val="16"/>
    </w:rPr>
  </w:style>
  <w:style w:type="paragraph" w:styleId="3">
    <w:name w:val="footer"/>
    <w:basedOn w:val="1"/>
    <w:link w:val="13"/>
    <w:semiHidden/>
    <w:unhideWhenUsed/>
    <w:qFormat/>
    <w:uiPriority w:val="99"/>
    <w:pPr>
      <w:tabs>
        <w:tab w:val="center" w:pos="4680"/>
        <w:tab w:val="right" w:pos="9360"/>
      </w:tabs>
      <w:spacing w:after="0" w:line="240" w:lineRule="auto"/>
    </w:pPr>
  </w:style>
  <w:style w:type="paragraph" w:styleId="4">
    <w:name w:val="header"/>
    <w:basedOn w:val="1"/>
    <w:link w:val="12"/>
    <w:unhideWhenUsed/>
    <w:qFormat/>
    <w:uiPriority w:val="99"/>
    <w:pPr>
      <w:tabs>
        <w:tab w:val="center" w:pos="4680"/>
        <w:tab w:val="right" w:pos="9360"/>
      </w:tabs>
      <w:spacing w:after="0" w:line="240" w:lineRule="auto"/>
    </w:pPr>
  </w:style>
  <w:style w:type="paragraph" w:styleId="5">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rPr>
  </w:style>
  <w:style w:type="character" w:styleId="7">
    <w:name w:val="Hyperlink"/>
    <w:basedOn w:val="6"/>
    <w:unhideWhenUsed/>
    <w:uiPriority w:val="99"/>
    <w:rPr>
      <w:color w:val="0000FF"/>
      <w:u w:val="single"/>
    </w:rPr>
  </w:style>
  <w:style w:type="character" w:customStyle="1" w:styleId="9">
    <w:name w:val="hps"/>
    <w:basedOn w:val="6"/>
    <w:uiPriority w:val="0"/>
  </w:style>
  <w:style w:type="paragraph" w:styleId="10">
    <w:name w:val="List Paragraph"/>
    <w:basedOn w:val="1"/>
    <w:qFormat/>
    <w:uiPriority w:val="34"/>
    <w:pPr>
      <w:ind w:left="720"/>
      <w:contextualSpacing/>
    </w:pPr>
  </w:style>
  <w:style w:type="paragraph" w:customStyle="1" w:styleId="11">
    <w:name w:val="Default"/>
    <w:qFormat/>
    <w:uiPriority w:val="0"/>
    <w:pPr>
      <w:autoSpaceDE w:val="0"/>
      <w:autoSpaceDN w:val="0"/>
      <w:adjustRightInd w:val="0"/>
      <w:spacing w:before="0" w:after="0" w:line="240" w:lineRule="auto"/>
      <w:ind w:left="0" w:right="0" w:firstLine="0"/>
      <w:jc w:val="left"/>
    </w:pPr>
    <w:rPr>
      <w:rFonts w:ascii="Times New Roman" w:hAnsi="Times New Roman" w:eastAsia="Calibri" w:cs="Times New Roman"/>
      <w:color w:val="000000"/>
      <w:sz w:val="24"/>
      <w:szCs w:val="24"/>
      <w:lang w:val="en-US" w:eastAsia="en-US" w:bidi="ar-SA"/>
    </w:rPr>
  </w:style>
  <w:style w:type="character" w:customStyle="1" w:styleId="12">
    <w:name w:val="Header Char"/>
    <w:basedOn w:val="6"/>
    <w:link w:val="4"/>
    <w:qFormat/>
    <w:uiPriority w:val="99"/>
    <w:rPr>
      <w:rFonts w:ascii="Calibri" w:hAnsi="Calibri" w:eastAsia="Calibri" w:cs="Times New Roman"/>
    </w:rPr>
  </w:style>
  <w:style w:type="character" w:customStyle="1" w:styleId="13">
    <w:name w:val="Footer Char"/>
    <w:basedOn w:val="6"/>
    <w:link w:val="3"/>
    <w:semiHidden/>
    <w:uiPriority w:val="99"/>
    <w:rPr>
      <w:rFonts w:ascii="Calibri" w:hAnsi="Calibri" w:eastAsia="Calibri" w:cs="Times New Roman"/>
    </w:rPr>
  </w:style>
  <w:style w:type="character" w:customStyle="1" w:styleId="14">
    <w:name w:val="Balloon Text Char"/>
    <w:basedOn w:val="6"/>
    <w:link w:val="2"/>
    <w:semiHidden/>
    <w:qFormat/>
    <w:uiPriority w:val="99"/>
    <w:rPr>
      <w:rFonts w:ascii="Tahoma" w:hAnsi="Tahoma" w:eastAsia="Calibri"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E82850-44FA-440B-BFAD-1D80F37F014C}">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3316</Words>
  <Characters>18906</Characters>
  <Lines>157</Lines>
  <Paragraphs>44</Paragraphs>
  <TotalTime>1</TotalTime>
  <ScaleCrop>false</ScaleCrop>
  <LinksUpToDate>false</LinksUpToDate>
  <CharactersWithSpaces>22178</CharactersWithSpaces>
  <Application>WPS Office_11.2.0.9144_F1E327BC-269C-435d-A152-05C5408002CA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2015-02-13T01:13:00Z</dcterms:created>
  <dc:creator>Faread O'odablie</dc:creator>
  <cp:lastModifiedBy>galih</cp:lastModifiedBy>
  <cp:lastPrinted>2015-02-17T05:52:00Z</cp:lastPrinted>
  <dcterms:modified xsi:type="dcterms:W3CDTF">2020-02-07T11:55:39Z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1057-11.2.0.9144</vt:lpwstr>
  </property>
</Properties>
</file>